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tbl>
      <w:tblPr>
        <w:tblStyle w:val="2"/>
        <w:tblpPr w:leftFromText="180" w:rightFromText="180" w:vertAnchor="text" w:horzAnchor="page" w:tblpX="1458" w:tblpY="532"/>
        <w:tblOverlap w:val="never"/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5219"/>
        <w:gridCol w:w="2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9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  <w:t>2025年度医师资格考试湘西考点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  <w:t>现场报名点设置及联系电话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报名点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  址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泸溪县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泸溪县卫健局医政医管股（203办公室）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0743-4269616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花垣县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花垣县卫生健康局医政股(3楼304办公室）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0743-7212067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永顺县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永顺县卫生健康局医政股（二楼）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0743-5229845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古丈县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古丈县卫生健康局医政股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15200767342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保靖县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保靖县卫生健康局医政股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0743-7718090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龙山县卫生健康局医政中医股405办公室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0743-6260097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凤凰县卫生健康局医政股（4楼）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0743-3505824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吉首市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吉首市卫生健康局医政股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（吉首市政府大楼B栋331办公室）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0743-8528586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州直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湘西州卫健委医考中心516室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0743-8231752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B64C8"/>
    <w:rsid w:val="575B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2025-02-05T09:39:00Z</dcterms:created>
  <dc:creator>a</dc:creator>
  <cp:lastModifiedBy>a</cp:lastModifiedBy>
  <dcterms:modified xsi:type="dcterms:W3CDTF">2025-02-05T09:42:02Z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