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78" w:lineRule="exact"/>
        <w:rPr>
          <w:rFonts w:ascii="Times New Roman" w:hAnsi="Times New Roman" w:eastAsia="黑体"/>
          <w:sz w:val="32"/>
          <w:szCs w:val="32"/>
        </w:rPr>
      </w:pPr>
      <w:r>
        <w:rPr>
          <w:rFonts w:ascii="Times New Roman" w:hAnsi="Times New Roman" w:eastAsia="黑体"/>
          <w:sz w:val="32"/>
          <w:szCs w:val="32"/>
        </w:rPr>
        <w:t>附件2</w:t>
      </w:r>
    </w:p>
    <w:p>
      <w:pPr>
        <w:spacing w:line="578" w:lineRule="exact"/>
        <w:rPr>
          <w:rFonts w:ascii="Times New Roman" w:hAnsi="Times New Roman" w:eastAsia="仿宋_GB2312"/>
          <w:sz w:val="32"/>
          <w:szCs w:val="32"/>
        </w:rPr>
      </w:pPr>
    </w:p>
    <w:p>
      <w:pPr>
        <w:spacing w:line="578" w:lineRule="exact"/>
        <w:jc w:val="center"/>
        <w:rPr>
          <w:rFonts w:ascii="Times New Roman" w:hAnsi="Times New Roman" w:eastAsia="方正小标宋简体"/>
          <w:sz w:val="44"/>
          <w:szCs w:val="44"/>
        </w:rPr>
      </w:pPr>
      <w:r>
        <w:rPr>
          <w:rFonts w:ascii="Times New Roman" w:hAnsi="Times New Roman" w:eastAsia="方正小标宋简体"/>
          <w:sz w:val="44"/>
          <w:szCs w:val="44"/>
        </w:rPr>
        <w:t>四川省省属卫生事业单位公开招聘卫生专业</w:t>
      </w:r>
    </w:p>
    <w:p>
      <w:pPr>
        <w:spacing w:line="578" w:lineRule="exact"/>
        <w:jc w:val="center"/>
        <w:rPr>
          <w:rFonts w:ascii="Times New Roman" w:hAnsi="Times New Roman" w:eastAsia="方正小标宋简体"/>
          <w:sz w:val="44"/>
          <w:szCs w:val="44"/>
        </w:rPr>
      </w:pPr>
      <w:r>
        <w:rPr>
          <w:rFonts w:ascii="Times New Roman" w:hAnsi="Times New Roman" w:eastAsia="方正小标宋简体"/>
          <w:sz w:val="44"/>
          <w:szCs w:val="44"/>
        </w:rPr>
        <w:t>技术岗位人员公共科目笔试大纲（试行）</w:t>
      </w:r>
    </w:p>
    <w:p>
      <w:pPr>
        <w:spacing w:line="578" w:lineRule="exact"/>
        <w:rPr>
          <w:rFonts w:ascii="Times New Roman" w:hAnsi="Times New Roman" w:eastAsia="仿宋_GB2312"/>
          <w:sz w:val="32"/>
          <w:szCs w:val="32"/>
        </w:rPr>
      </w:pP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本《大纲》包括相关基本知识、医学基本知识、中医学基本知识3部分。主要适用于省政府序列卫生事业单位公开考试招聘卫生专业技术岗位人员公共科目笔试。其他省属事业单位卫生专业技术岗位是否使用本《大纲》，由主管部门研究确定。</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根据国家教育、卫生行政部门对临床医学专业考生需掌握中医学基本知识的要求，临床医师和中医（药）师岗位考试范围涵盖《大纲》全部内容（其中，第三部分内容占卷面分值的10%左右）；其他卫生专业技术岗位考试范围限《大纲》第一、二部分内容。</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第一部分  相关基本知识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一、《中华人民共和国宪法》相关知识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（一）基本概念</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1．国体</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2．政体</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3．公民</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（二）公民的基本权利和义务主要内容</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（三）相关依据</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《中华人民共和国宪法》</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二、传染病防治相关知识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（一）基本概念</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1．传染病人、疑似传染病人</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2．病原携带者</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3．疫点、疫区</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4．菌种、毒种</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5．医院感染</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6．医源性感染</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7．消毒</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（二）法定传染病的种类和分类</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（三）疫情报告时间和方式</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（四）疫情控制</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1．医疗机构发现甲类传染病时，应当及时采取的措施</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2．疾病预防控制机构发现传染病疫情或者接到传染病疫情报告时，应当及时采取的措施</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（五）相关依据</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1．《中华人民共和国传染病防治法》</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2．《中华人民共和国传染病防治法实施办法》</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三、医疗机构管理相关知识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（一）基本概念</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1．卫生技术人员</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2．诊疗活动</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3．医疗技术</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4．技术规范</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5．医疗美容</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6．处方</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7．病历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（二）医疗机构的管理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1．医疗机构执业的规定</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2．医疗技术的分类分级管理的规定</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3．处方权获得的规定</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4．病历书写的基本要求</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（三）相关依据</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1．《医疗机构管理条例》</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2．《医疗机构管理条例实施细则》</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3．《处方管理办法》</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4．《医疗技术临床应用管理办法》</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5．《病历书写基本规范》</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四、医疗卫生技术人员执业相关知识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（一）基本概念</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1．医师</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2．护士</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3．执业地点</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（二）医疗卫生技术人员执业的管理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1．医师资格考试的条件</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2．医师资格考试的类别</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3．医师执业注册的条件</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4．医师执业不予注册、注销注册的情形规定</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5．护士执业注册的条件</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（三）医疗卫生技术人员执业行为的管理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1．医师的权利和义务</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2．护士的权利和义务</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（四）相关依据</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1．《中华人民共和国执业医师法》</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2．《护士条例》</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3．《医师资格考试暂行办法》</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4．《医师执业注册暂行办法》</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五、突发公共卫生事件应急相关知识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（一）基本概念</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1．突发事件</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2．突发公共卫生事件</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（二）突发事件的分级</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（三）突发公共卫生事件的报告</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（四）突发公共卫生事件的应急处理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（五）相关依据</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1．《中华人民共和国突发事件应对法》</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2．《突发公共卫生事件应急条例》</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六、血液管理相关知识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（一）基本概念</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1．血液制品</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2．原料血浆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（二）医疗机构接收血站发送的血液后，对血袋标签核对的主要内容</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（三）相关依据</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1．《中华人民共和国献血法》</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2．《血液制品管理条例》</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3．《医疗机构临床用血管理办法》</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七、母婴保健相关知识</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（一）产前诊断的概念</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（二）婚前保健服务的主要内容</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（三）孕产期保健服务的主要内容</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（四）相关依据</w:t>
      </w:r>
    </w:p>
    <w:p>
      <w:pPr>
        <w:spacing w:line="578"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1．《中华人民共和国母婴保健法》</w:t>
      </w:r>
    </w:p>
    <w:p>
      <w:pPr>
        <w:spacing w:line="578" w:lineRule="exact"/>
        <w:ind w:right="1241" w:rightChars="591"/>
        <w:jc w:val="both"/>
        <w:rPr>
          <w:rFonts w:ascii="Times New Roman" w:hAnsi="Times New Roman" w:eastAsia="仿宋_GB2312"/>
          <w:sz w:val="32"/>
          <w:szCs w:val="32"/>
        </w:rPr>
      </w:pPr>
    </w:p>
    <w:p>
      <w:pPr>
        <w:adjustRightInd w:val="0"/>
        <w:spacing w:line="578" w:lineRule="exact"/>
        <w:ind w:firstLine="640" w:firstLineChars="200"/>
        <w:rPr>
          <w:rFonts w:ascii="Times New Roman" w:hAnsi="Times New Roman" w:eastAsia="仿宋_GB2312"/>
          <w:sz w:val="32"/>
          <w:szCs w:val="32"/>
        </w:rPr>
      </w:pPr>
    </w:p>
    <w:p>
      <w:bookmarkStart w:id="0" w:name="_GoBack"/>
      <w:bookmarkEnd w:id="0"/>
    </w:p>
    <w:sectPr>
      <w:pgSz w:w="11906" w:h="16838"/>
      <w:pgMar w:top="1701" w:right="1474" w:bottom="1134" w:left="1588" w:header="851" w:footer="1247" w:gutter="0"/>
      <w:pgNumType w:fmt="numberInDash"/>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741CD2E0-9C2A-4D8A-B839-284F3819FE3F}"/>
  </w:font>
  <w:font w:name="方正小标宋简体">
    <w:panose1 w:val="02000000000000000000"/>
    <w:charset w:val="86"/>
    <w:family w:val="auto"/>
    <w:pitch w:val="default"/>
    <w:sig w:usb0="00000001" w:usb1="08000000" w:usb2="00000000" w:usb3="00000000" w:csb0="00040000" w:csb1="00000000"/>
    <w:embedRegular r:id="rId2" w:fontKey="{E620A5D6-BB8D-4DF6-A7C2-57DE6EDCDE29}"/>
  </w:font>
  <w:font w:name="仿宋_GB2312">
    <w:altName w:val="仿宋"/>
    <w:panose1 w:val="02010609030101010101"/>
    <w:charset w:val="86"/>
    <w:family w:val="modern"/>
    <w:pitch w:val="default"/>
    <w:sig w:usb0="00000000" w:usb1="00000000" w:usb2="00000010" w:usb3="00000000" w:csb0="00040000" w:csb1="00000000"/>
    <w:embedRegular r:id="rId3" w:fontKey="{7770E0C2-C8C3-4D72-B58A-BA5E28E78244}"/>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c2Y2I4ZTQ1YjAxMzBjM2UzZDZjMGJkY2U3OTQ2NjAifQ=="/>
    <w:docVar w:name="KSO_WPS_MARK_KEY" w:val="37533d73-9b12-40a5-822e-3fd1f12200f6"/>
  </w:docVars>
  <w:rsids>
    <w:rsidRoot w:val="33B4375E"/>
    <w:rsid w:val="33B4375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uiPriority w:val="0"/>
    <w:rPr>
      <w:rFonts w:cs="Calibri"/>
      <w:sz w:val="32"/>
      <w:szCs w:val="21"/>
      <w:lang w:bidi="ar-SA"/>
    </w:rPr>
  </w:style>
  <w:style w:type="paragraph" w:styleId="3">
    <w:name w:val="index 8"/>
    <w:basedOn w:val="1"/>
    <w:next w:val="1"/>
    <w:uiPriority w:val="0"/>
    <w:pPr>
      <w:ind w:left="1400" w:leftChars="14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Office_11.1.0.12165_F1E327BC-269C-435d-A152-05C5408002CA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2024-11-04T07:16:00Z</dcterms:created>
  <dc:creator>任超</dc:creator>
  <cp:lastModifiedBy>任超</cp:lastModifiedBy>
  <dcterms:modified xsi:type="dcterms:W3CDTF">2024-11-04T07:17:00Z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2052-11.1.0.12165</vt:lpwstr>
  </property>
  <property fmtid="{D5CDD505-2E9C-101B-9397-08002B2CF9AE}" pid="3" name="ICV">
    <vt:lpwstr>85F724AE8E62488D841D8014FE2D7185</vt:lpwstr>
  </property>
</Properties>
</file>