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220" w:lineRule="atLeas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附件1：</w:t>
      </w:r>
    </w:p>
    <w:p>
      <w:pPr>
        <w:adjustRightInd/>
        <w:snapToGrid/>
        <w:spacing w:after="0" w:line="560" w:lineRule="exact"/>
        <w:jc w:val="center"/>
        <w:rPr>
          <w:rFonts w:ascii="方正小标宋简体" w:eastAsia="方正小标宋简体"/>
          <w:sz w:val="40"/>
          <w:szCs w:val="32"/>
        </w:rPr>
      </w:pPr>
      <w:r>
        <w:rPr>
          <w:rFonts w:hint="eastAsia" w:ascii="方正小标宋简体" w:eastAsia="方正小标宋简体"/>
          <w:sz w:val="40"/>
          <w:szCs w:val="32"/>
        </w:rPr>
        <w:t>大冶市中医医院2024年公开招聘第二批合同制卫生专业技术人员岗位表</w:t>
      </w:r>
    </w:p>
    <w:tbl>
      <w:tblPr>
        <w:tblStyle w:val="4"/>
        <w:tblW w:w="150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1122"/>
        <w:gridCol w:w="2246"/>
        <w:gridCol w:w="3158"/>
        <w:gridCol w:w="2097"/>
        <w:gridCol w:w="4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 w:cs="宋体"/>
                <w:b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4"/>
              </w:rPr>
              <w:t>岗位名称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 w:cs="宋体"/>
                <w:b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4"/>
              </w:rPr>
              <w:t>计划数</w:t>
            </w:r>
          </w:p>
        </w:tc>
        <w:tc>
          <w:tcPr>
            <w:tcW w:w="2246" w:type="dxa"/>
            <w:shd w:val="clear" w:color="auto" w:fill="auto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 w:cs="宋体"/>
                <w:b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4"/>
              </w:rPr>
              <w:t>岗位所需专业</w:t>
            </w:r>
          </w:p>
        </w:tc>
        <w:tc>
          <w:tcPr>
            <w:tcW w:w="3158" w:type="dxa"/>
            <w:shd w:val="clear" w:color="auto" w:fill="auto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 w:cs="宋体"/>
                <w:b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4"/>
              </w:rPr>
              <w:t>学历</w:t>
            </w:r>
          </w:p>
          <w:p>
            <w:pPr>
              <w:spacing w:after="0" w:line="320" w:lineRule="exact"/>
              <w:jc w:val="center"/>
              <w:rPr>
                <w:rFonts w:ascii="仿宋" w:hAnsi="仿宋" w:eastAsia="仿宋" w:cs="宋体"/>
                <w:b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sz w:val="28"/>
                <w:szCs w:val="24"/>
              </w:rPr>
              <w:t>（指</w:t>
            </w:r>
            <w:r>
              <w:rPr>
                <w:rFonts w:ascii="仿宋" w:hAnsi="仿宋" w:eastAsia="仿宋" w:cs="宋体"/>
                <w:bCs/>
                <w:sz w:val="28"/>
                <w:szCs w:val="24"/>
              </w:rPr>
              <w:t>高中起点全日制统招学历</w:t>
            </w:r>
            <w:r>
              <w:rPr>
                <w:rFonts w:hint="eastAsia" w:ascii="仿宋" w:hAnsi="仿宋" w:eastAsia="仿宋" w:cs="宋体"/>
                <w:bCs/>
                <w:sz w:val="28"/>
                <w:szCs w:val="24"/>
              </w:rPr>
              <w:t>）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 w:cs="宋体"/>
                <w:b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4"/>
              </w:rPr>
              <w:t>年龄</w:t>
            </w:r>
          </w:p>
        </w:tc>
        <w:tc>
          <w:tcPr>
            <w:tcW w:w="4079" w:type="dxa"/>
            <w:shd w:val="clear" w:color="auto" w:fill="auto"/>
            <w:noWrap/>
            <w:vAlign w:val="center"/>
          </w:tcPr>
          <w:p>
            <w:pPr>
              <w:spacing w:after="0" w:line="320" w:lineRule="exact"/>
              <w:jc w:val="center"/>
              <w:rPr>
                <w:rFonts w:ascii="仿宋" w:hAnsi="仿宋" w:eastAsia="仿宋" w:cs="宋体"/>
                <w:b/>
                <w:bCs/>
                <w:sz w:val="28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tblHeader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神经外科医师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24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中医学（含中西医）或临床医学</w:t>
            </w:r>
          </w:p>
        </w:tc>
        <w:tc>
          <w:tcPr>
            <w:tcW w:w="3158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全日制本科及以上，已完成住院医师规范化培训并考核合格者，学历条件可放宽至全日制大专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35周岁及以下</w:t>
            </w:r>
            <w:r>
              <w:rPr>
                <w:rFonts w:hint="eastAsia" w:cs="宋体" w:asciiTheme="minorEastAsia" w:hAnsiTheme="minorEastAsia" w:eastAsiaTheme="minorEastAsia"/>
                <w:sz w:val="24"/>
              </w:rPr>
              <w:t>（1988年7月1日后出生）</w:t>
            </w:r>
          </w:p>
        </w:tc>
        <w:tc>
          <w:tcPr>
            <w:tcW w:w="4079" w:type="dxa"/>
            <w:shd w:val="clear" w:color="auto" w:fill="auto"/>
            <w:noWrap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除应届生外，必须具有相应执业医师资格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骨伤科医师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246" w:type="dxa"/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中医学</w:t>
            </w:r>
          </w:p>
        </w:tc>
        <w:tc>
          <w:tcPr>
            <w:tcW w:w="3158" w:type="dxa"/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全日制本科及以上，已完成住院医师规范化培训并考核合格者，学历条件可放宽至全日制大专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35周岁及以下</w:t>
            </w:r>
            <w:r>
              <w:rPr>
                <w:rFonts w:hint="eastAsia" w:cs="宋体" w:asciiTheme="minorEastAsia" w:hAnsiTheme="minorEastAsia" w:eastAsiaTheme="minorEastAsia"/>
                <w:sz w:val="24"/>
              </w:rPr>
              <w:t>（1988年7月1日后出生）</w:t>
            </w:r>
          </w:p>
        </w:tc>
        <w:tc>
          <w:tcPr>
            <w:tcW w:w="4079" w:type="dxa"/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除应届生外，必须具有相应执业医师资格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麻醉科医师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246" w:type="dxa"/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麻醉学或临床医学</w:t>
            </w:r>
          </w:p>
        </w:tc>
        <w:tc>
          <w:tcPr>
            <w:tcW w:w="3158" w:type="dxa"/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全日制大专及以上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35周岁及以下</w:t>
            </w:r>
            <w:r>
              <w:rPr>
                <w:rFonts w:hint="eastAsia" w:cs="宋体" w:asciiTheme="minorEastAsia" w:hAnsiTheme="minorEastAsia" w:eastAsiaTheme="minorEastAsia"/>
                <w:sz w:val="24"/>
              </w:rPr>
              <w:t>（1988年7月1日后出生）</w:t>
            </w:r>
          </w:p>
        </w:tc>
        <w:tc>
          <w:tcPr>
            <w:tcW w:w="4079" w:type="dxa"/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大专学历者必须具有执业医师资格（执业范围为麻醉学）；本科学历者除应届生外，必须具有执业医师资格（执业范围为麻醉学）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治未病科技师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246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康复治疗学</w:t>
            </w:r>
          </w:p>
        </w:tc>
        <w:tc>
          <w:tcPr>
            <w:tcW w:w="3158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全日制大专及以上</w:t>
            </w: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35周岁及以下</w:t>
            </w:r>
            <w:r>
              <w:rPr>
                <w:rFonts w:hint="eastAsia" w:cs="宋体" w:asciiTheme="minorEastAsia" w:hAnsiTheme="minorEastAsia" w:eastAsiaTheme="minorEastAsia"/>
                <w:sz w:val="24"/>
              </w:rPr>
              <w:t>（1988年7月1日后出生）</w:t>
            </w:r>
          </w:p>
        </w:tc>
        <w:tc>
          <w:tcPr>
            <w:tcW w:w="4079" w:type="dxa"/>
            <w:shd w:val="clear" w:color="auto" w:fill="auto"/>
            <w:vAlign w:val="center"/>
          </w:tcPr>
          <w:p>
            <w:pPr>
              <w:spacing w:after="0" w:line="2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除应届生外，必须具有相应专业技术资格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306" w:type="dxa"/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合计</w:t>
            </w: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2246" w:type="dxa"/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158" w:type="dxa"/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97" w:type="dxa"/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4079" w:type="dxa"/>
            <w:shd w:val="clear" w:color="auto" w:fill="auto"/>
            <w:vAlign w:val="center"/>
          </w:tcPr>
          <w:p>
            <w:pPr>
              <w:spacing w:after="0" w:line="36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xNWNlZjJiMTFmNTY1N2IzZTNhNTNhMzI4NWY4YzMifQ=="/>
  </w:docVars>
  <w:rsids>
    <w:rsidRoot w:val="00000000"/>
    <w:rsid w:val="26524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2024-07-24T09:57:14Z</dcterms:created>
  <dc:creator>Administrator</dc:creator>
  <cp:lastModifiedBy>Fish</cp:lastModifiedBy>
  <dcterms:modified xsi:type="dcterms:W3CDTF">2024-07-24T09:57:59Z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325C00DCEF2D4BB5906182853D4C82A3_12</vt:lpwstr>
  </property>
</Properties>
</file>