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shd w:val="clear" w:color="auto" w:fill="FFFFFF"/>
          <w:lang w:bidi="ar"/>
        </w:rPr>
        <w:t>附件1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firstLine="880" w:firstLineChars="200"/>
        <w:jc w:val="center"/>
        <w:rPr>
          <w:rFonts w:hint="default" w:ascii="Times New Roman" w:hAnsi="Times New Roman" w:eastAsia="方正黑体_GBK" w:cs="Times New Roman"/>
          <w:b w:val="0"/>
          <w:bCs/>
          <w:color w:val="auto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泰州市中医院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eastAsia="zh-CN"/>
        </w:rPr>
        <w:t>2024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年公开招聘备案制人员岗位表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360"/>
        <w:jc w:val="both"/>
        <w:textAlignment w:val="auto"/>
        <w:rPr>
          <w:rFonts w:hint="default" w:ascii="Times New Roman" w:hAnsi="Times New Roman" w:eastAsia="方正仿宋_GB2312" w:cs="Times New Roman"/>
          <w:b w:val="0"/>
          <w:bCs/>
          <w:color w:val="auto"/>
          <w:sz w:val="32"/>
          <w:szCs w:val="32"/>
        </w:rPr>
      </w:pPr>
      <w:bookmarkStart w:id="0" w:name="_GoBack"/>
      <w:bookmarkEnd w:id="0"/>
    </w:p>
    <w:tbl>
      <w:tblPr>
        <w:tblStyle w:val="8"/>
        <w:tblW w:w="593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2177"/>
        <w:gridCol w:w="1151"/>
        <w:gridCol w:w="1514"/>
        <w:gridCol w:w="4185"/>
        <w:gridCol w:w="867"/>
        <w:gridCol w:w="1112"/>
        <w:gridCol w:w="4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开考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比例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普外科医师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外科学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1:2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普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  <w:t>外科相关方向；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2.取得相应学位；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3.取得执业医师资格；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4.取得住院医师规范化培训合格证书。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心电图医师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本科及以上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内科学、临床医学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1:3</w:t>
            </w:r>
          </w:p>
        </w:tc>
        <w:tc>
          <w:tcPr>
            <w:tcW w:w="12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1.取得相应学位；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2.取得执业医师资格；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3.取得住院医师规范化培训合格证书。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介入与疼痛科医师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本科及以上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外科学、临床医学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1:3</w:t>
            </w:r>
          </w:p>
        </w:tc>
        <w:tc>
          <w:tcPr>
            <w:tcW w:w="12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重症医学科医师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本科及以上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重症医学、中医内科学、中西医结合临床、临床医学、中医学、中西医临床医学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1:3</w:t>
            </w:r>
          </w:p>
        </w:tc>
        <w:tc>
          <w:tcPr>
            <w:tcW w:w="127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1.取得相应学位；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2.硕士研究生须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为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重症相关方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向；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3.取得执业医师资格；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4.取得住院医师规范化培训合格证书。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急诊科医师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研究生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急诊医学、中医内科学、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中西医结合临床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1:2</w:t>
            </w:r>
          </w:p>
        </w:tc>
        <w:tc>
          <w:tcPr>
            <w:tcW w:w="127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1.2024年毕业生；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2.急救相关方向；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3.取得相应学位；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4.取得执业医师资格；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5.取得住院医师规范化培训合格证书。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脑病科医师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神经病学、中医内科学、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中西医结合临床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1:2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1.2024年毕业生；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2.神经系统疾病相关方向；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3.取得相应学位；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4.取得执业医师资格；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5.取得住院医师规范化培训合格证书。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肿瘤科医科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肿瘤学、中医内科学、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中西医结合临床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1:2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1.2024年毕业生；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2.肿瘤相关方向；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3.取得相应学位；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4.取得执业医师资格；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5.取得住院医师规范化培训合格证书。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妇产科医师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研究生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中医妇科学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1:2</w:t>
            </w:r>
          </w:p>
        </w:tc>
        <w:tc>
          <w:tcPr>
            <w:tcW w:w="1279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1.2024年毕业生；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2.取得相应学位；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3.取得执业医师资格；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4.取得住院医师规范化培训合格证书。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超声科医师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研究生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影像医学与核医学、超声医学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1:2</w:t>
            </w:r>
          </w:p>
        </w:tc>
        <w:tc>
          <w:tcPr>
            <w:tcW w:w="127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护理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研究生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护理学、护理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1:2</w:t>
            </w:r>
          </w:p>
        </w:tc>
        <w:tc>
          <w:tcPr>
            <w:tcW w:w="1279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1.2024年毕业生；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2.取得相应学位；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3.取得护士执业资格。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护理1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本科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护理学、护理、高级护理、涉外护理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1:3</w:t>
            </w:r>
          </w:p>
        </w:tc>
        <w:tc>
          <w:tcPr>
            <w:tcW w:w="127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护理2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本科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护理学、护理、高级护理、涉外护理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1:3</w:t>
            </w:r>
          </w:p>
        </w:tc>
        <w:tc>
          <w:tcPr>
            <w:tcW w:w="1279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检验技师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本科及以上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医学检验技术、医学检验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1:3</w:t>
            </w:r>
          </w:p>
        </w:tc>
        <w:tc>
          <w:tcPr>
            <w:tcW w:w="1279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1.2024年毕业生；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2.取得相应学位。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中药师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1:3</w:t>
            </w:r>
          </w:p>
        </w:tc>
        <w:tc>
          <w:tcPr>
            <w:tcW w:w="127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15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药师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药理学、药剂学、药学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1:3</w:t>
            </w:r>
          </w:p>
        </w:tc>
        <w:tc>
          <w:tcPr>
            <w:tcW w:w="127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党委办公室职员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研究生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36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>社会政治类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1:2</w:t>
            </w:r>
          </w:p>
        </w:tc>
        <w:tc>
          <w:tcPr>
            <w:tcW w:w="127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公共卫生处职员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本科及以上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36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>公共卫生管理类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1:3</w:t>
            </w:r>
          </w:p>
        </w:tc>
        <w:tc>
          <w:tcPr>
            <w:tcW w:w="127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18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宣传处职员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本科及以上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36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新闻传播类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1:3</w:t>
            </w:r>
          </w:p>
        </w:tc>
        <w:tc>
          <w:tcPr>
            <w:tcW w:w="127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19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办公室职员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专技岗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lang w:val="en-US" w:eastAsia="zh-CN" w:bidi="ar"/>
              </w:rPr>
              <w:t>本科及以上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36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lang w:val="en-US" w:eastAsia="zh-CN" w:bidi="ar"/>
              </w:rPr>
              <w:t>汉语言文学类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1:3</w:t>
            </w:r>
          </w:p>
        </w:tc>
        <w:tc>
          <w:tcPr>
            <w:tcW w:w="127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取得相应学位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rPr>
          <w:rFonts w:hint="default" w:ascii="Times New Roman" w:hAnsi="Times New Roman" w:eastAsia="方正仿宋_GB2312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b w:val="0"/>
          <w:bCs/>
          <w:color w:val="auto"/>
          <w:sz w:val="32"/>
          <w:szCs w:val="32"/>
        </w:rPr>
        <w:br w:type="page"/>
      </w:r>
    </w:p>
    <w:p/>
    <w:sectPr>
      <w:pgSz w:w="16838" w:h="11906" w:orient="landscape"/>
      <w:pgMar w:top="1287" w:right="1701" w:bottom="1800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0332CCB-76F5-495C-940E-BC15AEA1DC2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9DA8C3B-1074-4D80-AE65-17569BB611F8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2932E93-43F4-462A-B75E-6B29BB58BD4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2677FA28-64AC-401E-BB29-C46936516010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8D4CDBA5-C26A-40C6-B04C-15171369C3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kN2FkNGQ4OWYyMWU4OGY4MmIxMzNlZmNiOTFkNGIifQ=="/>
  </w:docVars>
  <w:rsids>
    <w:rsidRoot w:val="288D628A"/>
    <w:rsid w:val="288D6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宋体"/>
      <w:kern w:val="2"/>
      <w:sz w:val="32"/>
      <w:szCs w:val="22"/>
      <w:lang w:val="en-US" w:eastAsia="zh-CN" w:bidi="ar-SA"/>
    </w:rPr>
  </w:style>
  <w:style w:type="paragraph" w:styleId="5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ind w:firstLine="200" w:firstLineChars="200"/>
    </w:pPr>
    <w:rPr>
      <w:rFonts w:ascii="Times New Roman" w:hAnsi="Times New Roman" w:cs="Arial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index 6"/>
    <w:basedOn w:val="1"/>
    <w:next w:val="1"/>
    <w:qFormat/>
    <w:uiPriority w:val="0"/>
    <w:pPr>
      <w:ind w:firstLine="840"/>
    </w:pPr>
    <w:rPr>
      <w:rFonts w:ascii="Times New Roman" w:hAnsi="Times New Roman" w:cs="Arial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font31"/>
    <w:basedOn w:val="9"/>
    <w:autoRedefine/>
    <w:qFormat/>
    <w:uiPriority w:val="0"/>
    <w:rPr>
      <w:rFonts w:hint="eastAsia" w:ascii="方正仿宋_GB2312" w:hAnsi="方正仿宋_GB2312" w:eastAsia="方正仿宋_GB2312" w:cs="方正仿宋_GB2312"/>
      <w:color w:val="000000"/>
      <w:sz w:val="24"/>
      <w:szCs w:val="24"/>
      <w:u w:val="none"/>
    </w:rPr>
  </w:style>
  <w:style w:type="character" w:customStyle="1" w:styleId="11">
    <w:name w:val="font41"/>
    <w:basedOn w:val="9"/>
    <w:autoRedefine/>
    <w:qFormat/>
    <w:uiPriority w:val="0"/>
    <w:rPr>
      <w:rFonts w:hint="eastAsia" w:ascii="方正仿宋_GB2312" w:hAnsi="方正仿宋_GB2312" w:eastAsia="方正仿宋_GB2312" w:cs="方正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2024-05-08T08:21:00Z</dcterms:created>
  <dc:creator>浪漫老鱼</dc:creator>
  <cp:lastModifiedBy>浪漫老鱼</cp:lastModifiedBy>
  <dcterms:modified xsi:type="dcterms:W3CDTF">2024-05-08T08:28:06Z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F907EDE86DF74C0B9799262F2FF727B2_11</vt:lpwstr>
  </property>
</Properties>
</file>