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2024年衢州市市直卫生健康单位“引才聚智‘医’起向未来”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医疗卫生人才招聘计划表</w:t>
      </w:r>
      <w:bookmarkEnd w:id="0"/>
    </w:p>
    <w:tbl>
      <w:tblPr>
        <w:tblStyle w:val="3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2182"/>
        <w:gridCol w:w="2693"/>
        <w:gridCol w:w="1142"/>
        <w:gridCol w:w="2114"/>
        <w:gridCol w:w="2925"/>
        <w:gridCol w:w="1848"/>
      </w:tblGrid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用人单位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岗位名称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需求人数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学历、学位要求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专业要求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年龄、资格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  <w:t>要求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肿瘤放疗科医师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乳腺外科医师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血管外科医师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（省重点学科）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心胸外科医师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(市级重点学科)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泌尿外科医师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神经外科医师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心血管内科医师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重症医学科医师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（省级重点专科）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呼吸与危重症医学科医师(国家重点专科)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创面修复科医师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感染科医师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眼科中心医师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（省级重点专科）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骨科医师（市级重点学科）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大外科医师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6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大内科医师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产科医师（市级重点学科）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妇科医师（市级重点学科）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耳鼻咽喉科医师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医学美容科医师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儿科医师（市级重点学科）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口腔科医师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口腔医学类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麻醉科医师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疼痛科医师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病理科医师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放射科医师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核医学科医师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超声医学科医师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检验科医师（省重点学科）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临床医学类、医学技术类、基础医学类、生物学类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中心实验室研究人员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临床医学类、中医学类、中西医结合类、基础医学类、生物学类、物理学类、化学类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皮肤科医师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浙江省工程研究中心(内窥镜器械与技术开发研究中心研究员)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(省部级科技平台)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医学类：临床医学、生物医学工程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理学类：光学；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工学类：软件工程、计算科学、机械工程、 电气工程专业、材料科学与工程、医学信息工程、电子信息、医疗信息技术、电子信息技术及仪器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45周岁及以下，具有全国大学英语六级资格证书。有相关工作经历者优先。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心血管内科医师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(市级重点学科)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创面修复科医师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急诊科医师（市重点学科）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产科医师（市级重点学科）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妇科医师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儿科医师（市级重点学科）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耳鼻咽喉科医师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手足外科•创伤骨科医师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风湿免疫科医师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神经内科医师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康复医学科医师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麻醉科医师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肾内科医师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疼痛科医师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病理科医师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基础医学类、临床病理、临床病理学、临床病理学与病原生物学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核医学科医师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放射影像学、影像医学与核医学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超声医学科医师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皮肤科医师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护理学类、临床医学类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医疗设备耗材管理岗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生物医学工程（医学)、医学设备技术学（医学)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呼吸与危重症医学科医师(国家重点专科)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浙江省工程研究中心(内窥镜器械与技术开发研究中心研究员)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(省部级科技平台)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医学类：临床医学、生物医学工程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理学类：光学；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工学类：软件工程、计算科学、机械工程、 电气工程专业、材料科学与工程、医学信息工程、电子信息、医疗信息技术、电子信息技术及仪器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35周岁及以下，具有全国大学英语六级资格证书。有相关工作经历者优先。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介入医师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临床医学、放射影像学、介入放射学、影像医学与核医学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精准医学中心技师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临床医学、临床病理、临床病理学、临床病理学与病原生物学、病理学与病理生理学、临床检验诊断学、医学检验学、医学检验技术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药物临床试验机构办职员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临床医学、流行病与卫生统计学、公共卫生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具有临床研究经验。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营养师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脊柱外科医师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消化内科医师（市级重点学科）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口腔科医师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口腔医学类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胰腺疾病科医师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肛门盆底外科医师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衢州市人民医院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血液科医师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针灸科医师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针灸、针灸推拿学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心内科医师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临床医学类、中医学类、中西医结合类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胃肠外科医师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临床医学类、中医学类、中西医结合类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血管外科医师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临床医学类、中医学类、中西医结合类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呼吸内科医师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临床医学类、中医学类、中西医结合类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骨伤科医师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临床医学类、中医学类、中西医结合类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临床医学类、中医学类、中西医结合类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临床医学类、中医学类、中西医结合类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护理、护理学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检验技师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医学检验技术、医学检验学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超声科医师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超声医学、影像医学与核医学、临床医学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皮肤整形美容科医师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临床医学、皮肤病与性病学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胸外科医师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临床医学类、中西医结合类、中医学类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心内科医师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临床医学类、中西医结合类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神经外科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临床医学类、中西医结合类</w:t>
            </w: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、中医学类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急诊外科医师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临床医学类、中西医结合类</w:t>
            </w: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、中医学类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衢州市中医医院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麻醉科医师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麻醉学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highlight w:val="none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妇产科博士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儿科博士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博士研究生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临床医学类、中西医结合类、中医学类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45周岁及以下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超声科医师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48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放射诊断医师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麻醉科医师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护理学类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针灸推拿医师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针灸推拿学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strike/>
                <w:dstrike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strike/>
                <w:dstrike w:val="0"/>
                <w:color w:val="000000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</w:rPr>
              <w:t>衢州市妇幼保健院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strike/>
                <w:dstrike w:val="0"/>
                <w:color w:val="000000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</w:rPr>
              <w:t>口腔科医师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strike/>
                <w:dstrike w:val="0"/>
                <w:color w:val="000000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strike/>
                <w:dstrike w:val="0"/>
                <w:color w:val="000000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strike/>
                <w:dstrike w:val="0"/>
                <w:color w:val="000000"/>
                <w:sz w:val="21"/>
                <w:szCs w:val="21"/>
              </w:rPr>
            </w:pPr>
            <w:r>
              <w:rPr>
                <w:rFonts w:hint="default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</w:rPr>
              <w:t>口腔医学类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strike/>
                <w:dstrike w:val="0"/>
                <w:color w:val="000000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color w:val="000000"/>
                <w:kern w:val="2"/>
                <w:sz w:val="21"/>
                <w:szCs w:val="21"/>
                <w:lang w:val="en-US" w:eastAsia="zh-CN" w:bidi="ar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衢州市第三医院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内科医师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衢州市第三医院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康复医师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衢州市第三医院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临床护理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护理学类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衢州市第三医院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精神科、老年精神科医师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硕士研究生及以上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临床医学类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35周岁及以下</w:t>
            </w:r>
          </w:p>
        </w:tc>
      </w:tr>
      <w:tr>
        <w:trPr>
          <w:trHeight w:val="510" w:hRule="atLeast"/>
        </w:trPr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eastAsia="zh-CN" w:bidi="ar"/>
              </w:rPr>
              <w:t>合计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val="en-US" w:eastAsia="zh-CN" w:bidi="ar"/>
              </w:rPr>
              <w:t>151</w:t>
            </w:r>
          </w:p>
        </w:tc>
        <w:tc>
          <w:tcPr>
            <w:tcW w:w="2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</w:pP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</w:pPr>
          </w:p>
        </w:tc>
      </w:tr>
      <w:tr>
        <w:trPr>
          <w:trHeight w:val="510" w:hRule="atLeast"/>
        </w:trPr>
        <w:tc>
          <w:tcPr>
            <w:tcW w:w="137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备注：1.报名博士研究生岗位的人才，如具备正高级职称的，可适当放宽学历、年龄要求；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    2.报名硕士研究生及以上的人才，如具有副高及以上职称的，可适当放宽学历、年龄要求；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      3.博士研究生报名硕士研究生岗位的，按照博士研究生岗位招聘程序和要求实施。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FBBE2"/>
    <w:rsid w:val="6F9FB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ascii="Times New Roman" w:hAnsi="Times New Roman" w:eastAsia="黑体" w:cs="Times New Roman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2024-05-08T13:58:00Z</dcterms:created>
  <dc:creator>plan</dc:creator>
  <cp:lastModifiedBy>plan</cp:lastModifiedBy>
  <dcterms:modified xsi:type="dcterms:W3CDTF">2024-05-08T13:59:11Z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E4529856BB78040A9C143B66B5982D75_41</vt:lpwstr>
  </property>
</Properties>
</file>