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color w:val="auto"/>
          <w:sz w:val="32"/>
        </w:rPr>
      </w:pPr>
      <w:bookmarkStart w:id="1" w:name="_GoBack"/>
      <w:bookmarkEnd w:id="1"/>
      <w:r>
        <w:rPr>
          <w:rFonts w:hint="eastAsia" w:eastAsia="黑体"/>
          <w:color w:val="auto"/>
          <w:sz w:val="32"/>
        </w:rPr>
        <w:t>附件1</w:t>
      </w:r>
    </w:p>
    <w:p>
      <w:pPr>
        <w:pStyle w:val="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小标宋简体" w:hAnsi="方正小标宋简体" w:eastAsia="方正小标宋简体" w:cs="方正小标宋简体"/>
          <w:color w:val="auto"/>
          <w:sz w:val="36"/>
          <w:szCs w:val="24"/>
        </w:rPr>
      </w:pPr>
      <w:r>
        <w:rPr>
          <w:rFonts w:hint="eastAsia" w:ascii="方正小标宋简体" w:hAnsi="方正小标宋简体" w:eastAsia="方正小标宋简体" w:cs="方正小标宋简体"/>
          <w:color w:val="auto"/>
          <w:sz w:val="36"/>
          <w:szCs w:val="24"/>
          <w:lang w:val="en-US" w:eastAsia="zh-CN"/>
        </w:rPr>
        <w:t>贵州省</w:t>
      </w:r>
      <w:r>
        <w:rPr>
          <w:rFonts w:hint="eastAsia" w:ascii="方正小标宋简体" w:hAnsi="方正小标宋简体" w:eastAsia="方正小标宋简体" w:cs="方正小标宋简体"/>
          <w:color w:val="auto"/>
          <w:sz w:val="36"/>
          <w:szCs w:val="24"/>
        </w:rPr>
        <w:t>202</w:t>
      </w:r>
      <w:r>
        <w:rPr>
          <w:rFonts w:hint="eastAsia" w:ascii="方正小标宋简体" w:hAnsi="方正小标宋简体" w:eastAsia="方正小标宋简体" w:cs="方正小标宋简体"/>
          <w:color w:val="auto"/>
          <w:sz w:val="36"/>
          <w:szCs w:val="24"/>
          <w:lang w:val="en-US" w:eastAsia="zh-CN"/>
        </w:rPr>
        <w:t>4</w:t>
      </w:r>
      <w:r>
        <w:rPr>
          <w:rFonts w:hint="eastAsia" w:ascii="方正小标宋简体" w:hAnsi="方正小标宋简体" w:eastAsia="方正小标宋简体" w:cs="方正小标宋简体"/>
          <w:color w:val="auto"/>
          <w:sz w:val="36"/>
          <w:szCs w:val="24"/>
        </w:rPr>
        <w:t>年高级卫生专业技术资格考试</w:t>
      </w:r>
    </w:p>
    <w:p>
      <w:pPr>
        <w:pStyle w:val="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方正小标宋简体"/>
          <w:color w:val="auto"/>
          <w:sz w:val="36"/>
          <w:szCs w:val="24"/>
        </w:rPr>
      </w:pPr>
      <w:r>
        <w:rPr>
          <w:rFonts w:hint="eastAsia" w:ascii="方正小标宋简体" w:hAnsi="方正小标宋简体" w:eastAsia="方正小标宋简体" w:cs="方正小标宋简体"/>
          <w:color w:val="auto"/>
          <w:sz w:val="36"/>
          <w:szCs w:val="24"/>
        </w:rPr>
        <w:t>专业设置一览表（113个）</w:t>
      </w:r>
    </w:p>
    <w:tbl>
      <w:tblPr>
        <w:tblStyle w:val="9"/>
        <w:tblW w:w="0" w:type="auto"/>
        <w:jc w:val="center"/>
        <w:tblInd w:w="0" w:type="dxa"/>
        <w:tblLayout w:type="fixed"/>
        <w:tblCellMar>
          <w:top w:w="0" w:type="dxa"/>
          <w:left w:w="0" w:type="dxa"/>
          <w:bottom w:w="0" w:type="dxa"/>
          <w:right w:w="0" w:type="dxa"/>
        </w:tblCellMar>
      </w:tblPr>
      <w:tblGrid>
        <w:gridCol w:w="485"/>
        <w:gridCol w:w="2675"/>
        <w:gridCol w:w="543"/>
        <w:gridCol w:w="2926"/>
        <w:gridCol w:w="519"/>
        <w:gridCol w:w="2091"/>
      </w:tblGrid>
      <w:tr>
        <w:tblPrEx>
          <w:tblLayout w:type="fixed"/>
        </w:tblPrEx>
        <w:trPr>
          <w:trHeight w:val="500"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专业编码</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专业名称</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专业编码</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专业名称</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专业编码</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ascii="宋体" w:hAnsi="宋体" w:cs="宋体"/>
                <w:b/>
                <w:color w:val="auto"/>
                <w:sz w:val="18"/>
                <w:szCs w:val="18"/>
                <w:highlight w:val="none"/>
              </w:rPr>
            </w:pPr>
            <w:r>
              <w:rPr>
                <w:rFonts w:hint="eastAsia" w:ascii="宋体" w:hAnsi="宋体" w:cs="宋体"/>
                <w:b/>
                <w:color w:val="auto"/>
                <w:kern w:val="0"/>
                <w:sz w:val="18"/>
                <w:szCs w:val="18"/>
                <w:highlight w:val="none"/>
              </w:rPr>
              <w:t>专业名称</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bookmarkStart w:id="0" w:name="OLE_LINK1" w:colFirst="0" w:colLast="5"/>
            <w:r>
              <w:rPr>
                <w:rFonts w:hint="eastAsia"/>
                <w:color w:val="auto"/>
                <w:kern w:val="0"/>
                <w:sz w:val="18"/>
                <w:szCs w:val="18"/>
                <w:highlight w:val="none"/>
              </w:rPr>
              <w:t>00</w:t>
            </w:r>
            <w:r>
              <w:rPr>
                <w:color w:val="auto"/>
                <w:kern w:val="0"/>
                <w:sz w:val="18"/>
                <w:szCs w:val="18"/>
                <w:highlight w:val="none"/>
              </w:rPr>
              <w:t>1</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心血管内科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eastAsia="宋体"/>
                <w:color w:val="auto"/>
                <w:kern w:val="0"/>
                <w:sz w:val="18"/>
                <w:szCs w:val="18"/>
                <w:highlight w:val="none"/>
                <w:lang w:val="en-US" w:eastAsia="zh-CN"/>
              </w:rPr>
              <w:t>040</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临床医学检验临床化学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79</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中医</w:t>
            </w:r>
            <w:r>
              <w:rPr>
                <w:rFonts w:hint="eastAsia" w:ascii="仿宋_GB2312" w:hAnsi="仿宋_GB2312" w:eastAsia="仿宋_GB2312" w:cs="仿宋_GB2312"/>
                <w:color w:val="auto"/>
                <w:kern w:val="0"/>
                <w:sz w:val="18"/>
                <w:szCs w:val="18"/>
                <w:highlight w:val="none"/>
                <w:lang w:val="en-US" w:eastAsia="zh-CN"/>
              </w:rPr>
              <w:t>皮肤科</w:t>
            </w:r>
          </w:p>
        </w:tc>
      </w:tr>
      <w:tr>
        <w:tblPrEx>
          <w:tblLayout w:type="fixed"/>
        </w:tblPrEx>
        <w:trPr>
          <w:trHeight w:val="255"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2</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呼吸内科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41</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临床医学检验临床免疫</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eastAsia="宋体"/>
                <w:color w:val="auto"/>
                <w:kern w:val="0"/>
                <w:sz w:val="18"/>
                <w:szCs w:val="18"/>
                <w:highlight w:val="none"/>
                <w:lang w:val="en-US" w:eastAsia="zh-CN"/>
              </w:rPr>
              <w:t>080</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sz w:val="18"/>
                <w:szCs w:val="18"/>
                <w:highlight w:val="none"/>
                <w:lang w:val="en-US" w:eastAsia="zh-CN"/>
              </w:rPr>
              <w:t>中医肛肠科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3</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消化内科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42</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临床医学检验临床血液</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81</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推拿科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4</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肾内科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43</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临床医学检验临床微生物</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82</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中药学</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5</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神经内科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044</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临床营养</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83</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职业卫生</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color w:val="auto"/>
                <w:kern w:val="0"/>
                <w:sz w:val="18"/>
                <w:szCs w:val="18"/>
                <w:highlight w:val="none"/>
              </w:rPr>
            </w:pPr>
            <w:r>
              <w:rPr>
                <w:rFonts w:hint="eastAsia"/>
                <w:color w:val="auto"/>
                <w:kern w:val="0"/>
                <w:sz w:val="18"/>
                <w:szCs w:val="18"/>
                <w:highlight w:val="none"/>
              </w:rPr>
              <w:t>00</w:t>
            </w:r>
            <w:r>
              <w:rPr>
                <w:color w:val="auto"/>
                <w:kern w:val="0"/>
                <w:sz w:val="18"/>
                <w:szCs w:val="18"/>
                <w:highlight w:val="none"/>
              </w:rPr>
              <w:t>6</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内分泌</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kern w:val="0"/>
                <w:sz w:val="18"/>
                <w:szCs w:val="18"/>
                <w:highlight w:val="none"/>
                <w:lang w:val="en-US" w:eastAsia="zh-CN"/>
              </w:rPr>
            </w:pPr>
            <w:r>
              <w:rPr>
                <w:rFonts w:hint="eastAsia" w:eastAsia="宋体"/>
                <w:color w:val="auto"/>
                <w:kern w:val="0"/>
                <w:sz w:val="18"/>
                <w:szCs w:val="18"/>
                <w:highlight w:val="none"/>
                <w:lang w:val="en-US" w:eastAsia="zh-CN"/>
              </w:rPr>
              <w:t>045</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医院药学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084</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环境卫生</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7</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血液病</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46</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临床药学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085</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营养与食品卫生</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8</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传染病</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47</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护理学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86</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学校卫生与儿少卫生</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00</w:t>
            </w:r>
            <w:r>
              <w:rPr>
                <w:color w:val="auto"/>
                <w:kern w:val="0"/>
                <w:sz w:val="18"/>
                <w:szCs w:val="18"/>
                <w:highlight w:val="none"/>
              </w:rPr>
              <w:t>9</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风湿</w:t>
            </w:r>
            <w:r>
              <w:rPr>
                <w:rFonts w:hint="eastAsia" w:ascii="仿宋_GB2312" w:hAnsi="仿宋_GB2312" w:eastAsia="仿宋_GB2312" w:cs="仿宋_GB2312"/>
                <w:color w:val="auto"/>
                <w:kern w:val="0"/>
                <w:sz w:val="18"/>
                <w:szCs w:val="18"/>
                <w:highlight w:val="none"/>
                <w:lang w:val="en-US" w:eastAsia="zh-CN"/>
              </w:rPr>
              <w:t>病</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048</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内科护理</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087</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放射卫生</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lang w:val="en-US" w:eastAsia="zh-CN"/>
              </w:rPr>
              <w:t>011</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普通外科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049</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外科护理</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088</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传染性疾病控制</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kern w:val="0"/>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2</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骨</w:t>
            </w:r>
            <w:r>
              <w:rPr>
                <w:rFonts w:hint="eastAsia" w:ascii="仿宋_GB2312" w:hAnsi="仿宋_GB2312" w:eastAsia="仿宋_GB2312" w:cs="仿宋_GB2312"/>
                <w:color w:val="auto"/>
                <w:kern w:val="0"/>
                <w:sz w:val="18"/>
                <w:szCs w:val="18"/>
                <w:highlight w:val="none"/>
              </w:rPr>
              <w:t>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kern w:val="0"/>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50</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妇产科护理</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kern w:val="0"/>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8</w:t>
            </w:r>
            <w:r>
              <w:rPr>
                <w:rFonts w:hint="eastAsia"/>
                <w:color w:val="auto"/>
                <w:kern w:val="0"/>
                <w:sz w:val="18"/>
                <w:szCs w:val="18"/>
                <w:highlight w:val="none"/>
                <w:lang w:val="en-US" w:eastAsia="zh-CN"/>
              </w:rPr>
              <w:t>9</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lang w:val="en-US" w:eastAsia="zh-CN"/>
              </w:rPr>
            </w:pPr>
            <w:r>
              <w:rPr>
                <w:rFonts w:hint="eastAsia" w:ascii="仿宋_GB2312" w:hAnsi="仿宋_GB2312" w:eastAsia="仿宋_GB2312" w:cs="仿宋_GB2312"/>
                <w:color w:val="auto"/>
                <w:kern w:val="0"/>
                <w:sz w:val="18"/>
                <w:szCs w:val="18"/>
                <w:highlight w:val="none"/>
              </w:rPr>
              <w:t>慢性非传染性疾病控制</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3</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rPr>
              <w:t>胸心外科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51</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儿科护理</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090</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寄生虫病控制</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4</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神经外科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52</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病理学技术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91</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健康教育与健康促进</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5</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泌尿外科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53</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放射医学技术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2</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卫生毒理</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6</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烧伤外科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54</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超声医学技术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3</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妇女保健</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7</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整形外科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55</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核医学技术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4</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儿童保健</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8</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小儿外科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56</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康复医学治疗技术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5</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rPr>
              <w:t>微生物检验技术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1</w:t>
            </w:r>
            <w:r>
              <w:rPr>
                <w:rFonts w:hint="eastAsia"/>
                <w:color w:val="auto"/>
                <w:kern w:val="0"/>
                <w:sz w:val="18"/>
                <w:szCs w:val="18"/>
                <w:highlight w:val="none"/>
                <w:lang w:val="en-US" w:eastAsia="zh-CN"/>
              </w:rPr>
              <w:t>9</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妇产科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5</w:t>
            </w:r>
            <w:r>
              <w:rPr>
                <w:rFonts w:hint="eastAsia"/>
                <w:color w:val="auto"/>
                <w:kern w:val="0"/>
                <w:sz w:val="18"/>
                <w:szCs w:val="18"/>
                <w:highlight w:val="none"/>
                <w:lang w:val="en-US" w:eastAsia="zh-CN"/>
              </w:rPr>
              <w:t>7</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临床医学检验临床基础检验技术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6</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rPr>
              <w:t>理化检验技术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rFonts w:hint="eastAsia"/>
                <w:color w:val="auto"/>
                <w:kern w:val="0"/>
                <w:sz w:val="18"/>
                <w:szCs w:val="18"/>
                <w:highlight w:val="none"/>
                <w:lang w:val="en-US" w:eastAsia="zh-CN"/>
              </w:rPr>
              <w:t>20</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小儿内科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5</w:t>
            </w:r>
            <w:r>
              <w:rPr>
                <w:rFonts w:hint="eastAsia"/>
                <w:color w:val="auto"/>
                <w:kern w:val="0"/>
                <w:sz w:val="18"/>
                <w:szCs w:val="18"/>
                <w:highlight w:val="none"/>
                <w:lang w:val="en-US" w:eastAsia="zh-CN"/>
              </w:rPr>
              <w:t>8</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临床医学检验临床化学技术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7</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病媒生物控制技术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2</w:t>
            </w:r>
            <w:r>
              <w:rPr>
                <w:rFonts w:hint="eastAsia"/>
                <w:color w:val="auto"/>
                <w:kern w:val="0"/>
                <w:sz w:val="18"/>
                <w:szCs w:val="18"/>
                <w:highlight w:val="none"/>
                <w:lang w:val="en-US" w:eastAsia="zh-CN"/>
              </w:rPr>
              <w:t>1</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口腔医学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5</w:t>
            </w:r>
            <w:r>
              <w:rPr>
                <w:rFonts w:hint="eastAsia"/>
                <w:color w:val="auto"/>
                <w:kern w:val="0"/>
                <w:sz w:val="18"/>
                <w:szCs w:val="18"/>
                <w:highlight w:val="none"/>
                <w:lang w:val="en-US" w:eastAsia="zh-CN"/>
              </w:rPr>
              <w:t>9</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临床医学检验临床免疫技术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8</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rPr>
              <w:t>病案信息技术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2</w:t>
            </w:r>
            <w:r>
              <w:rPr>
                <w:rFonts w:hint="eastAsia"/>
                <w:color w:val="auto"/>
                <w:kern w:val="0"/>
                <w:sz w:val="18"/>
                <w:szCs w:val="18"/>
                <w:highlight w:val="none"/>
                <w:lang w:val="en-US" w:eastAsia="zh-CN"/>
              </w:rPr>
              <w:t>2</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口腔内科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60</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临床医学检验临床血液技术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9</w:t>
            </w:r>
            <w:r>
              <w:rPr>
                <w:rFonts w:hint="eastAsia"/>
                <w:color w:val="auto"/>
                <w:kern w:val="0"/>
                <w:sz w:val="18"/>
                <w:szCs w:val="18"/>
                <w:highlight w:val="none"/>
                <w:lang w:val="en-US" w:eastAsia="zh-CN"/>
              </w:rPr>
              <w:t>9</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口腔医学技术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2</w:t>
            </w:r>
            <w:r>
              <w:rPr>
                <w:rFonts w:hint="eastAsia"/>
                <w:color w:val="auto"/>
                <w:kern w:val="0"/>
                <w:sz w:val="18"/>
                <w:szCs w:val="18"/>
                <w:highlight w:val="none"/>
                <w:lang w:val="en-US" w:eastAsia="zh-CN"/>
              </w:rPr>
              <w:t>3</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口腔颌面外科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61</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临床医学检验临床微生物技术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color w:val="auto"/>
                <w:kern w:val="0"/>
                <w:sz w:val="18"/>
                <w:szCs w:val="18"/>
                <w:highlight w:val="none"/>
              </w:rPr>
              <w:t>10</w:t>
            </w:r>
            <w:r>
              <w:rPr>
                <w:rFonts w:hint="eastAsia"/>
                <w:color w:val="auto"/>
                <w:kern w:val="0"/>
                <w:sz w:val="18"/>
                <w:szCs w:val="18"/>
                <w:highlight w:val="none"/>
                <w:lang w:val="en-US" w:eastAsia="zh-CN"/>
              </w:rPr>
              <w:t>3</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地方病控制</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24</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口腔修复</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63</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ascii="宋体" w:hAnsi="宋体" w:cs="宋体"/>
                <w:color w:val="auto"/>
                <w:sz w:val="18"/>
                <w:szCs w:val="18"/>
                <w:highlight w:val="none"/>
              </w:rPr>
            </w:pPr>
            <w:r>
              <w:rPr>
                <w:rFonts w:hint="eastAsia" w:ascii="宋体" w:hAnsi="宋体" w:cs="宋体"/>
                <w:color w:val="auto"/>
                <w:sz w:val="18"/>
                <w:szCs w:val="18"/>
                <w:highlight w:val="none"/>
                <w:lang w:val="en-US" w:eastAsia="zh-CN"/>
              </w:rPr>
              <w:t>普通内科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color w:val="auto"/>
                <w:kern w:val="0"/>
                <w:sz w:val="18"/>
                <w:szCs w:val="18"/>
                <w:highlight w:val="none"/>
              </w:rPr>
              <w:t>10</w:t>
            </w:r>
            <w:r>
              <w:rPr>
                <w:rFonts w:hint="eastAsia"/>
                <w:color w:val="auto"/>
                <w:kern w:val="0"/>
                <w:sz w:val="18"/>
                <w:szCs w:val="18"/>
                <w:highlight w:val="none"/>
                <w:lang w:val="en-US" w:eastAsia="zh-CN"/>
              </w:rPr>
              <w:t>8</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消毒</w:t>
            </w:r>
            <w:r>
              <w:rPr>
                <w:rFonts w:hint="eastAsia" w:ascii="仿宋_GB2312" w:hAnsi="仿宋_GB2312" w:eastAsia="仿宋_GB2312" w:cs="仿宋_GB2312"/>
                <w:color w:val="auto"/>
                <w:kern w:val="0"/>
                <w:sz w:val="18"/>
                <w:szCs w:val="18"/>
                <w:highlight w:val="none"/>
              </w:rPr>
              <w:t>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color w:val="auto"/>
                <w:kern w:val="0"/>
                <w:sz w:val="18"/>
                <w:szCs w:val="18"/>
                <w:highlight w:val="none"/>
              </w:rPr>
              <w:t>25</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口腔正畸</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64</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结核病</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color w:val="auto"/>
                <w:kern w:val="0"/>
                <w:sz w:val="18"/>
                <w:szCs w:val="18"/>
                <w:highlight w:val="none"/>
              </w:rPr>
              <w:t>1</w:t>
            </w:r>
            <w:r>
              <w:rPr>
                <w:rFonts w:hint="eastAsia"/>
                <w:color w:val="auto"/>
                <w:kern w:val="0"/>
                <w:sz w:val="18"/>
                <w:szCs w:val="18"/>
                <w:highlight w:val="none"/>
                <w:lang w:val="en-US" w:eastAsia="zh-CN"/>
              </w:rPr>
              <w:t>09</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输血技术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color w:val="auto"/>
                <w:kern w:val="0"/>
                <w:sz w:val="18"/>
                <w:szCs w:val="18"/>
                <w:highlight w:val="none"/>
              </w:rPr>
              <w:t>26</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眼科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65</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老年医学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110</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药物分析</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color w:val="auto"/>
                <w:kern w:val="0"/>
                <w:sz w:val="18"/>
                <w:szCs w:val="18"/>
                <w:highlight w:val="none"/>
              </w:rPr>
              <w:t>27</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sz w:val="18"/>
                <w:szCs w:val="18"/>
                <w:highlight w:val="none"/>
                <w:lang w:val="en-US" w:eastAsia="zh-CN"/>
              </w:rPr>
              <w:t>耳鼻喉（头颈外科）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66</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职业病</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11</w:t>
            </w:r>
            <w:r>
              <w:rPr>
                <w:rFonts w:hint="eastAsia"/>
                <w:color w:val="auto"/>
                <w:kern w:val="0"/>
                <w:sz w:val="18"/>
                <w:szCs w:val="18"/>
                <w:highlight w:val="none"/>
                <w:lang w:val="en-US" w:eastAsia="zh-CN"/>
              </w:rPr>
              <w:t>1</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心电图技术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color w:val="auto"/>
                <w:kern w:val="0"/>
                <w:sz w:val="18"/>
                <w:szCs w:val="18"/>
                <w:highlight w:val="none"/>
              </w:rPr>
              <w:t>28</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皮肤与性病</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6</w:t>
            </w:r>
            <w:r>
              <w:rPr>
                <w:rFonts w:hint="eastAsia"/>
                <w:color w:val="auto"/>
                <w:kern w:val="0"/>
                <w:sz w:val="18"/>
                <w:szCs w:val="18"/>
                <w:highlight w:val="none"/>
                <w:lang w:val="en-US" w:eastAsia="zh-CN"/>
              </w:rPr>
              <w:t>7</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计划生育</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11</w:t>
            </w:r>
            <w:r>
              <w:rPr>
                <w:rFonts w:hint="eastAsia"/>
                <w:color w:val="auto"/>
                <w:kern w:val="0"/>
                <w:sz w:val="18"/>
                <w:szCs w:val="18"/>
                <w:highlight w:val="none"/>
                <w:lang w:val="en-US" w:eastAsia="zh-CN"/>
              </w:rPr>
              <w:t>2</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脑电图技术</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rFonts w:hint="eastAsia"/>
                <w:color w:val="auto"/>
                <w:kern w:val="0"/>
                <w:sz w:val="18"/>
                <w:szCs w:val="18"/>
                <w:highlight w:val="none"/>
                <w:lang w:val="en-US" w:eastAsia="zh-CN"/>
              </w:rPr>
              <w:t>29</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肿瘤内科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color w:val="auto"/>
                <w:kern w:val="0"/>
                <w:sz w:val="18"/>
                <w:szCs w:val="18"/>
                <w:highlight w:val="none"/>
              </w:rPr>
              <w:t>6</w:t>
            </w:r>
            <w:r>
              <w:rPr>
                <w:rFonts w:hint="eastAsia"/>
                <w:color w:val="auto"/>
                <w:kern w:val="0"/>
                <w:sz w:val="18"/>
                <w:szCs w:val="18"/>
                <w:highlight w:val="none"/>
                <w:lang w:val="en-US" w:eastAsia="zh-CN"/>
              </w:rPr>
              <w:t>8</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宋体" w:hAnsi="宋体" w:eastAsia="宋体" w:cs="宋体"/>
                <w:color w:val="auto"/>
                <w:sz w:val="18"/>
                <w:szCs w:val="18"/>
                <w:highlight w:val="none"/>
                <w:lang w:eastAsia="zh-CN"/>
              </w:rPr>
            </w:pPr>
            <w:r>
              <w:rPr>
                <w:rFonts w:hint="eastAsia" w:ascii="宋体" w:hAnsi="宋体" w:cs="宋体"/>
                <w:color w:val="auto"/>
                <w:kern w:val="0"/>
                <w:sz w:val="18"/>
                <w:szCs w:val="18"/>
                <w:highlight w:val="none"/>
                <w:lang w:val="en-US" w:eastAsia="zh-CN"/>
              </w:rPr>
              <w:t>精神病</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113</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全科医学（中医类）</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color w:val="auto"/>
                <w:sz w:val="18"/>
                <w:szCs w:val="18"/>
                <w:highlight w:val="none"/>
              </w:rPr>
            </w:pPr>
            <w:r>
              <w:rPr>
                <w:rFonts w:hint="eastAsia"/>
                <w:color w:val="auto"/>
                <w:kern w:val="0"/>
                <w:sz w:val="18"/>
                <w:szCs w:val="18"/>
                <w:highlight w:val="none"/>
              </w:rPr>
              <w:t>0</w:t>
            </w:r>
            <w:r>
              <w:rPr>
                <w:rFonts w:hint="eastAsia"/>
                <w:color w:val="auto"/>
                <w:kern w:val="0"/>
                <w:sz w:val="18"/>
                <w:szCs w:val="18"/>
                <w:highlight w:val="none"/>
                <w:lang w:val="en-US" w:eastAsia="zh-CN"/>
              </w:rPr>
              <w:t>30</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肿瘤外科</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rPr>
              <w:t>0</w:t>
            </w:r>
            <w:r>
              <w:rPr>
                <w:color w:val="auto"/>
                <w:kern w:val="0"/>
                <w:sz w:val="18"/>
                <w:szCs w:val="18"/>
                <w:highlight w:val="none"/>
              </w:rPr>
              <w:t>6</w:t>
            </w:r>
            <w:r>
              <w:rPr>
                <w:rFonts w:hint="eastAsia"/>
                <w:color w:val="auto"/>
                <w:kern w:val="0"/>
                <w:sz w:val="18"/>
                <w:szCs w:val="18"/>
                <w:highlight w:val="none"/>
                <w:lang w:val="en-US" w:eastAsia="zh-CN"/>
              </w:rPr>
              <w:t>9</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全科医学</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color w:val="auto"/>
                <w:kern w:val="0"/>
                <w:sz w:val="18"/>
                <w:szCs w:val="18"/>
                <w:highlight w:val="none"/>
              </w:rPr>
              <w:t>11</w:t>
            </w:r>
            <w:r>
              <w:rPr>
                <w:rFonts w:hint="eastAsia"/>
                <w:color w:val="auto"/>
                <w:kern w:val="0"/>
                <w:sz w:val="18"/>
                <w:szCs w:val="18"/>
                <w:highlight w:val="none"/>
                <w:lang w:val="en-US" w:eastAsia="zh-CN"/>
              </w:rPr>
              <w:t>4</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中医肿瘤学</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31</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放射肿瘤治疗学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eastAsia="宋体"/>
                <w:color w:val="auto"/>
                <w:kern w:val="0"/>
                <w:sz w:val="18"/>
                <w:szCs w:val="18"/>
                <w:highlight w:val="none"/>
                <w:lang w:val="en-US" w:eastAsia="zh-CN"/>
              </w:rPr>
              <w:t>070</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临床医学检验技术</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11</w:t>
            </w:r>
            <w:r>
              <w:rPr>
                <w:rFonts w:hint="eastAsia"/>
                <w:color w:val="auto"/>
                <w:kern w:val="0"/>
                <w:sz w:val="18"/>
                <w:szCs w:val="18"/>
                <w:highlight w:val="none"/>
                <w:lang w:val="en-US" w:eastAsia="zh-CN"/>
              </w:rPr>
              <w:t>5</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中西医结合</w:t>
            </w:r>
            <w:r>
              <w:rPr>
                <w:rFonts w:hint="eastAsia" w:ascii="仿宋_GB2312" w:hAnsi="仿宋_GB2312" w:eastAsia="仿宋_GB2312" w:cs="仿宋_GB2312"/>
                <w:color w:val="auto"/>
                <w:kern w:val="0"/>
                <w:sz w:val="18"/>
                <w:szCs w:val="18"/>
                <w:highlight w:val="none"/>
                <w:lang w:val="en-US" w:eastAsia="zh-CN"/>
              </w:rPr>
              <w:t>内科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color w:val="auto"/>
                <w:kern w:val="0"/>
                <w:sz w:val="18"/>
                <w:szCs w:val="18"/>
                <w:highlight w:val="none"/>
              </w:rPr>
            </w:pPr>
            <w:r>
              <w:rPr>
                <w:rFonts w:hint="eastAsia"/>
                <w:color w:val="auto"/>
                <w:kern w:val="0"/>
                <w:sz w:val="18"/>
                <w:szCs w:val="18"/>
                <w:highlight w:val="none"/>
              </w:rPr>
              <w:t>0</w:t>
            </w:r>
            <w:r>
              <w:rPr>
                <w:rFonts w:hint="eastAsia"/>
                <w:color w:val="auto"/>
                <w:kern w:val="0"/>
                <w:sz w:val="18"/>
                <w:szCs w:val="18"/>
                <w:highlight w:val="none"/>
                <w:lang w:val="en-US" w:eastAsia="zh-CN"/>
              </w:rPr>
              <w:t>32</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急诊医学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071</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中医内科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kern w:val="0"/>
                <w:sz w:val="18"/>
                <w:szCs w:val="18"/>
                <w:highlight w:val="none"/>
                <w:lang w:val="en-US" w:eastAsia="zh-CN"/>
              </w:rPr>
            </w:pPr>
            <w:r>
              <w:rPr>
                <w:color w:val="auto"/>
                <w:kern w:val="0"/>
                <w:sz w:val="18"/>
                <w:szCs w:val="18"/>
                <w:highlight w:val="none"/>
              </w:rPr>
              <w:t>11</w:t>
            </w:r>
            <w:r>
              <w:rPr>
                <w:rFonts w:hint="eastAsia"/>
                <w:color w:val="auto"/>
                <w:kern w:val="0"/>
                <w:sz w:val="18"/>
                <w:szCs w:val="18"/>
                <w:highlight w:val="none"/>
                <w:lang w:val="en-US" w:eastAsia="zh-CN"/>
              </w:rPr>
              <w:t>6</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kern w:val="0"/>
                <w:sz w:val="18"/>
                <w:szCs w:val="18"/>
                <w:highlight w:val="none"/>
                <w:lang w:val="en-US" w:eastAsia="zh-CN"/>
              </w:rPr>
            </w:pPr>
            <w:r>
              <w:rPr>
                <w:rFonts w:hint="eastAsia" w:ascii="仿宋_GB2312" w:hAnsi="仿宋_GB2312" w:eastAsia="仿宋_GB2312" w:cs="仿宋_GB2312"/>
                <w:color w:val="auto"/>
                <w:kern w:val="0"/>
                <w:sz w:val="18"/>
                <w:szCs w:val="18"/>
                <w:highlight w:val="none"/>
              </w:rPr>
              <w:t>中西医结合</w:t>
            </w:r>
            <w:r>
              <w:rPr>
                <w:rFonts w:hint="eastAsia" w:ascii="仿宋_GB2312" w:hAnsi="仿宋_GB2312" w:eastAsia="仿宋_GB2312" w:cs="仿宋_GB2312"/>
                <w:color w:val="auto"/>
                <w:kern w:val="0"/>
                <w:sz w:val="18"/>
                <w:szCs w:val="18"/>
                <w:highlight w:val="none"/>
                <w:lang w:val="en-US" w:eastAsia="zh-CN"/>
              </w:rPr>
              <w:t>外科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033</w:t>
            </w:r>
          </w:p>
        </w:tc>
        <w:tc>
          <w:tcPr>
            <w:tcW w:w="2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麻醉学</w:t>
            </w:r>
          </w:p>
        </w:tc>
        <w:tc>
          <w:tcPr>
            <w:tcW w:w="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rFonts w:hint="eastAsia"/>
                <w:color w:val="auto"/>
                <w:kern w:val="0"/>
                <w:sz w:val="18"/>
                <w:szCs w:val="18"/>
                <w:highlight w:val="none"/>
                <w:lang w:val="en-US" w:eastAsia="zh-CN"/>
              </w:rPr>
              <w:t>072</w:t>
            </w:r>
          </w:p>
        </w:tc>
        <w:tc>
          <w:tcPr>
            <w:tcW w:w="2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中医外科</w:t>
            </w:r>
          </w:p>
        </w:tc>
        <w:tc>
          <w:tcPr>
            <w:tcW w:w="5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11</w:t>
            </w:r>
            <w:r>
              <w:rPr>
                <w:rFonts w:hint="eastAsia"/>
                <w:color w:val="auto"/>
                <w:kern w:val="0"/>
                <w:sz w:val="18"/>
                <w:szCs w:val="18"/>
                <w:highlight w:val="none"/>
                <w:lang w:val="en-US" w:eastAsia="zh-CN"/>
              </w:rPr>
              <w:t>7</w:t>
            </w:r>
          </w:p>
        </w:tc>
        <w:tc>
          <w:tcPr>
            <w:tcW w:w="209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rPr>
              <w:t>中西医结合</w:t>
            </w:r>
            <w:r>
              <w:rPr>
                <w:rFonts w:hint="eastAsia" w:ascii="仿宋_GB2312" w:hAnsi="仿宋_GB2312" w:eastAsia="仿宋_GB2312" w:cs="仿宋_GB2312"/>
                <w:color w:val="auto"/>
                <w:kern w:val="0"/>
                <w:sz w:val="18"/>
                <w:szCs w:val="18"/>
                <w:highlight w:val="none"/>
                <w:lang w:val="en-US" w:eastAsia="zh-CN"/>
              </w:rPr>
              <w:t>妇</w:t>
            </w:r>
            <w:r>
              <w:rPr>
                <w:rFonts w:hint="eastAsia" w:ascii="仿宋_GB2312" w:hAnsi="仿宋_GB2312" w:eastAsia="仿宋_GB2312" w:cs="仿宋_GB2312"/>
                <w:color w:val="auto"/>
                <w:kern w:val="0"/>
                <w:sz w:val="18"/>
                <w:szCs w:val="18"/>
                <w:highlight w:val="none"/>
              </w:rPr>
              <w:t>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34</w:t>
            </w:r>
          </w:p>
        </w:tc>
        <w:tc>
          <w:tcPr>
            <w:tcW w:w="2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病理学</w:t>
            </w:r>
          </w:p>
        </w:tc>
        <w:tc>
          <w:tcPr>
            <w:tcW w:w="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073</w:t>
            </w:r>
          </w:p>
        </w:tc>
        <w:tc>
          <w:tcPr>
            <w:tcW w:w="2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cs="宋体"/>
                <w:color w:val="auto"/>
                <w:sz w:val="18"/>
                <w:szCs w:val="18"/>
                <w:highlight w:val="none"/>
                <w:lang w:val="en-US"/>
              </w:rPr>
            </w:pPr>
            <w:r>
              <w:rPr>
                <w:rFonts w:hint="eastAsia" w:ascii="宋体" w:hAnsi="宋体" w:cs="宋体"/>
                <w:color w:val="auto"/>
                <w:kern w:val="0"/>
                <w:sz w:val="18"/>
                <w:szCs w:val="18"/>
                <w:highlight w:val="none"/>
                <w:lang w:val="en-US" w:eastAsia="zh-CN"/>
              </w:rPr>
              <w:t>中医妇科</w:t>
            </w:r>
          </w:p>
        </w:tc>
        <w:tc>
          <w:tcPr>
            <w:tcW w:w="5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11</w:t>
            </w:r>
            <w:r>
              <w:rPr>
                <w:rFonts w:hint="eastAsia"/>
                <w:color w:val="auto"/>
                <w:kern w:val="0"/>
                <w:sz w:val="18"/>
                <w:szCs w:val="18"/>
                <w:highlight w:val="none"/>
                <w:lang w:val="en-US" w:eastAsia="zh-CN"/>
              </w:rPr>
              <w:t>8</w:t>
            </w:r>
          </w:p>
        </w:tc>
        <w:tc>
          <w:tcPr>
            <w:tcW w:w="209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中西医结合儿科</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35</w:t>
            </w:r>
          </w:p>
        </w:tc>
        <w:tc>
          <w:tcPr>
            <w:tcW w:w="2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放射医学</w:t>
            </w:r>
          </w:p>
        </w:tc>
        <w:tc>
          <w:tcPr>
            <w:tcW w:w="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074</w:t>
            </w:r>
          </w:p>
        </w:tc>
        <w:tc>
          <w:tcPr>
            <w:tcW w:w="2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中医儿科</w:t>
            </w:r>
          </w:p>
        </w:tc>
        <w:tc>
          <w:tcPr>
            <w:tcW w:w="5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w:t>
            </w:r>
            <w:r>
              <w:rPr>
                <w:rFonts w:hint="eastAsia"/>
                <w:color w:val="auto"/>
                <w:kern w:val="0"/>
                <w:sz w:val="18"/>
                <w:szCs w:val="18"/>
                <w:highlight w:val="none"/>
                <w:lang w:val="en-US" w:eastAsia="zh-CN"/>
              </w:rPr>
              <w:t>19</w:t>
            </w:r>
          </w:p>
        </w:tc>
        <w:tc>
          <w:tcPr>
            <w:tcW w:w="209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0"/>
                <w:sz w:val="18"/>
                <w:szCs w:val="18"/>
                <w:highlight w:val="none"/>
                <w:lang w:val="en-US" w:eastAsia="zh-CN"/>
              </w:rPr>
              <w:t>介入治疗</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36</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核医学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075</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中医眼科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12</w:t>
            </w:r>
            <w:r>
              <w:rPr>
                <w:rFonts w:hint="eastAsia"/>
                <w:color w:val="auto"/>
                <w:kern w:val="0"/>
                <w:sz w:val="18"/>
                <w:szCs w:val="18"/>
                <w:highlight w:val="none"/>
                <w:lang w:val="en-US" w:eastAsia="zh-CN"/>
              </w:rPr>
              <w:t>0</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0"/>
                <w:sz w:val="18"/>
                <w:szCs w:val="18"/>
                <w:highlight w:val="none"/>
                <w:lang w:val="en-US" w:eastAsia="zh-CN"/>
              </w:rPr>
              <w:t>重症医学</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rPr>
              <w:t>0</w:t>
            </w:r>
            <w:r>
              <w:rPr>
                <w:rFonts w:hint="eastAsia"/>
                <w:color w:val="auto"/>
                <w:kern w:val="0"/>
                <w:sz w:val="18"/>
                <w:szCs w:val="18"/>
                <w:highlight w:val="none"/>
                <w:lang w:val="en-US" w:eastAsia="zh-CN"/>
              </w:rPr>
              <w:t>37</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超声医学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076</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中医骨伤科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eastAsia="zh-CN"/>
              </w:rPr>
            </w:pPr>
            <w:r>
              <w:rPr>
                <w:color w:val="auto"/>
                <w:kern w:val="0"/>
                <w:sz w:val="18"/>
                <w:szCs w:val="18"/>
                <w:highlight w:val="none"/>
              </w:rPr>
              <w:t>12</w:t>
            </w:r>
            <w:r>
              <w:rPr>
                <w:rFonts w:hint="eastAsia"/>
                <w:color w:val="auto"/>
                <w:kern w:val="0"/>
                <w:sz w:val="18"/>
                <w:szCs w:val="18"/>
                <w:highlight w:val="none"/>
                <w:lang w:val="en-US" w:eastAsia="zh-CN"/>
              </w:rPr>
              <w:t>1</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lang w:val="en-US" w:eastAsia="zh-CN"/>
              </w:rPr>
              <w:t>中医护理</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038</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rPr>
            </w:pPr>
            <w:r>
              <w:rPr>
                <w:rFonts w:hint="eastAsia" w:ascii="仿宋_GB2312" w:hAnsi="仿宋_GB2312" w:eastAsia="仿宋_GB2312" w:cs="仿宋_GB2312"/>
                <w:color w:val="auto"/>
                <w:kern w:val="0"/>
                <w:sz w:val="18"/>
                <w:szCs w:val="18"/>
                <w:highlight w:val="none"/>
                <w:lang w:val="en-US" w:eastAsia="zh-CN"/>
              </w:rPr>
              <w:t>康复医学</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077</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针灸科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eastAsia" w:eastAsia="宋体"/>
                <w:color w:val="auto"/>
                <w:sz w:val="18"/>
                <w:szCs w:val="18"/>
                <w:highlight w:val="none"/>
                <w:lang w:val="en-US" w:eastAsia="zh-CN"/>
              </w:rPr>
            </w:pPr>
            <w:r>
              <w:rPr>
                <w:rFonts w:hint="eastAsia" w:eastAsia="宋体"/>
                <w:color w:val="auto"/>
                <w:sz w:val="18"/>
                <w:szCs w:val="18"/>
                <w:highlight w:val="none"/>
                <w:lang w:val="en-US" w:eastAsia="zh-CN"/>
              </w:rPr>
              <w:t>125</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sz w:val="18"/>
                <w:szCs w:val="18"/>
                <w:highlight w:val="none"/>
                <w:lang w:val="en-US" w:eastAsia="zh-CN"/>
              </w:rPr>
              <w:t>疼痛学</w:t>
            </w:r>
          </w:p>
        </w:tc>
      </w:tr>
      <w:tr>
        <w:tblPrEx>
          <w:tblLayout w:type="fixed"/>
        </w:tblPrEx>
        <w:trPr>
          <w:trHeight w:val="262" w:hRule="atLeast"/>
          <w:jc w:val="center"/>
        </w:trPr>
        <w:tc>
          <w:tcPr>
            <w:tcW w:w="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039</w:t>
            </w:r>
          </w:p>
        </w:tc>
        <w:tc>
          <w:tcPr>
            <w:tcW w:w="2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val="en-US" w:eastAsia="zh-CN"/>
              </w:rPr>
              <w:t>临床医学检验临床基础检验</w:t>
            </w:r>
          </w:p>
        </w:tc>
        <w:tc>
          <w:tcPr>
            <w:tcW w:w="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078</w:t>
            </w:r>
          </w:p>
        </w:tc>
        <w:tc>
          <w:tcPr>
            <w:tcW w:w="29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kern w:val="0"/>
                <w:sz w:val="18"/>
                <w:szCs w:val="18"/>
                <w:highlight w:val="none"/>
                <w:lang w:val="en-US" w:eastAsia="zh-CN"/>
              </w:rPr>
              <w:t>中医耳鼻喉科</w:t>
            </w:r>
          </w:p>
        </w:tc>
        <w:tc>
          <w:tcPr>
            <w:tcW w:w="5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center"/>
              <w:rPr>
                <w:rFonts w:hint="default" w:eastAsia="宋体"/>
                <w:color w:val="auto"/>
                <w:sz w:val="18"/>
                <w:szCs w:val="18"/>
                <w:highlight w:val="none"/>
                <w:lang w:val="en-US" w:eastAsia="zh-CN"/>
              </w:rPr>
            </w:pP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default" w:ascii="宋体" w:hAnsi="宋体" w:eastAsia="宋体" w:cs="宋体"/>
                <w:color w:val="auto"/>
                <w:sz w:val="18"/>
                <w:szCs w:val="18"/>
                <w:highlight w:val="none"/>
                <w:lang w:val="en-US" w:eastAsia="zh-CN"/>
              </w:rPr>
            </w:pPr>
          </w:p>
          <w:bookmarkEnd w:id="0"/>
        </w:tc>
      </w:tr>
    </w:tbl>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贵州省2024年卫生专业技术高级职务任职资格申报评审专业</w:t>
      </w: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（申报评审专业与报考专业对应关系表）</w:t>
      </w: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一、临床医学及口腔医学专业</w:t>
      </w:r>
    </w:p>
    <w:tbl>
      <w:tblPr>
        <w:tblStyle w:val="9"/>
        <w:tblpPr w:leftFromText="180" w:rightFromText="180" w:vertAnchor="text" w:horzAnchor="page" w:tblpXSpec="center" w:tblpY="253"/>
        <w:tblOverlap w:val="never"/>
        <w:tblW w:w="99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075"/>
        <w:gridCol w:w="995"/>
        <w:gridCol w:w="833"/>
        <w:gridCol w:w="2091"/>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2900"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995"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2924"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rPr>
              <w:t>医师</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07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995"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2091"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内科类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内科</w:t>
            </w:r>
          </w:p>
        </w:tc>
        <w:tc>
          <w:tcPr>
            <w:tcW w:w="825" w:type="dxa"/>
            <w:tcMar>
              <w:top w:w="15" w:type="dxa"/>
              <w:left w:w="15" w:type="dxa"/>
              <w:right w:w="15" w:type="dxa"/>
            </w:tcMar>
            <w:vAlign w:val="center"/>
          </w:tcPr>
          <w:p>
            <w:pPr>
              <w:widowControl/>
              <w:spacing w:line="0" w:lineRule="atLeast"/>
              <w:jc w:val="both"/>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063</w:t>
            </w:r>
          </w:p>
        </w:tc>
        <w:tc>
          <w:tcPr>
            <w:tcW w:w="2075" w:type="dxa"/>
            <w:tcMar>
              <w:top w:w="15" w:type="dxa"/>
              <w:left w:w="15" w:type="dxa"/>
              <w:right w:w="15" w:type="dxa"/>
            </w:tcMar>
            <w:vAlign w:val="center"/>
          </w:tcPr>
          <w:p>
            <w:pPr>
              <w:widowControl/>
              <w:spacing w:line="0" w:lineRule="atLeast"/>
              <w:jc w:val="both"/>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普通内科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心血管内科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心血管内科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呼吸内科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呼吸内科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消化内科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消化内科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肾内科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004</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肾内科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神经内科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神经内科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内分泌</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006</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内分泌</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血液病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007</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血液病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传染病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008</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传染病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结核病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064</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结核病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风湿与临床免疫</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009</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风湿病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精神病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068</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精神病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精神卫生专业、内科专业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心理治疗</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068</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精神病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精神卫生专业、内科专业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老年医学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老年医学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重症医学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120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重症医学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重症医学科专业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皮肤病与性病（临床类别）</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皮肤与性病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皮肤病与性病专业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职业病（临床类别）</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066</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职业病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职业病专业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肿瘤内科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029</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肿瘤内科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康复医学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康复医学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康复医学专业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外科类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普通外科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肝胆外科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肛肠外科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骨外科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012</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骨外科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胸外科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胸心外科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心血管外科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胸心外科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神经外科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神经外科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泌尿外科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泌尿外科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烧伤外科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烧伤外科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整形外科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整形外科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肿瘤外科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肿瘤外科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外科专业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麻醉</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033</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麻醉学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rPr>
            </w:pPr>
            <w:r>
              <w:rPr>
                <w:rFonts w:hint="eastAsia" w:ascii="宋体" w:hAnsi="宋体" w:eastAsia="宋体" w:cs="宋体"/>
                <w:color w:val="auto"/>
                <w:sz w:val="18"/>
                <w:szCs w:val="18"/>
                <w:lang w:val="en-US" w:eastAsia="zh-CN"/>
              </w:rPr>
              <w:t>外科专业、麻醉专业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疼痛</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125</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疼痛学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外科专业</w:t>
            </w:r>
          </w:p>
        </w:tc>
      </w:tr>
      <w:tr>
        <w:tblPrEx>
          <w:tblLayout w:type="fixed"/>
        </w:tblPrEx>
        <w:trPr>
          <w:trHeight w:val="541"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运动医学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011、012、038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普通外科、骨外科、康复医学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外科专业、康复医学专业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妇科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019</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产科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019</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妇产科专业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妇产科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019</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妇产科专业</w:t>
            </w:r>
          </w:p>
        </w:tc>
      </w:tr>
      <w:tr>
        <w:tblPrEx>
          <w:tblLayout w:type="fixed"/>
        </w:tblPrEx>
        <w:trPr>
          <w:trHeight w:val="478"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计划生育</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计划生育</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rPr>
            </w:pPr>
            <w:r>
              <w:rPr>
                <w:rFonts w:hint="eastAsia" w:ascii="宋体" w:hAnsi="宋体" w:eastAsia="宋体" w:cs="宋体"/>
                <w:color w:val="auto"/>
                <w:sz w:val="18"/>
                <w:szCs w:val="18"/>
                <w:lang w:val="en-US" w:eastAsia="zh-CN"/>
              </w:rPr>
              <w:t>妇产科专业、计划生育技术服务专业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生殖医学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015、019</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泌尿外科、妇产科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外科专业、妇产科专业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妇女保健（临床类别）</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妇女保健</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妇产科专业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儿科类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小儿内科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小儿内科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儿科专业、儿科（定岗）</w:t>
            </w:r>
          </w:p>
        </w:tc>
      </w:tr>
      <w:tr>
        <w:tblPrEx>
          <w:tblLayout w:type="fixed"/>
        </w:tblPrEx>
        <w:trPr>
          <w:trHeight w:val="506"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小儿外科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小儿外科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儿科专业、外科专业、儿科（定岗）</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儿童保健（临床类别）</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儿童保健</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儿科专业、儿科（定岗）</w:t>
            </w:r>
          </w:p>
        </w:tc>
      </w:tr>
      <w:tr>
        <w:tblPrEx>
          <w:tblLayout w:type="fixed"/>
        </w:tblPrEx>
        <w:trPr>
          <w:trHeight w:val="638" w:hRule="exact"/>
          <w:jc w:val="center"/>
        </w:trPr>
        <w:tc>
          <w:tcPr>
            <w:tcW w:w="1062"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全科医学类（临床类别）</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全科医学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069</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全科医学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全科医学专业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眼、耳鼻咽喉类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眼科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026</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眼科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眼耳鼻咽喉科专业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耳鼻咽喉科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027</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耳鼻喉（头颈外科）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lang w:val="en-US" w:eastAsia="zh-CN"/>
              </w:rPr>
              <w:t>眼耳鼻咽喉科专业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口腔医学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口腔专业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口腔内科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口腔</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lang w:val="en-US" w:eastAsia="zh-CN"/>
              </w:rPr>
              <w:t>口腔专业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口腔颌面外科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口腔颌面外科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口腔</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lang w:val="en-US" w:eastAsia="zh-CN"/>
              </w:rPr>
              <w:t>口腔专业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口腔修复</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口腔修复</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口腔</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lang w:val="en-US" w:eastAsia="zh-CN"/>
              </w:rPr>
              <w:t>口腔专业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口腔正畸</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口腔正畸</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口腔</w:t>
            </w:r>
          </w:p>
        </w:tc>
        <w:tc>
          <w:tcPr>
            <w:tcW w:w="2091" w:type="dxa"/>
            <w:tcMar>
              <w:top w:w="15" w:type="dxa"/>
              <w:left w:w="15" w:type="dxa"/>
              <w:right w:w="15" w:type="dxa"/>
            </w:tcMar>
            <w:vAlign w:val="center"/>
          </w:tcPr>
          <w:p>
            <w:pPr>
              <w:widowControl/>
              <w:spacing w:line="0" w:lineRule="atLeast"/>
              <w:jc w:val="left"/>
              <w:rPr>
                <w:rFonts w:hint="eastAsia" w:ascii="宋体" w:hAnsi="宋体" w:eastAsia="宋体" w:cs="宋体"/>
                <w:b w:val="0"/>
                <w:bCs w:val="0"/>
                <w:color w:val="auto"/>
                <w:sz w:val="18"/>
                <w:szCs w:val="18"/>
              </w:rPr>
            </w:pPr>
            <w:r>
              <w:rPr>
                <w:rFonts w:hint="eastAsia" w:ascii="宋体" w:hAnsi="宋体" w:eastAsia="宋体" w:cs="宋体"/>
                <w:b w:val="0"/>
                <w:bCs w:val="0"/>
                <w:color w:val="auto"/>
                <w:sz w:val="18"/>
                <w:szCs w:val="18"/>
                <w:lang w:val="en-US" w:eastAsia="zh-CN"/>
              </w:rPr>
              <w:t>口腔专业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急诊类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急诊内科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032、063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急诊医学、普通内科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急救医学专业、内科专业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急诊外科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011、032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普通外科、急诊医学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外科专业、急救医学专业</w:t>
            </w:r>
          </w:p>
        </w:tc>
      </w:tr>
      <w:tr>
        <w:tblPrEx>
          <w:tblLayout w:type="fixed"/>
        </w:tblPrEx>
        <w:trPr>
          <w:trHeight w:val="56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rPr>
              <w:t>院前急救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急诊医学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rPr>
                <w:rFonts w:hint="default"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急救医学专业、急救医学（定岗）</w:t>
            </w:r>
          </w:p>
        </w:tc>
      </w:tr>
    </w:tbl>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二、药学（含中药学）专业</w:t>
      </w:r>
    </w:p>
    <w:tbl>
      <w:tblPr>
        <w:tblStyle w:val="9"/>
        <w:tblpPr w:leftFromText="180" w:rightFromText="180" w:vertAnchor="text" w:horzAnchor="page" w:tblpXSpec="center" w:tblpY="253"/>
        <w:tblOverlap w:val="never"/>
        <w:tblW w:w="96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075"/>
        <w:gridCol w:w="995"/>
        <w:gridCol w:w="833"/>
        <w:gridCol w:w="1735"/>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2900"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995"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2568"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rPr>
              <w:t>医师</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07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995"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1735"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药学专业</w:t>
            </w:r>
          </w:p>
        </w:tc>
        <w:tc>
          <w:tcPr>
            <w:tcW w:w="211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医院药学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045、110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医院药学、药物分析</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药师</w:t>
            </w:r>
          </w:p>
        </w:tc>
        <w:tc>
          <w:tcPr>
            <w:tcW w:w="833"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735"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临床药学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046、110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临床药学、药物分析</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药师</w:t>
            </w: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735"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中药学专业</w:t>
            </w:r>
          </w:p>
        </w:tc>
        <w:tc>
          <w:tcPr>
            <w:tcW w:w="211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中药学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082、110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中药学、药物分析</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药师</w:t>
            </w: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735"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bl>
    <w:p>
      <w:pPr>
        <w:spacing w:line="0" w:lineRule="atLeast"/>
        <w:rPr>
          <w:rFonts w:hint="default" w:ascii="黑体" w:hAnsi="黑体" w:eastAsia="黑体" w:cs="Times New Roman"/>
          <w:color w:val="auto"/>
          <w:lang w:val="en-US" w:eastAsia="zh-CN"/>
        </w:rPr>
      </w:pPr>
    </w:p>
    <w:p>
      <w:pPr>
        <w:spacing w:line="0" w:lineRule="atLeast"/>
        <w:rPr>
          <w:rFonts w:hint="default" w:ascii="黑体" w:hAnsi="黑体" w:eastAsia="黑体" w:cs="Times New Roman"/>
          <w:color w:val="auto"/>
          <w:lang w:val="en-US" w:eastAsia="zh-CN"/>
        </w:rPr>
      </w:pPr>
    </w:p>
    <w:p>
      <w:pPr>
        <w:spacing w:line="0" w:lineRule="atLeast"/>
        <w:rPr>
          <w:rFonts w:hint="default" w:ascii="黑体" w:hAnsi="黑体" w:eastAsia="黑体" w:cs="Times New Roman"/>
          <w:color w:val="auto"/>
          <w:lang w:val="en-US" w:eastAsia="zh-CN"/>
        </w:rPr>
      </w:pPr>
    </w:p>
    <w:p>
      <w:pPr>
        <w:spacing w:line="0" w:lineRule="atLeast"/>
        <w:rPr>
          <w:rFonts w:hint="default" w:ascii="黑体" w:hAnsi="黑体" w:eastAsia="黑体" w:cs="Times New Roman"/>
          <w:color w:val="auto"/>
          <w:lang w:val="en-US" w:eastAsia="zh-CN"/>
        </w:rPr>
      </w:pPr>
    </w:p>
    <w:p>
      <w:pPr>
        <w:spacing w:line="0" w:lineRule="atLeast"/>
        <w:rPr>
          <w:rFonts w:hint="default"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三、护理学专业</w:t>
      </w:r>
    </w:p>
    <w:tbl>
      <w:tblPr>
        <w:tblStyle w:val="9"/>
        <w:tblpPr w:leftFromText="180" w:rightFromText="180" w:vertAnchor="text" w:horzAnchor="page" w:tblpXSpec="center" w:tblpY="253"/>
        <w:tblOverlap w:val="never"/>
        <w:tblW w:w="95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075"/>
        <w:gridCol w:w="995"/>
        <w:gridCol w:w="833"/>
        <w:gridCol w:w="1664"/>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2900"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995"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2497"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lang w:val="en-US" w:eastAsia="zh-CN"/>
              </w:rPr>
              <w:t>护士</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07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995"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1664"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833" w:hRule="exact"/>
          <w:jc w:val="center"/>
        </w:trPr>
        <w:tc>
          <w:tcPr>
            <w:tcW w:w="1062"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护理学</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护理学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047、048、049、050、051、121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护理学、内科护理、外科护理、妇产科护理、儿科护理、中医护理</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护师</w:t>
            </w:r>
          </w:p>
        </w:tc>
        <w:tc>
          <w:tcPr>
            <w:tcW w:w="83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注册执业护士</w:t>
            </w:r>
          </w:p>
        </w:tc>
        <w:tc>
          <w:tcPr>
            <w:tcW w:w="1664"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护士</w:t>
            </w:r>
          </w:p>
        </w:tc>
      </w:tr>
    </w:tbl>
    <w:p>
      <w:pPr>
        <w:spacing w:line="0" w:lineRule="atLeast"/>
        <w:rPr>
          <w:rFonts w:hint="default"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四、医学辅助专业</w:t>
      </w:r>
    </w:p>
    <w:tbl>
      <w:tblPr>
        <w:tblStyle w:val="9"/>
        <w:tblpPr w:leftFromText="180" w:rightFromText="180" w:vertAnchor="text" w:horzAnchor="page" w:tblpXSpec="center" w:tblpY="253"/>
        <w:tblOverlap w:val="never"/>
        <w:tblW w:w="99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322"/>
        <w:gridCol w:w="579"/>
        <w:gridCol w:w="1002"/>
        <w:gridCol w:w="2091"/>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3147"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579"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3093"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lang w:val="en-US" w:eastAsia="zh-CN"/>
              </w:rPr>
              <w:t>医师</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322"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579"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1002"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2091"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992"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医师类专业</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医学检验</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039-043</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5"/>
                <w:szCs w:val="15"/>
                <w:lang w:val="en-US" w:eastAsia="zh-CN"/>
              </w:rPr>
              <w:t>临床医学检验临床基础检验、临床医学检验临床化学、临床医学检验临床免疫、临床医学检验临床血液、临床医学检验临床微生物</w:t>
            </w:r>
          </w:p>
        </w:tc>
        <w:tc>
          <w:tcPr>
            <w:tcW w:w="579"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医学检验、病理专业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病理学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034</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病理学</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医学检验、病理专业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肿瘤放射治疗</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031</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放射肿瘤治疗学</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医学影像和放射治疗专业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035、119</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放射医学、介入治疗</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医学影像和放射治疗专业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超声医学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037</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超声医学</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医学影像和放射治疗专业</w:t>
            </w:r>
          </w:p>
        </w:tc>
      </w:tr>
      <w:tr>
        <w:tblPrEx>
          <w:tblLayout w:type="fixed"/>
        </w:tblPrEx>
        <w:trPr>
          <w:trHeight w:val="485"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核医学</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036</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核医学</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医学影像和放射治疗专业</w:t>
            </w:r>
          </w:p>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特种医学与军事医学专业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心电学诊断</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111</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心电图技术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医学影像和放射治疗专业</w:t>
            </w:r>
          </w:p>
        </w:tc>
      </w:tr>
      <w:tr>
        <w:tblPrEx>
          <w:tblLayout w:type="fixed"/>
        </w:tblPrEx>
        <w:trPr>
          <w:trHeight w:val="52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临床营养</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044</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临床营养</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临床、口腔、中医、公卫</w:t>
            </w:r>
          </w:p>
        </w:tc>
        <w:tc>
          <w:tcPr>
            <w:tcW w:w="2091"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Layout w:type="fixed"/>
        </w:tblPrEx>
        <w:trPr>
          <w:trHeight w:val="666"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高压氧治疗</w:t>
            </w:r>
          </w:p>
        </w:tc>
        <w:tc>
          <w:tcPr>
            <w:tcW w:w="825" w:type="dxa"/>
            <w:tcMar>
              <w:top w:w="15" w:type="dxa"/>
              <w:left w:w="15" w:type="dxa"/>
              <w:right w:w="15" w:type="dxa"/>
            </w:tcMar>
            <w:vAlign w:val="center"/>
          </w:tcPr>
          <w:p>
            <w:pPr>
              <w:widowControl/>
              <w:spacing w:line="0" w:lineRule="atLeast"/>
              <w:jc w:val="both"/>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002、063、069、120</w:t>
            </w:r>
          </w:p>
        </w:tc>
        <w:tc>
          <w:tcPr>
            <w:tcW w:w="2322" w:type="dxa"/>
            <w:tcMar>
              <w:top w:w="15" w:type="dxa"/>
              <w:left w:w="15" w:type="dxa"/>
              <w:right w:w="15" w:type="dxa"/>
            </w:tcMar>
            <w:vAlign w:val="center"/>
          </w:tcPr>
          <w:p>
            <w:pPr>
              <w:widowControl/>
              <w:spacing w:line="0" w:lineRule="atLeast"/>
              <w:jc w:val="both"/>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呼吸内科、普通内科、全科医学、重症医学</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内科专业、全科医学专业、重症医学科专业</w:t>
            </w:r>
          </w:p>
        </w:tc>
      </w:tr>
      <w:tr>
        <w:tblPrEx>
          <w:tblLayout w:type="fixed"/>
        </w:tblPrEx>
        <w:trPr>
          <w:trHeight w:val="1243"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技术类专业</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医学检验技术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057-061、070</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5"/>
                <w:szCs w:val="15"/>
                <w:lang w:val="en-US" w:eastAsia="zh-CN"/>
              </w:rPr>
              <w:t>临床医学检验临床基础检验技术、临床医学检验临床化学技术、临床医学检验临床免疫技术、临床医学检验临床血液技术、临床医学检验临床微生物技术、临床医学检验技术</w:t>
            </w:r>
          </w:p>
        </w:tc>
        <w:tc>
          <w:tcPr>
            <w:tcW w:w="579"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Layout w:type="fixed"/>
        </w:tblPrEx>
        <w:trPr>
          <w:trHeight w:val="467"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卫生检验技术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095、096</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微生物检验技术、理化检验技术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输血技术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109</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输血技术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病理学技术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052</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病理学技术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放射医学技术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053</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放射医学技术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超声医学技术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054</w:t>
            </w:r>
          </w:p>
        </w:tc>
        <w:tc>
          <w:tcPr>
            <w:tcW w:w="232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超声医学技术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核医学技术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055</w:t>
            </w:r>
          </w:p>
        </w:tc>
        <w:tc>
          <w:tcPr>
            <w:tcW w:w="232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核医学技术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心电学技术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111</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心电图技术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电生理技术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112</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脑电图技术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病案信息技术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098</w:t>
            </w:r>
          </w:p>
        </w:tc>
        <w:tc>
          <w:tcPr>
            <w:tcW w:w="232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病案信息技术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卫生信息技术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098</w:t>
            </w:r>
          </w:p>
        </w:tc>
        <w:tc>
          <w:tcPr>
            <w:tcW w:w="232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病案信息技术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营养技术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044</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临床营养</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消毒技术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108</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消毒技术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肿瘤放射治疗技术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053</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放射医学技术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康复医学治疗技术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056</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康复医学治疗技术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眼视光学技术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026</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眼科</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口腔医学技术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099</w:t>
            </w:r>
          </w:p>
        </w:tc>
        <w:tc>
          <w:tcPr>
            <w:tcW w:w="232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口腔医学技术</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心理治疗技术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068</w:t>
            </w:r>
          </w:p>
        </w:tc>
        <w:tc>
          <w:tcPr>
            <w:tcW w:w="232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精神病</w:t>
            </w:r>
          </w:p>
        </w:tc>
        <w:tc>
          <w:tcPr>
            <w:tcW w:w="579"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100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2091"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bl>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五、中医学专业</w:t>
      </w:r>
    </w:p>
    <w:tbl>
      <w:tblPr>
        <w:tblStyle w:val="9"/>
        <w:tblpPr w:leftFromText="180" w:rightFromText="180" w:vertAnchor="text" w:horzAnchor="page" w:tblpXSpec="center" w:tblpY="253"/>
        <w:tblOverlap w:val="never"/>
        <w:tblW w:w="95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075"/>
        <w:gridCol w:w="995"/>
        <w:gridCol w:w="833"/>
        <w:gridCol w:w="1685"/>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2900"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995"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2518"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lang w:val="en-US" w:eastAsia="zh-CN"/>
              </w:rPr>
              <w:t>医师</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07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995"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1685"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中医系列</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中医全科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全科医学（中医类）</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全科医学专业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中医内科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中医外科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中医妇科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中医妇科</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中医儿科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中医儿科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中医针灸</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针灸科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中医眼科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中医眼科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中医耳鼻咽喉科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中医耳鼻喉科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中医皮肤科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079</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中医皮肤科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中医推拿（按摩）</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推拿科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中医康复</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中医治未病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中医肛肠科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中医肛肠科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中医骨伤科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中医骨伤科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中医肿瘤</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中医肿瘤学</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中西医结合系列</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中西医结合全科</w:t>
            </w:r>
          </w:p>
        </w:tc>
        <w:tc>
          <w:tcPr>
            <w:tcW w:w="82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113</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全科医学（中医类）</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全科医学专业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中西医结合内科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中西医结合外科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中西医结合外科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中西医结合妇科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中西医结合妇科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中西医结合儿科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中西医结合儿科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571"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中西医结合康复（含针灸、推拿）</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077、081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针灸科、推拿科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中西医结合眼科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中医眼科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中西医结合耳鼻咽喉科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中医耳鼻喉科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中西医结合皮肤科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079</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中医皮肤科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中西医结合治未病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中西医结合内科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中西医结合肛肠科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080</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中医肛肠科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中西医结合骨伤科</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076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中医骨伤科</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中医</w:t>
            </w:r>
          </w:p>
        </w:tc>
        <w:tc>
          <w:tcPr>
            <w:tcW w:w="168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中西医结合专业</w:t>
            </w:r>
          </w:p>
        </w:tc>
      </w:tr>
    </w:tbl>
    <w:p>
      <w:pPr>
        <w:spacing w:line="0" w:lineRule="atLeast"/>
        <w:rPr>
          <w:rFonts w:hint="default" w:ascii="黑体" w:hAnsi="黑体" w:eastAsia="黑体" w:cs="Times New Roman"/>
          <w:color w:val="auto"/>
          <w:lang w:val="en-US" w:eastAsia="zh-CN"/>
        </w:rPr>
      </w:pPr>
    </w:p>
    <w:p>
      <w:pPr>
        <w:spacing w:line="0" w:lineRule="atLeast"/>
        <w:rPr>
          <w:rFonts w:hint="default"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p>
    <w:p>
      <w:pPr>
        <w:spacing w:line="0" w:lineRule="atLeast"/>
        <w:rPr>
          <w:rFonts w:hint="eastAsia" w:ascii="黑体" w:hAnsi="黑体" w:eastAsia="黑体" w:cs="Times New Roman"/>
          <w:color w:val="auto"/>
          <w:lang w:val="en-US" w:eastAsia="zh-CN"/>
        </w:rPr>
      </w:pPr>
      <w:r>
        <w:rPr>
          <w:rFonts w:hint="eastAsia" w:ascii="黑体" w:hAnsi="黑体" w:eastAsia="黑体" w:cs="Times New Roman"/>
          <w:color w:val="auto"/>
          <w:lang w:val="en-US" w:eastAsia="zh-CN"/>
        </w:rPr>
        <w:t>六、公共卫生与预防医学专业</w:t>
      </w:r>
    </w:p>
    <w:tbl>
      <w:tblPr>
        <w:tblStyle w:val="9"/>
        <w:tblpPr w:leftFromText="180" w:rightFromText="180" w:vertAnchor="text" w:horzAnchor="page" w:tblpXSpec="center" w:tblpY="253"/>
        <w:tblOverlap w:val="never"/>
        <w:tblW w:w="96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2113"/>
        <w:gridCol w:w="825"/>
        <w:gridCol w:w="2075"/>
        <w:gridCol w:w="995"/>
        <w:gridCol w:w="833"/>
        <w:gridCol w:w="1792"/>
      </w:tblGrid>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kern w:val="0"/>
                <w:sz w:val="18"/>
                <w:szCs w:val="18"/>
                <w:lang w:val="en-US" w:eastAsia="zh-CN"/>
              </w:rPr>
            </w:pPr>
            <w:r>
              <w:rPr>
                <w:rFonts w:hint="eastAsia" w:ascii="宋体" w:hAnsi="宋体" w:eastAsia="宋体" w:cs="宋体"/>
                <w:b/>
                <w:color w:val="auto"/>
                <w:kern w:val="0"/>
                <w:sz w:val="18"/>
                <w:szCs w:val="18"/>
                <w:lang w:val="en-US" w:eastAsia="zh-CN"/>
              </w:rPr>
              <w:t>专业类别</w:t>
            </w:r>
          </w:p>
        </w:tc>
        <w:tc>
          <w:tcPr>
            <w:tcW w:w="2113"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申报</w:t>
            </w:r>
            <w:r>
              <w:rPr>
                <w:rFonts w:hint="eastAsia" w:ascii="宋体" w:hAnsi="宋体" w:eastAsia="宋体" w:cs="宋体"/>
                <w:b/>
                <w:color w:val="auto"/>
                <w:kern w:val="0"/>
                <w:sz w:val="18"/>
                <w:szCs w:val="18"/>
              </w:rPr>
              <w:t>专业</w:t>
            </w:r>
          </w:p>
        </w:tc>
        <w:tc>
          <w:tcPr>
            <w:tcW w:w="2900"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lang w:val="en-US" w:eastAsia="zh-CN"/>
              </w:rPr>
              <w:t>报考</w:t>
            </w:r>
            <w:r>
              <w:rPr>
                <w:rFonts w:hint="eastAsia" w:ascii="宋体" w:hAnsi="宋体" w:eastAsia="宋体" w:cs="宋体"/>
                <w:b/>
                <w:color w:val="auto"/>
                <w:kern w:val="0"/>
                <w:sz w:val="18"/>
                <w:szCs w:val="18"/>
              </w:rPr>
              <w:t>专业</w:t>
            </w:r>
          </w:p>
        </w:tc>
        <w:tc>
          <w:tcPr>
            <w:tcW w:w="995"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kern w:val="0"/>
                <w:sz w:val="18"/>
                <w:szCs w:val="18"/>
              </w:rPr>
            </w:pPr>
            <w:r>
              <w:rPr>
                <w:rFonts w:hint="eastAsia" w:ascii="宋体" w:hAnsi="宋体" w:eastAsia="宋体" w:cs="宋体"/>
                <w:b/>
                <w:color w:val="auto"/>
                <w:kern w:val="0"/>
                <w:sz w:val="18"/>
                <w:szCs w:val="18"/>
              </w:rPr>
              <w:t>职称</w:t>
            </w:r>
          </w:p>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级别</w:t>
            </w:r>
          </w:p>
        </w:tc>
        <w:tc>
          <w:tcPr>
            <w:tcW w:w="2625" w:type="dxa"/>
            <w:gridSpan w:val="2"/>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eastAsia="zh-CN"/>
              </w:rPr>
            </w:pPr>
            <w:r>
              <w:rPr>
                <w:rFonts w:hint="eastAsia" w:ascii="宋体" w:hAnsi="宋体" w:eastAsia="宋体" w:cs="宋体"/>
                <w:b/>
                <w:color w:val="auto"/>
                <w:kern w:val="0"/>
                <w:sz w:val="18"/>
                <w:szCs w:val="18"/>
                <w:lang w:val="en-US" w:eastAsia="zh-CN"/>
              </w:rPr>
              <w:t>医师</w:t>
            </w:r>
            <w:r>
              <w:rPr>
                <w:rFonts w:hint="eastAsia" w:ascii="宋体" w:hAnsi="宋体" w:eastAsia="宋体" w:cs="宋体"/>
                <w:b/>
                <w:color w:val="auto"/>
                <w:kern w:val="0"/>
                <w:sz w:val="18"/>
                <w:szCs w:val="18"/>
                <w:lang w:eastAsia="zh-CN"/>
              </w:rPr>
              <w:t>执业</w:t>
            </w:r>
            <w:r>
              <w:rPr>
                <w:rFonts w:hint="eastAsia" w:ascii="宋体" w:hAnsi="宋体" w:eastAsia="宋体" w:cs="宋体"/>
                <w:b/>
                <w:color w:val="auto"/>
                <w:kern w:val="0"/>
                <w:sz w:val="18"/>
                <w:szCs w:val="18"/>
              </w:rPr>
              <w:t>类别及</w:t>
            </w:r>
            <w:r>
              <w:rPr>
                <w:rFonts w:hint="eastAsia" w:ascii="宋体" w:hAnsi="宋体" w:eastAsia="宋体" w:cs="宋体"/>
                <w:b/>
                <w:color w:val="auto"/>
                <w:kern w:val="0"/>
                <w:sz w:val="18"/>
                <w:szCs w:val="18"/>
                <w:lang w:eastAsia="zh-CN"/>
              </w:rPr>
              <w:t>执业范围</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2113"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p>
        </w:tc>
        <w:tc>
          <w:tcPr>
            <w:tcW w:w="82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代码</w:t>
            </w:r>
          </w:p>
        </w:tc>
        <w:tc>
          <w:tcPr>
            <w:tcW w:w="2075" w:type="dxa"/>
            <w:tcMar>
              <w:top w:w="15" w:type="dxa"/>
              <w:left w:w="15" w:type="dxa"/>
              <w:right w:w="15" w:type="dxa"/>
            </w:tcMar>
            <w:vAlign w:val="center"/>
          </w:tcPr>
          <w:p>
            <w:pPr>
              <w:widowControl/>
              <w:spacing w:line="0" w:lineRule="atLeast"/>
              <w:jc w:val="center"/>
              <w:textAlignment w:val="center"/>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专业名称</w:t>
            </w:r>
          </w:p>
        </w:tc>
        <w:tc>
          <w:tcPr>
            <w:tcW w:w="995"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p>
        </w:tc>
        <w:tc>
          <w:tcPr>
            <w:tcW w:w="833"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rPr>
            </w:pPr>
            <w:r>
              <w:rPr>
                <w:rFonts w:hint="eastAsia" w:ascii="宋体" w:hAnsi="宋体" w:eastAsia="宋体" w:cs="宋体"/>
                <w:b/>
                <w:color w:val="auto"/>
                <w:kern w:val="0"/>
                <w:sz w:val="18"/>
                <w:szCs w:val="18"/>
              </w:rPr>
              <w:t>执业类别</w:t>
            </w:r>
          </w:p>
        </w:tc>
        <w:tc>
          <w:tcPr>
            <w:tcW w:w="1792" w:type="dxa"/>
            <w:tcMar>
              <w:top w:w="15" w:type="dxa"/>
              <w:left w:w="15" w:type="dxa"/>
              <w:right w:w="15" w:type="dxa"/>
            </w:tcMar>
            <w:vAlign w:val="center"/>
          </w:tcPr>
          <w:p>
            <w:pPr>
              <w:widowControl/>
              <w:spacing w:line="0" w:lineRule="atLeast"/>
              <w:jc w:val="center"/>
              <w:textAlignment w:val="center"/>
              <w:rPr>
                <w:rFonts w:hint="eastAsia" w:ascii="宋体" w:hAnsi="宋体" w:eastAsia="宋体" w:cs="宋体"/>
                <w:b/>
                <w:color w:val="auto"/>
                <w:sz w:val="18"/>
                <w:szCs w:val="18"/>
                <w:lang w:val="en-US" w:eastAsia="zh-CN"/>
              </w:rPr>
            </w:pPr>
            <w:r>
              <w:rPr>
                <w:rFonts w:hint="eastAsia" w:ascii="宋体" w:hAnsi="宋体" w:eastAsia="宋体" w:cs="宋体"/>
                <w:b/>
                <w:color w:val="auto"/>
                <w:kern w:val="0"/>
                <w:sz w:val="18"/>
                <w:szCs w:val="18"/>
                <w:lang w:eastAsia="zh-CN"/>
              </w:rPr>
              <w:t>执业范围</w:t>
            </w:r>
          </w:p>
        </w:tc>
      </w:tr>
      <w:tr>
        <w:tblPrEx>
          <w:tblLayout w:type="fixed"/>
        </w:tblPrEx>
        <w:trPr>
          <w:trHeight w:val="752"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预防医学类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083-087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职业卫生、环境卫生、营养与食品卫生、学校卫生与儿少卫生、放射卫生</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临床</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预防保健专业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学校卫生与儿少卫生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086</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学校卫生与儿少卫生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679"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妇幼卫生（儿童保健、妇女保健）</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093-094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妇女保健、儿童保健</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临床</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预防保健专业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环境卫生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084</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环境卫生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营养与食品卫生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085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营养与食品卫生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流行病与卫生统计</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highlight w:val="none"/>
                <w:lang w:val="en-US" w:eastAsia="zh-CN"/>
              </w:rPr>
              <w:t>103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highlight w:val="none"/>
                <w:lang w:val="en-US" w:eastAsia="zh-CN"/>
              </w:rPr>
              <w:t>地方病控制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62"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职业卫生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083</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职业卫生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职业病</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职业病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传染性疾病控制</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传染性疾病控制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慢性非传染性疾病控制</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089</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慢性非传染性疾病控制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皮肤病与性病（预防）</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皮肤与性病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地方病控制</w:t>
            </w:r>
          </w:p>
        </w:tc>
        <w:tc>
          <w:tcPr>
            <w:tcW w:w="82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103</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地方病控制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寄生虫病控制</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090</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寄生虫病控制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精神卫生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068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精神病</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576"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预防保健</w:t>
            </w:r>
          </w:p>
        </w:tc>
        <w:tc>
          <w:tcPr>
            <w:tcW w:w="82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091</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健康教育与健康促进</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临床</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预防保健专业</w:t>
            </w:r>
          </w:p>
        </w:tc>
      </w:tr>
      <w:tr>
        <w:tblPrEx>
          <w:tblLayout w:type="fixed"/>
        </w:tblPrEx>
        <w:trPr>
          <w:trHeight w:val="55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健康教育与促进</w:t>
            </w:r>
          </w:p>
        </w:tc>
        <w:tc>
          <w:tcPr>
            <w:tcW w:w="82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091</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健康教育与健康促进</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公共卫生</w:t>
            </w:r>
          </w:p>
          <w:p>
            <w:pPr>
              <w:widowControl/>
              <w:spacing w:line="0" w:lineRule="atLeast"/>
              <w:jc w:val="left"/>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临床</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预防保健专业</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放射卫生</w:t>
            </w:r>
          </w:p>
        </w:tc>
        <w:tc>
          <w:tcPr>
            <w:tcW w:w="82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087</w:t>
            </w:r>
          </w:p>
        </w:tc>
        <w:tc>
          <w:tcPr>
            <w:tcW w:w="207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放射卫生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公共卫生类别专业</w:t>
            </w:r>
          </w:p>
        </w:tc>
      </w:tr>
      <w:tr>
        <w:tblPrEx>
          <w:tblLayout w:type="fixed"/>
        </w:tblPrEx>
        <w:trPr>
          <w:trHeight w:val="340" w:hRule="exact"/>
          <w:jc w:val="center"/>
        </w:trPr>
        <w:tc>
          <w:tcPr>
            <w:tcW w:w="1062" w:type="dxa"/>
            <w:vMerge w:val="restart"/>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卫生技术类</w:t>
            </w: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微生物检验技术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095</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微生物检验技术</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理化检验技术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096</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理化检验技术</w:t>
            </w:r>
          </w:p>
        </w:tc>
        <w:tc>
          <w:tcPr>
            <w:tcW w:w="99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center"/>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highlight w:val="none"/>
                <w:lang w:val="en-US" w:eastAsia="zh-CN"/>
              </w:rPr>
              <w:t>院感防控技术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008、088</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传染病、传染性疾病控制</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病媒生物控制技术</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病媒生物控制技术</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卫生毒理</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092</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卫生毒理</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健康教育与促进</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091</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健康教育与健康促进</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r>
        <w:tblPrEx>
          <w:tblLayout w:type="fixed"/>
        </w:tblPrEx>
        <w:trPr>
          <w:trHeight w:val="340" w:hRule="exact"/>
          <w:jc w:val="center"/>
        </w:trPr>
        <w:tc>
          <w:tcPr>
            <w:tcW w:w="1062" w:type="dxa"/>
            <w:vMerge w:val="continue"/>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p>
        </w:tc>
        <w:tc>
          <w:tcPr>
            <w:tcW w:w="211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放射卫生</w:t>
            </w:r>
          </w:p>
        </w:tc>
        <w:tc>
          <w:tcPr>
            <w:tcW w:w="82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087</w:t>
            </w:r>
          </w:p>
        </w:tc>
        <w:tc>
          <w:tcPr>
            <w:tcW w:w="2075" w:type="dxa"/>
            <w:tcMar>
              <w:top w:w="15" w:type="dxa"/>
              <w:left w:w="15" w:type="dxa"/>
              <w:right w:w="15" w:type="dxa"/>
            </w:tcMar>
            <w:vAlign w:val="center"/>
          </w:tcPr>
          <w:p>
            <w:pPr>
              <w:widowControl/>
              <w:spacing w:line="0" w:lineRule="atLeast"/>
              <w:jc w:val="left"/>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放射卫生</w:t>
            </w:r>
          </w:p>
        </w:tc>
        <w:tc>
          <w:tcPr>
            <w:tcW w:w="995"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技师</w:t>
            </w:r>
          </w:p>
        </w:tc>
        <w:tc>
          <w:tcPr>
            <w:tcW w:w="833"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c>
          <w:tcPr>
            <w:tcW w:w="1792" w:type="dxa"/>
            <w:tcMar>
              <w:top w:w="15" w:type="dxa"/>
              <w:left w:w="15" w:type="dxa"/>
              <w:right w:w="15" w:type="dxa"/>
            </w:tcMar>
            <w:vAlign w:val="center"/>
          </w:tcPr>
          <w:p>
            <w:pPr>
              <w:widowControl/>
              <w:spacing w:line="0" w:lineRule="atLeast"/>
              <w:jc w:val="left"/>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w:t>
            </w:r>
          </w:p>
        </w:tc>
      </w:tr>
    </w:tbl>
    <w:p>
      <w:pPr>
        <w:widowControl/>
        <w:spacing w:line="0" w:lineRule="atLeast"/>
        <w:jc w:val="left"/>
        <w:textAlignment w:val="center"/>
        <w:rPr>
          <w:rFonts w:hint="default" w:ascii="宋体" w:hAnsi="宋体" w:eastAsia="宋体" w:cs="宋体"/>
          <w:color w:val="auto"/>
          <w:sz w:val="18"/>
          <w:szCs w:val="18"/>
          <w:lang w:val="en-US" w:eastAsia="zh-CN"/>
        </w:rPr>
      </w:pPr>
    </w:p>
    <w:p>
      <w:pPr>
        <w:spacing w:line="0" w:lineRule="atLeast"/>
        <w:rPr>
          <w:rFonts w:hint="eastAsia" w:ascii="黑体" w:hAnsi="黑体" w:eastAsia="黑体" w:cs="Times New Roman"/>
          <w:color w:val="auto"/>
          <w:lang w:val="en-US" w:eastAsia="zh-CN"/>
        </w:rPr>
      </w:pPr>
    </w:p>
    <w:p>
      <w:pPr>
        <w:rPr>
          <w:rFonts w:hint="eastAsia" w:ascii="方正小标宋简体" w:hAnsi="方正小标宋简体" w:eastAsia="方正小标宋简体" w:cs="方正小标宋简体"/>
          <w:color w:val="auto"/>
          <w:sz w:val="32"/>
          <w:szCs w:val="32"/>
          <w:lang w:val="en-US" w:eastAsia="zh-CN"/>
        </w:rPr>
        <w:sectPr>
          <w:footerReference r:id="rId3" w:type="default"/>
          <w:pgSz w:w="11906" w:h="16838"/>
          <w:pgMar w:top="2098" w:right="1474" w:bottom="1701" w:left="1587" w:header="851" w:footer="1417" w:gutter="0"/>
          <w:pgNumType w:fmt="decimal"/>
          <w:cols w:space="0" w:num="1"/>
          <w:rtlGutter w:val="0"/>
          <w:docGrid w:type="linesAndChars" w:linePitch="579" w:charSpace="-842"/>
        </w:sectPr>
      </w:pPr>
      <w:r>
        <w:rPr>
          <w:rFonts w:hint="eastAsia" w:ascii="黑体" w:hAnsi="黑体" w:eastAsia="黑体"/>
          <w:color w:val="auto"/>
        </w:rPr>
        <w:br w:type="page"/>
      </w:r>
    </w:p>
    <w:p>
      <w:pPr>
        <w:rPr>
          <w:rFonts w:hint="eastAsia" w:ascii="黑体" w:hAnsi="黑体" w:eastAsia="黑体"/>
          <w:color w:val="auto"/>
        </w:rPr>
      </w:pPr>
      <w:r>
        <w:rPr>
          <w:rFonts w:ascii="黑体" w:hAnsi="黑体" w:eastAsia="黑体"/>
          <w:color w:val="auto"/>
        </w:rPr>
        <w:t>附件</w:t>
      </w:r>
      <w:r>
        <w:rPr>
          <w:rFonts w:hint="eastAsia" w:ascii="黑体" w:hAnsi="黑体" w:eastAsia="黑体"/>
          <w:color w:val="auto"/>
        </w:rPr>
        <w:t>3</w:t>
      </w:r>
    </w:p>
    <w:p>
      <w:pPr>
        <w:pStyle w:val="5"/>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lang w:val="en-US" w:eastAsia="zh-CN"/>
        </w:rPr>
        <w:t>贵州省</w:t>
      </w:r>
      <w:r>
        <w:rPr>
          <w:rFonts w:hint="eastAsia" w:ascii="方正小标宋简体" w:hAnsi="方正小标宋简体" w:eastAsia="方正小标宋简体" w:cs="方正小标宋简体"/>
          <w:color w:val="auto"/>
          <w:sz w:val="36"/>
          <w:szCs w:val="36"/>
        </w:rPr>
        <w:t>202</w:t>
      </w:r>
      <w:r>
        <w:rPr>
          <w:rFonts w:hint="eastAsia" w:ascii="方正小标宋简体" w:hAnsi="方正小标宋简体" w:eastAsia="方正小标宋简体" w:cs="方正小标宋简体"/>
          <w:color w:val="auto"/>
          <w:sz w:val="36"/>
          <w:szCs w:val="36"/>
          <w:lang w:val="en-US" w:eastAsia="zh-CN"/>
        </w:rPr>
        <w:t>4</w:t>
      </w:r>
      <w:r>
        <w:rPr>
          <w:rFonts w:hint="eastAsia" w:ascii="方正小标宋简体" w:hAnsi="方正小标宋简体" w:eastAsia="方正小标宋简体" w:cs="方正小标宋简体"/>
          <w:color w:val="auto"/>
          <w:sz w:val="36"/>
          <w:szCs w:val="36"/>
        </w:rPr>
        <w:t>年申报卫生系列副高级基层评审认定专业</w:t>
      </w:r>
    </w:p>
    <w:p>
      <w:pPr>
        <w:pStyle w:val="5"/>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color w:val="auto"/>
          <w:sz w:val="36"/>
          <w:szCs w:val="36"/>
        </w:rPr>
      </w:pPr>
    </w:p>
    <w:tbl>
      <w:tblPr>
        <w:tblStyle w:val="9"/>
        <w:tblW w:w="0" w:type="auto"/>
        <w:jc w:val="center"/>
        <w:tblInd w:w="0" w:type="dxa"/>
        <w:tblLayout w:type="fixed"/>
        <w:tblCellMar>
          <w:top w:w="0" w:type="dxa"/>
          <w:left w:w="108" w:type="dxa"/>
          <w:bottom w:w="0" w:type="dxa"/>
          <w:right w:w="108" w:type="dxa"/>
        </w:tblCellMar>
      </w:tblPr>
      <w:tblGrid>
        <w:gridCol w:w="435"/>
        <w:gridCol w:w="1802"/>
        <w:gridCol w:w="1190"/>
        <w:gridCol w:w="945"/>
        <w:gridCol w:w="236"/>
        <w:gridCol w:w="544"/>
        <w:gridCol w:w="2159"/>
        <w:gridCol w:w="1022"/>
        <w:gridCol w:w="1099"/>
      </w:tblGrid>
      <w:tr>
        <w:tblPrEx>
          <w:tblLayout w:type="fixed"/>
        </w:tblPrEx>
        <w:trPr>
          <w:trHeight w:val="8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序号</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省内评审专业名称</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2" w:leftChars="-43" w:right="-79" w:rightChars="-25" w:hanging="133" w:hangingChars="76"/>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执业类别</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对应考试</w:t>
            </w:r>
          </w:p>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专业代码</w:t>
            </w:r>
          </w:p>
        </w:tc>
        <w:tc>
          <w:tcPr>
            <w:tcW w:w="236" w:type="dxa"/>
            <w:vMerge w:val="restart"/>
            <w:tcBorders>
              <w:top w:val="nil"/>
              <w:left w:val="single" w:color="auto" w:sz="4" w:space="0"/>
              <w:bottom w:val="nil"/>
              <w:right w:val="nil"/>
            </w:tcBorders>
            <w:vAlign w:val="center"/>
          </w:tcPr>
          <w:p>
            <w:pPr>
              <w:widowControl/>
              <w:spacing w:line="0" w:lineRule="atLeast"/>
              <w:jc w:val="center"/>
              <w:rPr>
                <w:rFonts w:hint="eastAsia" w:ascii="Times New Roman" w:hAnsi="Times New Roman" w:eastAsia="仿宋_GB2312" w:cs="仿宋_GB2312"/>
                <w:b/>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序号</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省内评审专业名称</w:t>
            </w:r>
          </w:p>
        </w:tc>
        <w:tc>
          <w:tcPr>
            <w:tcW w:w="102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101" w:leftChars="-32" w:right="-211" w:rightChars="-67"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执业类别</w:t>
            </w:r>
          </w:p>
        </w:tc>
        <w:tc>
          <w:tcPr>
            <w:tcW w:w="109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对应考试</w:t>
            </w:r>
          </w:p>
          <w:p>
            <w:pPr>
              <w:widowControl/>
              <w:spacing w:line="0" w:lineRule="atLeast"/>
              <w:ind w:left="-101" w:leftChars="-32" w:right="-72" w:rightChars="-23" w:firstLine="1" w:firstLineChars="1"/>
              <w:jc w:val="center"/>
              <w:rPr>
                <w:rFonts w:hint="eastAsia" w:ascii="Times New Roman" w:hAnsi="Times New Roman" w:eastAsia="仿宋_GB2312" w:cs="仿宋_GB2312"/>
                <w:b/>
                <w:color w:val="auto"/>
                <w:kern w:val="0"/>
                <w:sz w:val="18"/>
                <w:szCs w:val="18"/>
              </w:rPr>
            </w:pPr>
            <w:r>
              <w:rPr>
                <w:rFonts w:hint="eastAsia" w:ascii="Times New Roman" w:hAnsi="Times New Roman" w:eastAsia="仿宋_GB2312" w:cs="仿宋_GB2312"/>
                <w:b/>
                <w:color w:val="auto"/>
                <w:kern w:val="0"/>
                <w:sz w:val="18"/>
                <w:szCs w:val="18"/>
              </w:rPr>
              <w:t>专业代码</w:t>
            </w:r>
          </w:p>
        </w:tc>
      </w:tr>
      <w:tr>
        <w:tblPrEx>
          <w:tblLayout w:type="fixed"/>
        </w:tblPrEx>
        <w:trPr>
          <w:trHeight w:val="7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全科医学</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lang w:eastAsia="zh-CN"/>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069</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26</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临床药学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046</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textAlignment w:val="center"/>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kern w:val="0"/>
                <w:sz w:val="18"/>
                <w:szCs w:val="18"/>
              </w:rPr>
              <w:t>中医全科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textAlignment w:val="center"/>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center"/>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kern w:val="0"/>
                <w:sz w:val="18"/>
                <w:szCs w:val="18"/>
              </w:rPr>
              <w:t>113</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27</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中药学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082</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内科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063</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28</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传染性疾病控制</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088</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传染病</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008</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29</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慢性非传染性疾病控制</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089</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5</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儿科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020</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30</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地方病控制</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103</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6</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儿童保健</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ind w:left="31" w:leftChars="-2" w:right="-79" w:rightChars="-25" w:hanging="37" w:hangingChars="21"/>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临床、公卫</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094</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31</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寄生虫病控制</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090</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7</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外科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011</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32</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皮肤病与性病</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028</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8</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普通外科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011</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33</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结核病</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ind w:left="31" w:leftChars="-2" w:right="-79" w:rightChars="-25" w:hanging="37" w:hangingChars="21"/>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临床、公卫</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064</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9</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骨外科</w:t>
            </w:r>
          </w:p>
        </w:tc>
        <w:tc>
          <w:tcPr>
            <w:tcW w:w="119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012</w:t>
            </w:r>
          </w:p>
        </w:tc>
        <w:tc>
          <w:tcPr>
            <w:tcW w:w="236" w:type="dxa"/>
            <w:vMerge w:val="continue"/>
            <w:tcBorders>
              <w:top w:val="nil"/>
              <w:left w:val="single" w:color="auto" w:sz="4" w:space="0"/>
              <w:bottom w:val="nil"/>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34</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公共卫生</w:t>
            </w:r>
          </w:p>
        </w:tc>
        <w:tc>
          <w:tcPr>
            <w:tcW w:w="102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公卫</w:t>
            </w:r>
          </w:p>
        </w:tc>
        <w:tc>
          <w:tcPr>
            <w:tcW w:w="1099" w:type="dxa"/>
            <w:tcBorders>
              <w:top w:val="single" w:color="auto" w:sz="4" w:space="0"/>
              <w:left w:val="nil"/>
              <w:bottom w:val="single" w:color="auto" w:sz="4" w:space="0"/>
              <w:right w:val="single" w:color="auto" w:sz="4" w:space="0"/>
            </w:tcBorders>
            <w:vAlign w:val="center"/>
          </w:tcPr>
          <w:p>
            <w:pPr>
              <w:widowControl/>
              <w:spacing w:line="0" w:lineRule="atLeast"/>
              <w:ind w:left="-74" w:leftChars="-58" w:right="-180" w:rightChars="-57" w:hanging="109" w:hangingChars="74"/>
              <w:jc w:val="center"/>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083/084/085</w:t>
            </w:r>
          </w:p>
          <w:p>
            <w:pPr>
              <w:widowControl/>
              <w:spacing w:line="0" w:lineRule="atLeast"/>
              <w:ind w:left="-74" w:leftChars="-58" w:right="-180" w:rightChars="-57" w:hanging="109" w:hangingChars="74"/>
              <w:jc w:val="center"/>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/086/087</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10</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麻醉学</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033</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35</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眼科学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026</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11</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妇科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019</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36</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耳鼻咽喉科学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027</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12</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产科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019</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37</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口腔医学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021</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13</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妇产科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019</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38</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口腔内科学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022</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14</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妇女保健</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ind w:left="31" w:leftChars="-2" w:right="-79" w:rightChars="-25" w:hanging="37" w:hangingChars="21"/>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临床、公卫</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093</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39</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口腔颌面外科学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023</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15</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计划生育</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067</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40</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口腔医学技术</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099</w:t>
            </w:r>
          </w:p>
        </w:tc>
      </w:tr>
      <w:tr>
        <w:tblPrEx>
          <w:tblLayout w:type="fixed"/>
        </w:tblPrEx>
        <w:trPr>
          <w:trHeight w:val="24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16</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中医内科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071</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41</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病理学</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034</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17</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中医外科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072</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42</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病理学技术</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ind w:left="-167" w:leftChars="-53" w:right="-22" w:rightChars="-7" w:firstLine="78" w:firstLineChars="44"/>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052</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18</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中医妇科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073</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43</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放射诊断</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035</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19</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中医儿科</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074</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44</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放射技术</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053</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20</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中医骨伤</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076</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45</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超声波诊断</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037</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21</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中医针灸学</w:t>
            </w:r>
          </w:p>
        </w:tc>
        <w:tc>
          <w:tcPr>
            <w:tcW w:w="1190"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077</w:t>
            </w:r>
          </w:p>
        </w:tc>
        <w:tc>
          <w:tcPr>
            <w:tcW w:w="236" w:type="dxa"/>
            <w:vMerge w:val="continue"/>
            <w:tcBorders>
              <w:top w:val="nil"/>
              <w:left w:val="single" w:color="auto" w:sz="4" w:space="0"/>
              <w:bottom w:val="nil"/>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46</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超声波技术</w:t>
            </w:r>
          </w:p>
        </w:tc>
        <w:tc>
          <w:tcPr>
            <w:tcW w:w="102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054</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22</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中西医结合内科</w:t>
            </w:r>
          </w:p>
        </w:tc>
        <w:tc>
          <w:tcPr>
            <w:tcW w:w="1190" w:type="dxa"/>
            <w:tcBorders>
              <w:top w:val="single" w:color="auto" w:sz="4" w:space="0"/>
              <w:left w:val="nil"/>
              <w:bottom w:val="single" w:color="auto" w:sz="4" w:space="0"/>
              <w:right w:val="single" w:color="auto" w:sz="4" w:space="0"/>
            </w:tcBorders>
            <w:vAlign w:val="center"/>
          </w:tcPr>
          <w:p>
            <w:pPr>
              <w:widowControl/>
              <w:spacing w:line="320" w:lineRule="exact"/>
              <w:ind w:left="0" w:leftChars="-48" w:right="-164" w:rightChars="-52" w:hanging="151" w:hangingChars="86"/>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115/117/</w:t>
            </w:r>
          </w:p>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118</w:t>
            </w:r>
          </w:p>
        </w:tc>
        <w:tc>
          <w:tcPr>
            <w:tcW w:w="236" w:type="dxa"/>
            <w:vMerge w:val="continue"/>
            <w:tcBorders>
              <w:top w:val="nil"/>
              <w:left w:val="single" w:color="auto" w:sz="4" w:space="0"/>
              <w:bottom w:val="nil"/>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47</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临床医学检验</w:t>
            </w:r>
          </w:p>
        </w:tc>
        <w:tc>
          <w:tcPr>
            <w:tcW w:w="102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w:t>
            </w:r>
          </w:p>
        </w:tc>
        <w:tc>
          <w:tcPr>
            <w:tcW w:w="1099"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039至043</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23</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中西医结合外科</w:t>
            </w:r>
          </w:p>
        </w:tc>
        <w:tc>
          <w:tcPr>
            <w:tcW w:w="1190" w:type="dxa"/>
            <w:tcBorders>
              <w:top w:val="single" w:color="auto" w:sz="4" w:space="0"/>
              <w:left w:val="nil"/>
              <w:bottom w:val="single" w:color="auto" w:sz="4" w:space="0"/>
              <w:right w:val="single" w:color="auto" w:sz="4" w:space="0"/>
            </w:tcBorders>
            <w:vAlign w:val="center"/>
          </w:tcPr>
          <w:p>
            <w:pPr>
              <w:widowControl/>
              <w:spacing w:line="320" w:lineRule="exact"/>
              <w:ind w:left="0" w:leftChars="-48" w:right="-164" w:rightChars="-52" w:hanging="151" w:hangingChars="86"/>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116</w:t>
            </w:r>
          </w:p>
        </w:tc>
        <w:tc>
          <w:tcPr>
            <w:tcW w:w="236" w:type="dxa"/>
            <w:vMerge w:val="continue"/>
            <w:tcBorders>
              <w:top w:val="nil"/>
              <w:left w:val="single" w:color="auto" w:sz="4" w:space="0"/>
              <w:bottom w:val="nil"/>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48</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临床医学检验技术</w:t>
            </w:r>
          </w:p>
        </w:tc>
        <w:tc>
          <w:tcPr>
            <w:tcW w:w="102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spacing w:line="0" w:lineRule="atLeast"/>
              <w:ind w:left="-74" w:leftChars="-58" w:right="-180" w:rightChars="-57" w:hanging="109" w:hangingChars="74"/>
              <w:jc w:val="center"/>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057至061、070</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24</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中西医结合骨伤科</w:t>
            </w:r>
          </w:p>
        </w:tc>
        <w:tc>
          <w:tcPr>
            <w:tcW w:w="1190" w:type="dxa"/>
            <w:tcBorders>
              <w:top w:val="single" w:color="auto" w:sz="4" w:space="0"/>
              <w:left w:val="nil"/>
              <w:bottom w:val="single" w:color="auto" w:sz="4" w:space="0"/>
              <w:right w:val="single" w:color="auto" w:sz="4" w:space="0"/>
            </w:tcBorders>
            <w:vAlign w:val="center"/>
          </w:tcPr>
          <w:p>
            <w:pPr>
              <w:widowControl/>
              <w:ind w:left="0" w:leftChars="-48" w:right="-164" w:rightChars="-52" w:hanging="151" w:hangingChars="86"/>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中医</w:t>
            </w:r>
          </w:p>
        </w:tc>
        <w:tc>
          <w:tcPr>
            <w:tcW w:w="94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076</w:t>
            </w:r>
          </w:p>
        </w:tc>
        <w:tc>
          <w:tcPr>
            <w:tcW w:w="236" w:type="dxa"/>
            <w:vMerge w:val="continue"/>
            <w:tcBorders>
              <w:top w:val="nil"/>
              <w:left w:val="single" w:color="auto" w:sz="4" w:space="0"/>
              <w:bottom w:val="nil"/>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49</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病案信息技术</w:t>
            </w:r>
          </w:p>
        </w:tc>
        <w:tc>
          <w:tcPr>
            <w:tcW w:w="1022"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p>
        </w:tc>
        <w:tc>
          <w:tcPr>
            <w:tcW w:w="1099"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5"/>
                <w:szCs w:val="15"/>
              </w:rPr>
              <w:t>098</w:t>
            </w:r>
          </w:p>
        </w:tc>
      </w:tr>
      <w:tr>
        <w:tblPrEx>
          <w:tblLayout w:type="fixed"/>
        </w:tblPrEx>
        <w:trPr>
          <w:trHeight w:val="50" w:hRule="atLeast"/>
          <w:jc w:val="center"/>
        </w:trPr>
        <w:tc>
          <w:tcPr>
            <w:tcW w:w="43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25</w:t>
            </w:r>
          </w:p>
        </w:tc>
        <w:tc>
          <w:tcPr>
            <w:tcW w:w="180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医院药学</w:t>
            </w:r>
          </w:p>
        </w:tc>
        <w:tc>
          <w:tcPr>
            <w:tcW w:w="119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Times New Roman" w:hAnsi="Times New Roman" w:eastAsia="仿宋_GB2312" w:cs="仿宋_GB2312"/>
                <w:color w:val="auto"/>
                <w:kern w:val="0"/>
                <w:sz w:val="18"/>
                <w:szCs w:val="18"/>
              </w:rPr>
            </w:pPr>
          </w:p>
        </w:tc>
        <w:tc>
          <w:tcPr>
            <w:tcW w:w="94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045</w:t>
            </w:r>
          </w:p>
        </w:tc>
        <w:tc>
          <w:tcPr>
            <w:tcW w:w="236" w:type="dxa"/>
            <w:vMerge w:val="continue"/>
            <w:tcBorders>
              <w:top w:val="nil"/>
              <w:left w:val="single" w:color="auto" w:sz="4" w:space="0"/>
              <w:bottom w:val="nil"/>
              <w:right w:val="single" w:color="auto" w:sz="4" w:space="0"/>
            </w:tcBorders>
            <w:vAlign w:val="center"/>
          </w:tcPr>
          <w:p>
            <w:pPr>
              <w:widowControl/>
              <w:spacing w:line="0" w:lineRule="atLeast"/>
              <w:jc w:val="center"/>
              <w:rPr>
                <w:rFonts w:hint="eastAsia" w:ascii="Times New Roman" w:hAnsi="Times New Roman" w:eastAsia="仿宋_GB2312" w:cs="仿宋_GB2312"/>
                <w:color w:val="auto"/>
                <w:kern w:val="0"/>
                <w:sz w:val="18"/>
                <w:szCs w:val="18"/>
              </w:rPr>
            </w:pPr>
          </w:p>
        </w:tc>
        <w:tc>
          <w:tcPr>
            <w:tcW w:w="54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8"/>
                <w:szCs w:val="18"/>
              </w:rPr>
              <w:t>50</w:t>
            </w:r>
          </w:p>
        </w:tc>
        <w:tc>
          <w:tcPr>
            <w:tcW w:w="2159" w:type="dxa"/>
            <w:tcBorders>
              <w:top w:val="single" w:color="auto" w:sz="4" w:space="0"/>
              <w:left w:val="single" w:color="auto" w:sz="4" w:space="0"/>
              <w:bottom w:val="single" w:color="auto" w:sz="4" w:space="0"/>
              <w:right w:val="single" w:color="auto" w:sz="4" w:space="0"/>
            </w:tcBorders>
            <w:vAlign w:val="center"/>
          </w:tcPr>
          <w:p>
            <w:pPr>
              <w:spacing w:line="0" w:lineRule="atLeast"/>
              <w:ind w:left="2" w:right="-22" w:rightChars="-7"/>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护理学</w:t>
            </w:r>
          </w:p>
          <w:p>
            <w:pPr>
              <w:spacing w:line="0" w:lineRule="atLeast"/>
              <w:ind w:left="2" w:right="-22" w:rightChars="-7"/>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5"/>
                <w:szCs w:val="15"/>
              </w:rPr>
              <w:t>（按照聘用中级资格对应相应考试专业代码报考）</w:t>
            </w:r>
          </w:p>
        </w:tc>
        <w:tc>
          <w:tcPr>
            <w:tcW w:w="1022"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Times New Roman" w:hAnsi="Times New Roman" w:eastAsia="仿宋_GB2312" w:cs="仿宋_GB2312"/>
                <w:color w:val="auto"/>
                <w:kern w:val="0"/>
                <w:sz w:val="15"/>
                <w:szCs w:val="15"/>
              </w:rPr>
            </w:pPr>
            <w:r>
              <w:rPr>
                <w:rFonts w:hint="eastAsia" w:ascii="Times New Roman" w:hAnsi="Times New Roman" w:eastAsia="仿宋_GB2312" w:cs="仿宋_GB2312"/>
                <w:color w:val="auto"/>
                <w:kern w:val="0"/>
                <w:sz w:val="18"/>
                <w:szCs w:val="18"/>
              </w:rPr>
              <w:t>护士</w:t>
            </w:r>
          </w:p>
        </w:tc>
        <w:tc>
          <w:tcPr>
            <w:tcW w:w="1099" w:type="dxa"/>
            <w:tcBorders>
              <w:top w:val="single" w:color="auto" w:sz="4" w:space="0"/>
              <w:left w:val="nil"/>
              <w:bottom w:val="single" w:color="auto" w:sz="4" w:space="0"/>
              <w:right w:val="single" w:color="auto" w:sz="4" w:space="0"/>
            </w:tcBorders>
            <w:vAlign w:val="center"/>
          </w:tcPr>
          <w:p>
            <w:pPr>
              <w:spacing w:line="0" w:lineRule="atLeast"/>
              <w:ind w:right="-22" w:rightChars="-7"/>
              <w:jc w:val="center"/>
              <w:rPr>
                <w:rFonts w:hint="eastAsia" w:ascii="Times New Roman" w:hAnsi="Times New Roman" w:eastAsia="仿宋_GB2312" w:cs="仿宋_GB2312"/>
                <w:color w:val="auto"/>
                <w:kern w:val="0"/>
                <w:sz w:val="18"/>
                <w:szCs w:val="18"/>
              </w:rPr>
            </w:pPr>
            <w:r>
              <w:rPr>
                <w:rFonts w:hint="eastAsia" w:ascii="Times New Roman" w:hAnsi="Times New Roman" w:eastAsia="仿宋_GB2312" w:cs="仿宋_GB2312"/>
                <w:color w:val="auto"/>
                <w:kern w:val="0"/>
                <w:sz w:val="15"/>
                <w:szCs w:val="15"/>
              </w:rPr>
              <w:t>047、048、049、050、051、121</w:t>
            </w:r>
          </w:p>
        </w:tc>
      </w:tr>
    </w:tbl>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方正小标宋简体" w:hAnsi="方正小标宋简体" w:eastAsia="方正小标宋简体" w:cs="方正小标宋简体"/>
          <w:color w:val="auto"/>
          <w:sz w:val="32"/>
          <w:szCs w:val="32"/>
          <w:lang w:val="en-US" w:eastAsia="zh-CN"/>
        </w:rPr>
        <w:sectPr>
          <w:pgSz w:w="11906" w:h="16838"/>
          <w:pgMar w:top="2098" w:right="1474" w:bottom="1701" w:left="1587" w:header="851" w:footer="1417" w:gutter="0"/>
          <w:pgNumType w:fmt="decimal"/>
          <w:cols w:space="0" w:num="1"/>
          <w:rtlGutter w:val="0"/>
          <w:docGrid w:type="linesAndChars" w:linePitch="579" w:charSpace="-842"/>
        </w:sectPr>
      </w:pP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附件4</w:t>
      </w: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黑体" w:hAnsi="黑体" w:eastAsia="黑体" w:cs="黑体"/>
          <w:b w:val="0"/>
          <w:bCs/>
          <w:color w:val="auto"/>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b w:val="0"/>
          <w:bCs/>
          <w:color w:val="auto"/>
          <w:sz w:val="36"/>
          <w:szCs w:val="36"/>
          <w:lang w:val="en-US" w:eastAsia="zh-CN"/>
        </w:rPr>
      </w:pPr>
      <w:r>
        <w:rPr>
          <w:rFonts w:hint="eastAsia" w:ascii="方正小标宋简体" w:hAnsi="方正小标宋简体" w:eastAsia="方正小标宋简体" w:cs="方正小标宋简体"/>
          <w:b w:val="0"/>
          <w:bCs/>
          <w:color w:val="auto"/>
          <w:sz w:val="36"/>
          <w:szCs w:val="36"/>
          <w:lang w:val="en-US" w:eastAsia="zh-CN"/>
        </w:rPr>
        <w:t>2024年高级卫生专业技术资格考试</w:t>
      </w: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b w:val="0"/>
          <w:bCs/>
          <w:color w:val="auto"/>
          <w:sz w:val="36"/>
          <w:szCs w:val="36"/>
          <w:lang w:val="en-US" w:eastAsia="zh-CN"/>
        </w:rPr>
      </w:pPr>
      <w:r>
        <w:rPr>
          <w:rFonts w:hint="eastAsia" w:ascii="方正小标宋简体" w:hAnsi="方正小标宋简体" w:eastAsia="方正小标宋简体" w:cs="方正小标宋简体"/>
          <w:b w:val="0"/>
          <w:bCs/>
          <w:color w:val="auto"/>
          <w:sz w:val="36"/>
          <w:szCs w:val="36"/>
          <w:lang w:val="en-US" w:eastAsia="zh-CN"/>
        </w:rPr>
        <w:t>考生报名现场确认注意事项</w:t>
      </w: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b w:val="0"/>
          <w:bCs/>
          <w:color w:val="auto"/>
          <w:sz w:val="36"/>
          <w:szCs w:val="36"/>
          <w:lang w:val="en-US" w:eastAsia="zh-CN"/>
        </w:rPr>
      </w:pP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黑体" w:hAnsi="黑体" w:eastAsia="黑体" w:cs="黑体"/>
          <w:b w:val="0"/>
          <w:bCs/>
          <w:color w:val="auto"/>
          <w:sz w:val="32"/>
          <w:szCs w:val="32"/>
          <w:lang w:val="en-US" w:eastAsia="zh-CN"/>
        </w:rPr>
        <w:t>一、现场确认时考生须提交下列材料</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（一）</w:t>
      </w:r>
      <w:r>
        <w:rPr>
          <w:rFonts w:hint="eastAsia" w:cs="仿宋_GB2312"/>
          <w:b w:val="0"/>
          <w:bCs/>
          <w:color w:val="auto"/>
          <w:sz w:val="32"/>
          <w:szCs w:val="32"/>
          <w:lang w:val="en-US" w:eastAsia="zh-CN"/>
        </w:rPr>
        <w:t>经</w:t>
      </w:r>
      <w:r>
        <w:rPr>
          <w:rFonts w:hint="eastAsia" w:ascii="Times New Roman" w:hAnsi="Times New Roman" w:eastAsia="仿宋_GB2312" w:cs="仿宋_GB2312"/>
          <w:b w:val="0"/>
          <w:bCs/>
          <w:color w:val="auto"/>
          <w:sz w:val="32"/>
          <w:szCs w:val="32"/>
          <w:lang w:val="en-US" w:eastAsia="zh-CN"/>
        </w:rPr>
        <w:t>单位人事部门审查盖章的《高级卫生专业技术资格考试报名表》（从网上填报提交后打印）。</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（二）按照报名条件要求，应提交的相关证件原件及复印件：</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1.学历（学位）证书</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2.</w:t>
      </w:r>
      <w:r>
        <w:rPr>
          <w:rFonts w:hint="eastAsia" w:cs="仿宋_GB2312"/>
          <w:b w:val="0"/>
          <w:bCs/>
          <w:color w:val="auto"/>
          <w:sz w:val="32"/>
          <w:szCs w:val="32"/>
          <w:lang w:val="en-US" w:eastAsia="zh-CN"/>
        </w:rPr>
        <w:t>现任</w:t>
      </w:r>
      <w:r>
        <w:rPr>
          <w:rFonts w:hint="eastAsia" w:ascii="Times New Roman" w:hAnsi="Times New Roman" w:eastAsia="仿宋_GB2312" w:cs="仿宋_GB2312"/>
          <w:b w:val="0"/>
          <w:bCs/>
          <w:color w:val="auto"/>
          <w:sz w:val="32"/>
          <w:szCs w:val="32"/>
          <w:lang w:val="en-US" w:eastAsia="zh-CN"/>
        </w:rPr>
        <w:t>专业技术资格证书</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3.聘任证书</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4.护士执业证书（报考护理专业提供）</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5.医师资格证书、医师执业证书（报考</w:t>
      </w:r>
      <w:r>
        <w:rPr>
          <w:rFonts w:hint="eastAsia" w:cs="仿宋_GB2312"/>
          <w:b w:val="0"/>
          <w:bCs/>
          <w:color w:val="auto"/>
          <w:sz w:val="32"/>
          <w:szCs w:val="32"/>
          <w:lang w:val="en-US" w:eastAsia="zh-CN"/>
        </w:rPr>
        <w:t>医师类</w:t>
      </w:r>
      <w:r>
        <w:rPr>
          <w:rFonts w:hint="eastAsia" w:ascii="Times New Roman" w:hAnsi="Times New Roman" w:eastAsia="仿宋_GB2312" w:cs="仿宋_GB2312"/>
          <w:b w:val="0"/>
          <w:bCs/>
          <w:color w:val="auto"/>
          <w:sz w:val="32"/>
          <w:szCs w:val="32"/>
          <w:lang w:val="en-US" w:eastAsia="zh-CN"/>
        </w:rPr>
        <w:t>专业提供）</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6.身份证</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7.博士学位人员直接申报评审副高级资格的，须提供学位证明和</w:t>
      </w:r>
      <w:r>
        <w:rPr>
          <w:rFonts w:hint="eastAsia" w:ascii="Times New Roman" w:hAnsi="Times New Roman" w:eastAsia="仿宋_GB2312" w:cs="仿宋_GB2312"/>
          <w:b w:val="0"/>
          <w:bCs/>
          <w:color w:val="auto"/>
          <w:kern w:val="0"/>
          <w:sz w:val="32"/>
          <w:szCs w:val="32"/>
          <w:lang w:val="en-US" w:eastAsia="zh-CN" w:bidi="ar-SA"/>
        </w:rPr>
        <w:t>工作</w:t>
      </w:r>
      <w:r>
        <w:rPr>
          <w:rFonts w:hint="eastAsia" w:ascii="Times New Roman" w:hAnsi="Times New Roman" w:eastAsia="仿宋_GB2312" w:cs="仿宋_GB2312"/>
          <w:b w:val="0"/>
          <w:bCs/>
          <w:color w:val="auto"/>
          <w:sz w:val="32"/>
          <w:szCs w:val="32"/>
          <w:lang w:val="en-US" w:eastAsia="zh-CN"/>
        </w:rPr>
        <w:t>单位聘用材料。</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黑体" w:hAnsi="黑体" w:eastAsia="黑体" w:cs="黑体"/>
          <w:b w:val="0"/>
          <w:bCs/>
          <w:color w:val="auto"/>
          <w:sz w:val="32"/>
          <w:szCs w:val="32"/>
          <w:lang w:val="en-US" w:eastAsia="zh-CN"/>
        </w:rPr>
        <w:t>二、考生报名基本信息填写要求</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bCs w:val="0"/>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一）为加强考试信息管理，考生姓名须与身份证上的姓名一致。考生毕业学校及专业按照毕业证书上的信息填写。填报工作单位信息时，所在工作单位属于“事业法人”单位的，按照工作单位第一法人名称（即公章全称）填写；所在工作单位不属于“事业法人”单位的，填写经卫生健康行政部门注册的“</w:t>
      </w:r>
      <w:r>
        <w:rPr>
          <w:rFonts w:hint="eastAsia" w:cs="仿宋_GB2312"/>
          <w:b w:val="0"/>
          <w:bCs/>
          <w:color w:val="auto"/>
          <w:sz w:val="32"/>
          <w:szCs w:val="32"/>
          <w:lang w:val="en-US" w:eastAsia="zh-CN"/>
        </w:rPr>
        <w:t>医疗</w:t>
      </w:r>
      <w:r>
        <w:rPr>
          <w:rFonts w:hint="eastAsia" w:ascii="Times New Roman" w:hAnsi="Times New Roman" w:eastAsia="仿宋_GB2312" w:cs="仿宋_GB2312"/>
          <w:b w:val="0"/>
          <w:bCs/>
          <w:color w:val="auto"/>
          <w:sz w:val="32"/>
          <w:szCs w:val="32"/>
          <w:lang w:val="en-US" w:eastAsia="zh-CN"/>
        </w:rPr>
        <w:t>卫生机构”全称。</w:t>
      </w:r>
      <w:r>
        <w:rPr>
          <w:rFonts w:hint="eastAsia" w:ascii="Times New Roman" w:hAnsi="Times New Roman" w:eastAsia="仿宋_GB2312" w:cs="仿宋_GB2312"/>
          <w:b/>
          <w:bCs w:val="0"/>
          <w:color w:val="auto"/>
          <w:sz w:val="32"/>
          <w:szCs w:val="32"/>
          <w:lang w:val="en-US" w:eastAsia="zh-CN"/>
        </w:rPr>
        <w:t>考生不填写工作单位，一律视为不在岗人员予以审核拒绝。</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（二）申请“副高级基层评审认定”的考生在网上报名时，在“拟申报资格”栏请选择填写为“副高级基层评审认定”，“单位所属”请选择填写为“乡镇”。</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黑体" w:hAnsi="黑体" w:eastAsia="黑体" w:cs="黑体"/>
          <w:b w:val="0"/>
          <w:bCs/>
          <w:color w:val="auto"/>
          <w:sz w:val="32"/>
          <w:szCs w:val="32"/>
          <w:lang w:val="en-US" w:eastAsia="zh-CN"/>
        </w:rPr>
        <w:t>三、其他事宜</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（一）做好报名信息确认工作。</w:t>
      </w:r>
      <w:r>
        <w:rPr>
          <w:rFonts w:hint="eastAsia" w:ascii="Times New Roman" w:hAnsi="Times New Roman" w:eastAsia="仿宋_GB2312" w:cs="仿宋_GB2312"/>
          <w:b w:val="0"/>
          <w:bCs/>
          <w:color w:val="auto"/>
          <w:sz w:val="32"/>
          <w:szCs w:val="32"/>
          <w:lang w:val="en-US" w:eastAsia="zh-CN"/>
        </w:rPr>
        <w:t>网上报名信息的准确性由考生本人负责，打印“报名表”前要仔细核对填报的信息，并在《贵州省202</w:t>
      </w:r>
      <w:r>
        <w:rPr>
          <w:rFonts w:hint="eastAsia" w:cs="仿宋_GB2312"/>
          <w:b w:val="0"/>
          <w:bCs/>
          <w:color w:val="auto"/>
          <w:sz w:val="32"/>
          <w:szCs w:val="32"/>
          <w:lang w:val="en-US" w:eastAsia="zh-CN"/>
        </w:rPr>
        <w:t>4</w:t>
      </w:r>
      <w:r>
        <w:rPr>
          <w:rFonts w:hint="eastAsia" w:ascii="Times New Roman" w:hAnsi="Times New Roman" w:eastAsia="仿宋_GB2312" w:cs="仿宋_GB2312"/>
          <w:b w:val="0"/>
          <w:bCs/>
          <w:color w:val="auto"/>
          <w:sz w:val="32"/>
          <w:szCs w:val="32"/>
          <w:lang w:val="en-US" w:eastAsia="zh-CN"/>
        </w:rPr>
        <w:t>年高级卫生专业技术资格考试报名确认单》签署姓名，上交考试机构备案，一经确认不得修改。</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（二）做好考生报名资格审核工作。</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考生报名资格审核主要由考点审核把关。资格审核主要对考生是否符合“社会化评审”“副高级基层评审认定”“民营专项评审”申报条件。</w:t>
      </w:r>
      <w:r>
        <w:rPr>
          <w:rFonts w:hint="eastAsia" w:ascii="Times New Roman" w:hAnsi="Times New Roman" w:eastAsia="仿宋_GB2312" w:cs="仿宋_GB2312"/>
          <w:b/>
          <w:bCs w:val="0"/>
          <w:color w:val="auto"/>
          <w:sz w:val="32"/>
          <w:szCs w:val="32"/>
          <w:lang w:val="en-US" w:eastAsia="zh-CN"/>
        </w:rPr>
        <w:t>重点审核学历、资历条件</w:t>
      </w:r>
      <w:r>
        <w:rPr>
          <w:rFonts w:hint="eastAsia" w:ascii="Times New Roman" w:hAnsi="Times New Roman" w:eastAsia="仿宋_GB2312" w:cs="仿宋_GB2312"/>
          <w:b w:val="0"/>
          <w:bCs/>
          <w:color w:val="auto"/>
          <w:sz w:val="32"/>
          <w:szCs w:val="32"/>
          <w:lang w:val="en-US" w:eastAsia="zh-CN"/>
        </w:rPr>
        <w:t>；申报考试专业和级别是否与申报评审、认定的专业和级别一致（参照本文附件有关要求）。</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Times New Roman" w:hAnsi="Times New Roman" w:eastAsia="仿宋_GB2312" w:cs="仿宋_GB2312"/>
          <w:b w:val="0"/>
          <w:bCs/>
          <w:color w:val="auto"/>
          <w:sz w:val="32"/>
          <w:szCs w:val="32"/>
          <w:lang w:val="en-US" w:eastAsia="zh-CN"/>
        </w:rPr>
        <w:t>对“副高级基层评审认定”“民营专项评审”考生提交的《高级卫生专业技术资格考试报名表》上标注“副高基层认定”“民营专项评审”字样</w:t>
      </w:r>
      <w:r>
        <w:rPr>
          <w:rFonts w:hint="eastAsia" w:cs="仿宋_GB2312"/>
          <w:b w:val="0"/>
          <w:bCs/>
          <w:color w:val="auto"/>
          <w:sz w:val="32"/>
          <w:szCs w:val="32"/>
          <w:lang w:val="en-US" w:eastAsia="zh-CN"/>
        </w:rPr>
        <w:t>的</w:t>
      </w:r>
      <w:r>
        <w:rPr>
          <w:rFonts w:hint="eastAsia" w:ascii="Times New Roman" w:hAnsi="Times New Roman" w:eastAsia="仿宋_GB2312" w:cs="仿宋_GB2312"/>
          <w:b w:val="0"/>
          <w:bCs/>
          <w:color w:val="auto"/>
          <w:sz w:val="32"/>
          <w:szCs w:val="32"/>
          <w:lang w:val="en-US" w:eastAsia="zh-CN"/>
        </w:rPr>
        <w:t>，将报名资料单列管理。考点在报名及资格审核期间，应仔细核对有关信息，对不符合要求的信息数据进行更正。</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（三）把好执业资格准入关。</w:t>
      </w:r>
      <w:r>
        <w:rPr>
          <w:rFonts w:hint="eastAsia" w:ascii="Times New Roman" w:hAnsi="Times New Roman" w:eastAsia="仿宋_GB2312" w:cs="仿宋_GB2312"/>
          <w:b w:val="0"/>
          <w:bCs/>
          <w:color w:val="auto"/>
          <w:sz w:val="32"/>
          <w:szCs w:val="32"/>
          <w:lang w:val="en-US" w:eastAsia="zh-CN"/>
        </w:rPr>
        <w:t>报考医师、护士专业的，须具备相应执业资格准入要求，执业注册单位应为现工作单位。</w:t>
      </w:r>
    </w:p>
    <w:p>
      <w:pPr>
        <w:pStyle w:val="5"/>
        <w:keepNext w:val="0"/>
        <w:keepLines w:val="0"/>
        <w:pageBreakBefore w:val="0"/>
        <w:widowControl w:val="0"/>
        <w:kinsoku/>
        <w:wordWrap/>
        <w:overflowPunct/>
        <w:topLinePunct w:val="0"/>
        <w:autoSpaceDE/>
        <w:autoSpaceDN/>
        <w:bidi w:val="0"/>
        <w:adjustRightInd/>
        <w:snapToGrid/>
        <w:spacing w:line="580" w:lineRule="exact"/>
        <w:ind w:firstLine="632" w:firstLineChars="200"/>
        <w:jc w:val="both"/>
        <w:textAlignment w:val="auto"/>
        <w:rPr>
          <w:rFonts w:hint="eastAsia" w:ascii="Times New Roman" w:hAnsi="Times New Roman" w:eastAsia="仿宋_GB2312" w:cs="仿宋_GB2312"/>
          <w:b w:val="0"/>
          <w:bCs/>
          <w:color w:val="auto"/>
          <w:sz w:val="32"/>
          <w:szCs w:val="32"/>
          <w:lang w:val="en-US" w:eastAsia="zh-CN"/>
        </w:rPr>
        <w:sectPr>
          <w:pgSz w:w="11906" w:h="16838"/>
          <w:pgMar w:top="2098" w:right="1474" w:bottom="1984" w:left="1587" w:header="851" w:footer="1417" w:gutter="0"/>
          <w:pgNumType w:fmt="decimal"/>
          <w:cols w:space="0" w:num="1"/>
          <w:rtlGutter w:val="0"/>
          <w:docGrid w:type="linesAndChars" w:linePitch="579" w:charSpace="-842"/>
        </w:sectPr>
      </w:pPr>
      <w:r>
        <w:rPr>
          <w:rFonts w:hint="eastAsia" w:ascii="楷体_GB2312" w:hAnsi="楷体_GB2312" w:eastAsia="楷体_GB2312" w:cs="楷体_GB2312"/>
          <w:b w:val="0"/>
          <w:bCs/>
          <w:color w:val="auto"/>
          <w:sz w:val="32"/>
          <w:szCs w:val="32"/>
          <w:lang w:val="en-US" w:eastAsia="zh-CN"/>
        </w:rPr>
        <w:t>（四）申报评审材料报送。</w:t>
      </w:r>
      <w:r>
        <w:rPr>
          <w:rFonts w:hint="eastAsia" w:ascii="Times New Roman" w:hAnsi="Times New Roman" w:eastAsia="仿宋_GB2312" w:cs="仿宋_GB2312"/>
          <w:b w:val="0"/>
          <w:bCs/>
          <w:color w:val="auto"/>
          <w:sz w:val="32"/>
          <w:szCs w:val="32"/>
          <w:lang w:val="en-US" w:eastAsia="zh-CN"/>
        </w:rPr>
        <w:t>其他申报材料待202</w:t>
      </w:r>
      <w:r>
        <w:rPr>
          <w:rFonts w:hint="eastAsia" w:cs="仿宋_GB2312"/>
          <w:b w:val="0"/>
          <w:bCs/>
          <w:color w:val="auto"/>
          <w:sz w:val="32"/>
          <w:szCs w:val="32"/>
          <w:lang w:val="en-US" w:eastAsia="zh-CN"/>
        </w:rPr>
        <w:t>4</w:t>
      </w:r>
      <w:r>
        <w:rPr>
          <w:rFonts w:hint="eastAsia" w:ascii="Times New Roman" w:hAnsi="Times New Roman" w:eastAsia="仿宋_GB2312" w:cs="仿宋_GB2312"/>
          <w:b w:val="0"/>
          <w:bCs/>
          <w:color w:val="auto"/>
          <w:sz w:val="32"/>
          <w:szCs w:val="32"/>
          <w:lang w:val="en-US" w:eastAsia="zh-CN"/>
        </w:rPr>
        <w:t>年申报评审工作意见印发后，再按有关要求进行报送。</w:t>
      </w:r>
    </w:p>
    <w:p>
      <w:pPr>
        <w:spacing w:line="0" w:lineRule="atLeast"/>
        <w:rPr>
          <w:rFonts w:hint="eastAsia" w:ascii="黑体" w:hAnsi="黑体" w:eastAsia="黑体" w:cs="方正小标宋简体"/>
          <w:color w:val="auto"/>
          <w:kern w:val="0"/>
          <w:sz w:val="32"/>
          <w:szCs w:val="32"/>
        </w:rPr>
      </w:pPr>
      <w:r>
        <w:rPr>
          <w:rFonts w:hint="eastAsia" w:ascii="黑体" w:hAnsi="黑体" w:eastAsia="黑体" w:cs="方正小标宋简体"/>
          <w:color w:val="auto"/>
          <w:kern w:val="0"/>
          <w:sz w:val="32"/>
          <w:szCs w:val="32"/>
        </w:rPr>
        <w:t>附件</w:t>
      </w:r>
      <w:r>
        <w:rPr>
          <w:rFonts w:hint="eastAsia" w:ascii="黑体" w:hAnsi="黑体" w:eastAsia="黑体" w:cs="方正小标宋简体"/>
          <w:color w:val="auto"/>
          <w:kern w:val="0"/>
          <w:sz w:val="32"/>
          <w:szCs w:val="32"/>
          <w:lang w:val="en-US" w:eastAsia="zh-CN"/>
        </w:rPr>
        <w:t>5</w:t>
      </w:r>
    </w:p>
    <w:p>
      <w:pPr>
        <w:spacing w:line="0" w:lineRule="atLeast"/>
        <w:jc w:val="center"/>
        <w:rPr>
          <w:rFonts w:hint="eastAsia" w:ascii="方正小标宋简体" w:hAnsi="宋体" w:eastAsia="方正小标宋简体" w:cs="方正小标宋简体"/>
          <w:color w:val="auto"/>
          <w:kern w:val="0"/>
          <w:sz w:val="46"/>
          <w:szCs w:val="44"/>
        </w:rPr>
      </w:pPr>
      <w:r>
        <w:rPr>
          <w:rFonts w:hint="eastAsia" w:ascii="方正小标宋简体" w:hAnsi="宋体" w:eastAsia="方正小标宋简体" w:cs="方正小标宋简体"/>
          <w:color w:val="auto"/>
          <w:kern w:val="0"/>
          <w:sz w:val="40"/>
          <w:szCs w:val="44"/>
          <w:lang w:eastAsia="zh-CN"/>
        </w:rPr>
        <w:t>报考</w:t>
      </w:r>
      <w:r>
        <w:rPr>
          <w:rFonts w:hint="eastAsia" w:ascii="方正小标宋简体" w:hAnsi="宋体" w:eastAsia="方正小标宋简体" w:cs="方正小标宋简体"/>
          <w:color w:val="auto"/>
          <w:kern w:val="0"/>
          <w:sz w:val="40"/>
          <w:szCs w:val="44"/>
        </w:rPr>
        <w:t>人员单位所属及评审条件对应等级划分范围</w:t>
      </w:r>
    </w:p>
    <w:tbl>
      <w:tblPr>
        <w:tblStyle w:val="9"/>
        <w:tblW w:w="96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7975"/>
      </w:tblGrid>
      <w:tr>
        <w:tblPrEx>
          <w:tblLayout w:type="fixed"/>
        </w:tblPrEx>
        <w:trPr>
          <w:trHeight w:val="1040" w:hRule="atLeast"/>
          <w:jc w:val="center"/>
        </w:trPr>
        <w:tc>
          <w:tcPr>
            <w:tcW w:w="1687" w:type="dxa"/>
            <w:vAlign w:val="center"/>
          </w:tcPr>
          <w:p>
            <w:pPr>
              <w:spacing w:line="0" w:lineRule="atLeast"/>
              <w:jc w:val="center"/>
              <w:rPr>
                <w:rFonts w:hint="eastAsia" w:ascii="宋体" w:hAnsi="宋体"/>
                <w:b/>
                <w:color w:val="auto"/>
                <w:sz w:val="24"/>
              </w:rPr>
            </w:pPr>
            <w:r>
              <w:rPr>
                <w:rFonts w:hint="eastAsia" w:ascii="宋体" w:hAnsi="宋体"/>
                <w:b/>
                <w:color w:val="auto"/>
                <w:sz w:val="24"/>
              </w:rPr>
              <w:t>单位所属</w:t>
            </w:r>
          </w:p>
          <w:p>
            <w:pPr>
              <w:spacing w:line="0" w:lineRule="atLeast"/>
              <w:jc w:val="center"/>
              <w:rPr>
                <w:rFonts w:ascii="宋体" w:hAnsi="宋体"/>
                <w:b/>
                <w:color w:val="auto"/>
                <w:sz w:val="24"/>
              </w:rPr>
            </w:pPr>
            <w:r>
              <w:rPr>
                <w:rFonts w:hint="eastAsia" w:ascii="宋体" w:hAnsi="宋体"/>
                <w:b/>
                <w:color w:val="auto"/>
                <w:sz w:val="24"/>
              </w:rPr>
              <w:t>（对应等级）</w:t>
            </w:r>
          </w:p>
        </w:tc>
        <w:tc>
          <w:tcPr>
            <w:tcW w:w="7975" w:type="dxa"/>
            <w:vAlign w:val="center"/>
          </w:tcPr>
          <w:p>
            <w:pPr>
              <w:spacing w:line="0" w:lineRule="atLeast"/>
              <w:jc w:val="center"/>
              <w:rPr>
                <w:rFonts w:ascii="宋体" w:hAnsi="宋体"/>
                <w:b/>
                <w:color w:val="auto"/>
                <w:sz w:val="24"/>
              </w:rPr>
            </w:pPr>
            <w:r>
              <w:rPr>
                <w:rFonts w:hint="eastAsia" w:ascii="宋体" w:hAnsi="宋体"/>
                <w:b/>
                <w:color w:val="auto"/>
                <w:sz w:val="24"/>
              </w:rPr>
              <w:t>申报人员单位所属及评审条件对应等级划分范围</w:t>
            </w:r>
          </w:p>
        </w:tc>
      </w:tr>
      <w:tr>
        <w:tblPrEx>
          <w:tblLayout w:type="fixed"/>
        </w:tblPrEx>
        <w:trPr>
          <w:trHeight w:val="1530" w:hRule="atLeast"/>
          <w:jc w:val="center"/>
        </w:trPr>
        <w:tc>
          <w:tcPr>
            <w:tcW w:w="1687" w:type="dxa"/>
            <w:vAlign w:val="center"/>
          </w:tcPr>
          <w:p>
            <w:pPr>
              <w:widowControl/>
              <w:spacing w:line="0" w:lineRule="atLeast"/>
              <w:jc w:val="center"/>
              <w:textAlignment w:val="center"/>
              <w:rPr>
                <w:rFonts w:hint="eastAsia" w:ascii="宋体" w:hAnsi="宋体"/>
                <w:b/>
                <w:color w:val="auto"/>
                <w:sz w:val="24"/>
              </w:rPr>
            </w:pPr>
            <w:r>
              <w:rPr>
                <w:rFonts w:hint="eastAsia" w:ascii="宋体" w:hAnsi="宋体"/>
                <w:b/>
                <w:color w:val="auto"/>
                <w:sz w:val="24"/>
              </w:rPr>
              <w:t>省级三甲</w:t>
            </w:r>
          </w:p>
        </w:tc>
        <w:tc>
          <w:tcPr>
            <w:tcW w:w="7975" w:type="dxa"/>
            <w:vAlign w:val="center"/>
          </w:tcPr>
          <w:p>
            <w:pPr>
              <w:spacing w:line="0" w:lineRule="atLeast"/>
              <w:rPr>
                <w:rFonts w:hint="eastAsia" w:ascii="宋体" w:hAnsi="宋体"/>
                <w:color w:val="auto"/>
                <w:sz w:val="24"/>
              </w:rPr>
            </w:pPr>
            <w:r>
              <w:rPr>
                <w:rFonts w:hint="eastAsia" w:ascii="宋体" w:hAnsi="宋体"/>
                <w:color w:val="auto"/>
                <w:sz w:val="24"/>
              </w:rPr>
              <w:t>贵州省人民医院、贵州医科大学附属医院、遵义</w:t>
            </w:r>
            <w:r>
              <w:rPr>
                <w:rFonts w:hint="eastAsia" w:ascii="宋体" w:hAnsi="宋体"/>
                <w:color w:val="auto"/>
                <w:sz w:val="24"/>
                <w:lang w:val="en-US" w:eastAsia="zh-CN"/>
              </w:rPr>
              <w:t>医科大学</w:t>
            </w:r>
            <w:r>
              <w:rPr>
                <w:rFonts w:hint="eastAsia" w:ascii="宋体" w:hAnsi="宋体"/>
                <w:color w:val="auto"/>
                <w:sz w:val="24"/>
              </w:rPr>
              <w:t>附属医院、</w:t>
            </w:r>
            <w:r>
              <w:rPr>
                <w:rFonts w:hint="eastAsia" w:ascii="宋体" w:hAnsi="宋体"/>
                <w:color w:val="auto"/>
                <w:sz w:val="24"/>
                <w:lang w:val="en-US" w:eastAsia="zh-CN"/>
              </w:rPr>
              <w:t>贵州中医药大学</w:t>
            </w:r>
            <w:r>
              <w:rPr>
                <w:rFonts w:hint="eastAsia" w:ascii="宋体" w:hAnsi="宋体"/>
                <w:color w:val="auto"/>
                <w:sz w:val="24"/>
              </w:rPr>
              <w:t>第一附属医院、</w:t>
            </w:r>
            <w:r>
              <w:rPr>
                <w:rFonts w:hint="eastAsia" w:ascii="宋体" w:hAnsi="宋体"/>
                <w:color w:val="auto"/>
                <w:sz w:val="24"/>
                <w:lang w:val="en-US" w:eastAsia="zh-CN"/>
              </w:rPr>
              <w:t>贵州中医药大学</w:t>
            </w:r>
            <w:r>
              <w:rPr>
                <w:rFonts w:hint="eastAsia" w:ascii="宋体" w:hAnsi="宋体"/>
                <w:color w:val="auto"/>
                <w:sz w:val="24"/>
              </w:rPr>
              <w:t>第二附属医院、贵阳市妇幼保健院。</w:t>
            </w:r>
          </w:p>
        </w:tc>
      </w:tr>
      <w:tr>
        <w:tblPrEx>
          <w:tblLayout w:type="fixed"/>
        </w:tblPrEx>
        <w:trPr>
          <w:trHeight w:val="1815" w:hRule="atLeast"/>
          <w:jc w:val="center"/>
        </w:trPr>
        <w:tc>
          <w:tcPr>
            <w:tcW w:w="1687" w:type="dxa"/>
            <w:vAlign w:val="center"/>
          </w:tcPr>
          <w:p>
            <w:pPr>
              <w:widowControl/>
              <w:spacing w:line="0" w:lineRule="atLeast"/>
              <w:jc w:val="center"/>
              <w:textAlignment w:val="center"/>
              <w:rPr>
                <w:rFonts w:hint="eastAsia" w:ascii="宋体" w:hAnsi="宋体"/>
                <w:b/>
                <w:color w:val="auto"/>
                <w:sz w:val="24"/>
              </w:rPr>
            </w:pPr>
            <w:r>
              <w:rPr>
                <w:rFonts w:hint="eastAsia" w:ascii="宋体" w:hAnsi="宋体" w:cs="宋体"/>
                <w:b/>
                <w:color w:val="auto"/>
                <w:kern w:val="0"/>
                <w:sz w:val="24"/>
              </w:rPr>
              <w:t>省级其他</w:t>
            </w:r>
          </w:p>
        </w:tc>
        <w:tc>
          <w:tcPr>
            <w:tcW w:w="797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rPr>
            </w:pPr>
            <w:r>
              <w:rPr>
                <w:rFonts w:hint="eastAsia" w:ascii="宋体" w:hAnsi="宋体"/>
                <w:color w:val="auto"/>
                <w:sz w:val="24"/>
                <w:lang w:val="en-US" w:eastAsia="zh-CN"/>
              </w:rPr>
              <w:t>1.省卫生健康委直属的医疗卫生机构（不含上述省级三甲医院）。</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rPr>
            </w:pPr>
            <w:r>
              <w:rPr>
                <w:rFonts w:hint="eastAsia" w:ascii="宋体" w:hAnsi="宋体"/>
                <w:color w:val="auto"/>
                <w:sz w:val="24"/>
                <w:lang w:val="en-US" w:eastAsia="zh-CN"/>
              </w:rPr>
              <w:t>2.省直单位、中央在黔单位、省属大型厂矿企业、解放军（武警）驻黔单位设在贵阳市城市区域内的二级及以上医疗卫生机构。</w:t>
            </w:r>
          </w:p>
        </w:tc>
      </w:tr>
      <w:tr>
        <w:tblPrEx>
          <w:tblLayout w:type="fixed"/>
        </w:tblPrEx>
        <w:trPr>
          <w:trHeight w:val="2017" w:hRule="atLeast"/>
          <w:jc w:val="center"/>
        </w:trPr>
        <w:tc>
          <w:tcPr>
            <w:tcW w:w="1687" w:type="dxa"/>
            <w:vAlign w:val="center"/>
          </w:tcPr>
          <w:p>
            <w:pPr>
              <w:widowControl/>
              <w:spacing w:line="0" w:lineRule="atLeast"/>
              <w:jc w:val="center"/>
              <w:textAlignment w:val="center"/>
              <w:rPr>
                <w:rFonts w:hint="eastAsia" w:ascii="宋体" w:hAnsi="宋体"/>
                <w:b/>
                <w:color w:val="auto"/>
                <w:sz w:val="24"/>
              </w:rPr>
            </w:pPr>
            <w:r>
              <w:rPr>
                <w:rFonts w:hint="eastAsia" w:ascii="宋体" w:hAnsi="宋体" w:cs="宋体"/>
                <w:b/>
                <w:color w:val="auto"/>
                <w:kern w:val="0"/>
                <w:sz w:val="24"/>
              </w:rPr>
              <w:t>市州级</w:t>
            </w:r>
          </w:p>
        </w:tc>
        <w:tc>
          <w:tcPr>
            <w:tcW w:w="797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rPr>
            </w:pPr>
            <w:r>
              <w:rPr>
                <w:rFonts w:hint="eastAsia" w:ascii="宋体" w:hAnsi="宋体"/>
                <w:color w:val="auto"/>
                <w:sz w:val="24"/>
                <w:lang w:val="en-US" w:eastAsia="zh-CN"/>
              </w:rPr>
              <w:t>1.市（州）卫生健康局直属的设在市（州）人民政府所在地城市区域内的医疗卫生机构。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rPr>
            </w:pPr>
            <w:r>
              <w:rPr>
                <w:rFonts w:hint="eastAsia" w:ascii="宋体" w:hAnsi="宋体"/>
                <w:color w:val="auto"/>
                <w:sz w:val="24"/>
                <w:lang w:val="en-US" w:eastAsia="zh-CN"/>
              </w:rPr>
              <w:t>2.省直单位、中央在黔单位、省属大型厂矿企业、解放军（武警）驻黔单位中设在贵阳市城市区域以外的二级及以上医疗卫生机构。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rPr>
            </w:pPr>
            <w:r>
              <w:rPr>
                <w:rFonts w:hint="eastAsia" w:ascii="宋体" w:hAnsi="宋体"/>
                <w:color w:val="auto"/>
                <w:sz w:val="24"/>
                <w:lang w:val="en-US" w:eastAsia="zh-CN"/>
              </w:rPr>
              <w:t>3.卫生健康主管部门批准设立并达到三级医院水平的民营医疗机构。</w:t>
            </w:r>
          </w:p>
        </w:tc>
      </w:tr>
      <w:tr>
        <w:tblPrEx>
          <w:tblLayout w:type="fixed"/>
        </w:tblPrEx>
        <w:trPr>
          <w:trHeight w:val="2883" w:hRule="atLeast"/>
          <w:jc w:val="center"/>
        </w:trPr>
        <w:tc>
          <w:tcPr>
            <w:tcW w:w="1687" w:type="dxa"/>
            <w:vAlign w:val="center"/>
          </w:tcPr>
          <w:p>
            <w:pPr>
              <w:widowControl/>
              <w:spacing w:line="0" w:lineRule="atLeast"/>
              <w:jc w:val="center"/>
              <w:textAlignment w:val="center"/>
              <w:rPr>
                <w:rFonts w:hint="eastAsia" w:ascii="宋体" w:hAnsi="宋体"/>
                <w:b/>
                <w:color w:val="auto"/>
                <w:sz w:val="24"/>
              </w:rPr>
            </w:pPr>
            <w:r>
              <w:rPr>
                <w:rFonts w:hint="eastAsia" w:ascii="宋体" w:hAnsi="宋体" w:cs="宋体"/>
                <w:b/>
                <w:color w:val="auto"/>
                <w:kern w:val="0"/>
                <w:sz w:val="24"/>
              </w:rPr>
              <w:t>县级</w:t>
            </w:r>
          </w:p>
        </w:tc>
        <w:tc>
          <w:tcPr>
            <w:tcW w:w="797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highlight w:val="none"/>
              </w:rPr>
            </w:pPr>
            <w:r>
              <w:rPr>
                <w:rFonts w:hint="eastAsia" w:ascii="宋体" w:hAnsi="宋体"/>
                <w:color w:val="auto"/>
                <w:sz w:val="24"/>
                <w:highlight w:val="none"/>
                <w:lang w:val="en-US" w:eastAsia="zh-CN"/>
              </w:rPr>
              <w:t>1.市（州）级卫生健康局设在市（州）人民政府所在地城市区域外的一级医疗卫生机构。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highlight w:val="none"/>
              </w:rPr>
            </w:pPr>
            <w:r>
              <w:rPr>
                <w:rFonts w:hint="eastAsia" w:ascii="宋体" w:hAnsi="宋体"/>
                <w:color w:val="auto"/>
                <w:sz w:val="24"/>
                <w:highlight w:val="none"/>
                <w:lang w:val="en-US" w:eastAsia="zh-CN"/>
              </w:rPr>
              <w:t>2.县级卫生健康局直属医疗卫生机构。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highlight w:val="none"/>
              </w:rPr>
            </w:pPr>
            <w:r>
              <w:rPr>
                <w:rFonts w:hint="eastAsia" w:ascii="宋体" w:hAnsi="宋体"/>
                <w:color w:val="auto"/>
                <w:sz w:val="24"/>
                <w:highlight w:val="none"/>
                <w:lang w:val="en-US" w:eastAsia="zh-CN"/>
              </w:rPr>
              <w:t>3.省直单位、中央在黔单位、省属大型厂矿企业、解放军（武警）驻黔单位设立的一级医疗卫生机构。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highlight w:val="none"/>
              </w:rPr>
            </w:pPr>
            <w:r>
              <w:rPr>
                <w:rFonts w:hint="eastAsia" w:ascii="宋体" w:hAnsi="宋体"/>
                <w:color w:val="auto"/>
                <w:sz w:val="24"/>
                <w:highlight w:val="none"/>
                <w:lang w:val="en-US" w:eastAsia="zh-CN"/>
              </w:rPr>
              <w:t>4.卫生健康主管部门批准设立并达到一级或二级医院水平的民营医疗机构。</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eastAsia" w:ascii="宋体" w:hAnsi="宋体"/>
                <w:color w:val="auto"/>
                <w:sz w:val="24"/>
                <w:highlight w:val="none"/>
              </w:rPr>
            </w:pPr>
            <w:r>
              <w:rPr>
                <w:rFonts w:hint="eastAsia" w:ascii="宋体" w:hAnsi="宋体"/>
                <w:color w:val="auto"/>
                <w:sz w:val="24"/>
                <w:highlight w:val="none"/>
                <w:lang w:val="en-US" w:eastAsia="zh-CN"/>
              </w:rPr>
              <w:t>5.其他未定等级的医疗卫生机构。</w:t>
            </w:r>
          </w:p>
        </w:tc>
      </w:tr>
      <w:tr>
        <w:tblPrEx>
          <w:tblLayout w:type="fixed"/>
        </w:tblPrEx>
        <w:trPr>
          <w:trHeight w:val="1815" w:hRule="atLeast"/>
          <w:jc w:val="center"/>
        </w:trPr>
        <w:tc>
          <w:tcPr>
            <w:tcW w:w="1687" w:type="dxa"/>
            <w:vAlign w:val="center"/>
          </w:tcPr>
          <w:p>
            <w:pPr>
              <w:widowControl/>
              <w:spacing w:line="0" w:lineRule="atLeast"/>
              <w:jc w:val="center"/>
              <w:textAlignment w:val="center"/>
              <w:rPr>
                <w:rFonts w:hint="eastAsia" w:ascii="宋体" w:hAnsi="宋体"/>
                <w:b/>
                <w:color w:val="auto"/>
                <w:sz w:val="24"/>
              </w:rPr>
            </w:pPr>
            <w:r>
              <w:rPr>
                <w:rFonts w:hint="eastAsia" w:ascii="宋体" w:hAnsi="宋体" w:cs="宋体"/>
                <w:b/>
                <w:color w:val="auto"/>
                <w:kern w:val="0"/>
                <w:sz w:val="24"/>
              </w:rPr>
              <w:t>乡镇级</w:t>
            </w:r>
          </w:p>
        </w:tc>
        <w:tc>
          <w:tcPr>
            <w:tcW w:w="7975" w:type="dxa"/>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rFonts w:hint="default" w:ascii="宋体" w:hAnsi="宋体" w:eastAsia="宋体"/>
                <w:color w:val="auto"/>
                <w:sz w:val="24"/>
                <w:highlight w:val="none"/>
                <w:lang w:val="en-US" w:eastAsia="zh-CN"/>
              </w:rPr>
            </w:pPr>
            <w:r>
              <w:rPr>
                <w:rFonts w:hint="default" w:ascii="宋体" w:hAnsi="宋体"/>
                <w:color w:val="auto"/>
                <w:sz w:val="24"/>
                <w:highlight w:val="none"/>
                <w:lang w:val="en-US" w:eastAsia="zh-CN"/>
              </w:rPr>
              <w:t>社区卫生服务中心、社区卫生服务站、中心卫生院、乡（镇）卫生院、街道卫生院。</w:t>
            </w:r>
          </w:p>
        </w:tc>
      </w:tr>
    </w:tbl>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附件6</w:t>
      </w:r>
    </w:p>
    <w:p>
      <w:pPr>
        <w:pStyle w:val="5"/>
        <w:keepNext w:val="0"/>
        <w:keepLines w:val="0"/>
        <w:pageBreakBefore w:val="0"/>
        <w:widowControl w:val="0"/>
        <w:kinsoku/>
        <w:wordWrap/>
        <w:overflowPunct/>
        <w:topLinePunct w:val="0"/>
        <w:autoSpaceDE/>
        <w:autoSpaceDN/>
        <w:bidi w:val="0"/>
        <w:adjustRightInd/>
        <w:snapToGrid/>
        <w:spacing w:line="0" w:lineRule="atLeast"/>
        <w:ind w:firstLine="0" w:firstLineChars="0"/>
        <w:jc w:val="both"/>
        <w:textAlignment w:val="auto"/>
        <w:rPr>
          <w:rFonts w:hint="eastAsia" w:ascii="黑体" w:hAnsi="黑体" w:eastAsia="黑体" w:cs="黑体"/>
          <w:b w:val="0"/>
          <w:bCs/>
          <w:color w:val="auto"/>
          <w:sz w:val="22"/>
          <w:szCs w:val="22"/>
          <w:lang w:val="en-US" w:eastAsia="zh-CN"/>
        </w:rPr>
      </w:pPr>
    </w:p>
    <w:p>
      <w:pPr>
        <w:pStyle w:val="5"/>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ascii="方正小标宋简体" w:hAnsi="方正小标宋简体" w:eastAsia="方正小标宋简体" w:cs="方正小标宋简体"/>
          <w:b w:val="0"/>
          <w:bCs/>
          <w:color w:val="auto"/>
          <w:sz w:val="36"/>
          <w:szCs w:val="36"/>
          <w:lang w:val="en-US" w:eastAsia="zh-CN"/>
        </w:rPr>
      </w:pPr>
      <w:r>
        <w:rPr>
          <w:rFonts w:hint="eastAsia" w:ascii="方正小标宋简体" w:hAnsi="方正小标宋简体" w:eastAsia="方正小标宋简体" w:cs="方正小标宋简体"/>
          <w:b w:val="0"/>
          <w:bCs/>
          <w:color w:val="auto"/>
          <w:sz w:val="36"/>
          <w:szCs w:val="36"/>
          <w:lang w:val="en-US" w:eastAsia="zh-CN"/>
        </w:rPr>
        <w:t>2024年高级卫生专业技术资格考试考务计划表</w:t>
      </w:r>
    </w:p>
    <w:p>
      <w:pPr>
        <w:pStyle w:val="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方正小标宋简体" w:hAnsi="方正小标宋简体" w:eastAsia="方正小标宋简体" w:cs="方正小标宋简体"/>
          <w:b w:val="0"/>
          <w:bCs/>
          <w:color w:val="auto"/>
          <w:sz w:val="36"/>
          <w:szCs w:val="36"/>
          <w:lang w:val="en-US" w:eastAsia="zh-CN"/>
        </w:rPr>
      </w:pPr>
    </w:p>
    <w:tbl>
      <w:tblPr>
        <w:tblStyle w:val="9"/>
        <w:tblW w:w="0" w:type="auto"/>
        <w:jc w:val="center"/>
        <w:tblInd w:w="0" w:type="dxa"/>
        <w:tblLayout w:type="fixed"/>
        <w:tblCellMar>
          <w:top w:w="0" w:type="dxa"/>
          <w:left w:w="0" w:type="dxa"/>
          <w:bottom w:w="0" w:type="dxa"/>
          <w:right w:w="0" w:type="dxa"/>
        </w:tblCellMar>
      </w:tblPr>
      <w:tblGrid>
        <w:gridCol w:w="5570"/>
        <w:gridCol w:w="3615"/>
      </w:tblGrid>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工作内容</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时间计划</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网上报名</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23日-5月24</w:t>
            </w:r>
            <w:r>
              <w:rPr>
                <w:rFonts w:hint="eastAsia" w:ascii="仿宋_GB2312" w:hAnsi="仿宋_GB2312" w:eastAsia="仿宋_GB2312" w:cs="仿宋_GB2312"/>
                <w:color w:val="auto"/>
                <w:kern w:val="0"/>
                <w:sz w:val="32"/>
                <w:szCs w:val="32"/>
              </w:rPr>
              <w:t>日</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现场确认、考点审核考生报名资格</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bidi w:val="0"/>
              <w:adjustRightInd/>
              <w:snapToGrid/>
              <w:spacing w:line="360" w:lineRule="auto"/>
              <w:jc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eastAsia="zh-CN"/>
              </w:rPr>
              <w:t>月</w:t>
            </w: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29</w:t>
            </w:r>
            <w:r>
              <w:rPr>
                <w:rFonts w:hint="eastAsia" w:ascii="仿宋_GB2312" w:hAnsi="仿宋_GB2312" w:eastAsia="仿宋_GB2312" w:cs="仿宋_GB2312"/>
                <w:b w:val="0"/>
                <w:bCs w:val="0"/>
                <w:color w:val="auto"/>
                <w:sz w:val="32"/>
                <w:szCs w:val="32"/>
                <w:lang w:eastAsia="zh-CN"/>
              </w:rPr>
              <w:t>日</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right="316" w:rightChars="100"/>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考区审核考生报名资格</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5月30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31</w:t>
            </w:r>
            <w:r>
              <w:rPr>
                <w:rFonts w:hint="eastAsia" w:ascii="仿宋_GB2312" w:hAnsi="仿宋_GB2312" w:eastAsia="仿宋_GB2312" w:cs="仿宋_GB2312"/>
                <w:color w:val="auto"/>
                <w:kern w:val="0"/>
                <w:sz w:val="32"/>
                <w:szCs w:val="32"/>
              </w:rPr>
              <w:t>日</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考点</w:t>
            </w:r>
            <w:r>
              <w:rPr>
                <w:rFonts w:hint="eastAsia" w:ascii="仿宋_GB2312" w:hAnsi="仿宋_GB2312" w:eastAsia="仿宋_GB2312" w:cs="仿宋_GB2312"/>
                <w:color w:val="auto"/>
                <w:kern w:val="0"/>
                <w:sz w:val="32"/>
                <w:szCs w:val="32"/>
              </w:rPr>
              <w:t>考区上报考场信息</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日前</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编排考场、试室和考生座位</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eastAsia="zh-CN"/>
              </w:rPr>
              <w:t>前</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准考证网上打印功能开放</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val="en-US" w:eastAsia="zh-CN"/>
              </w:rPr>
              <w:t>7月1-7日</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考试实施</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日</w:t>
            </w:r>
          </w:p>
        </w:tc>
      </w:tr>
      <w:tr>
        <w:tblPrEx>
          <w:tblLayout w:type="fixed"/>
        </w:tblPrEx>
        <w:trPr>
          <w:trHeight w:val="403" w:hRule="atLeast"/>
          <w:jc w:val="center"/>
        </w:trPr>
        <w:tc>
          <w:tcPr>
            <w:tcW w:w="5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rPr>
              <w:t>成绩</w:t>
            </w:r>
            <w:r>
              <w:rPr>
                <w:rFonts w:hint="eastAsia" w:ascii="仿宋_GB2312" w:hAnsi="仿宋_GB2312" w:eastAsia="仿宋_GB2312" w:cs="仿宋_GB2312"/>
                <w:color w:val="auto"/>
                <w:kern w:val="0"/>
                <w:sz w:val="32"/>
                <w:szCs w:val="32"/>
                <w:lang w:val="en-US" w:eastAsia="zh-CN"/>
              </w:rPr>
              <w:t>公布</w:t>
            </w:r>
          </w:p>
        </w:tc>
        <w:tc>
          <w:tcPr>
            <w:tcW w:w="3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9月30日前</w:t>
            </w:r>
          </w:p>
        </w:tc>
      </w:tr>
    </w:tbl>
    <w:p>
      <w:pPr>
        <w:pStyle w:val="5"/>
        <w:jc w:val="right"/>
        <w:rPr>
          <w:rFonts w:hint="eastAsia" w:ascii="仿宋_GB2312" w:hAnsi="仿宋_GB2312" w:eastAsia="仿宋_GB2312" w:cs="仿宋_GB2312"/>
          <w:color w:val="auto"/>
          <w:sz w:val="28"/>
          <w:szCs w:val="28"/>
          <w:lang w:val="en-US" w:eastAsia="zh-CN"/>
        </w:rPr>
      </w:pPr>
    </w:p>
    <w:sectPr>
      <w:pgSz w:w="11906" w:h="16838"/>
      <w:pgMar w:top="2098" w:right="1474" w:bottom="1984" w:left="1587" w:header="851" w:footer="1417"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0" w:usb1="00000000" w:usb2="00000000" w:usb3="00000000" w:csb0="00040000" w:csb1="00000000"/>
  </w:font>
  <w:font w:name="方正仿宋">
    <w:altName w:val="仿宋"/>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00000000" w:usb1="00000000" w:usb2="00000016" w:usb3="00000000" w:csb0="00040001" w:csb1="00000000"/>
  </w:font>
  <w:font w:name="方正小标宋简体">
    <w:panose1 w:val="02010601030101010101"/>
    <w:charset w:val="86"/>
    <w:family w:val="auto"/>
    <w:pitch w:val="default"/>
    <w:sig w:usb0="00000000" w:usb1="00000000" w:usb2="00000000" w:usb3="00000000" w:csb0="00040000"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0"/>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upright="0">
                      <a:spAutoFit/>
                    </wps:bodyPr>
                  </wps:wsp>
                </a:graphicData>
              </a:graphic>
            </wp:anchor>
          </w:drawing>
        </mc:Choice>
        <mc:Fallback>
          <w:pict>
            <v:rect id="文本框 10"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5dblS&#10;0AAAAAUBAAAPAAAAAAAAAAEAIAAAACIAAABkcnMvZG93bnJldi54bWxQSwECFAAUAAAACACHTuJA&#10;y6EHQLcBAABRAwAADgAAAAAAAAABACAAAAAfAQAAZHJzL2Uyb0RvYy54bWxQSwUGAAAAAAYABgBZ&#10;AQAASAU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宋体"/>
      <w:kern w:val="2"/>
      <w:sz w:val="32"/>
      <w:szCs w:val="32"/>
      <w:lang w:val="en-US" w:eastAsia="zh-CN" w:bidi="ar-SA"/>
    </w:rPr>
  </w:style>
  <w:style w:type="character" w:default="1" w:styleId="8">
    <w:name w:val="Default Paragraph Font"/>
    <w:qFormat/>
    <w:uiPriority w:val="0"/>
  </w:style>
  <w:style w:type="table" w:default="1" w:styleId="9">
    <w:name w:val="Normal Table"/>
    <w:qFormat/>
    <w:uiPriority w:val="0"/>
    <w:tblPr>
      <w:tblLayout w:type="fixed"/>
      <w:tblCellMar>
        <w:top w:w="0" w:type="dxa"/>
        <w:left w:w="108" w:type="dxa"/>
        <w:bottom w:w="0" w:type="dxa"/>
        <w:right w:w="108" w:type="dxa"/>
      </w:tblCellMar>
    </w:tblPr>
  </w:style>
  <w:style w:type="paragraph" w:styleId="2">
    <w:name w:val="Body Text Indent"/>
    <w:basedOn w:val="1"/>
    <w:qFormat/>
    <w:uiPriority w:val="99"/>
    <w:pPr>
      <w:spacing w:line="560" w:lineRule="exact"/>
      <w:ind w:firstLine="630"/>
    </w:pPr>
    <w:rPr>
      <w:kern w:val="0"/>
      <w:sz w:val="24"/>
    </w:rPr>
  </w:style>
  <w:style w:type="paragraph" w:styleId="3">
    <w:name w:val="Body Text Indent 2"/>
    <w:basedOn w:val="1"/>
    <w:qFormat/>
    <w:uiPriority w:val="0"/>
    <w:pPr>
      <w:ind w:firstLine="629" w:firstLineChars="200"/>
    </w:pPr>
    <w:rPr>
      <w:rFonts w:eastAsia="方正仿宋"/>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2"/>
    <w:basedOn w:val="2"/>
    <w:qFormat/>
    <w:uiPriority w:val="99"/>
    <w:pPr>
      <w:ind w:firstLine="420" w:firstLineChars="200"/>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10994</Words>
  <Characters>12235</Characters>
  <Lines>0</Lines>
  <Paragraphs>2006</Paragraphs>
  <ScaleCrop>false</ScaleCrop>
  <LinksUpToDate>false</LinksUpToDate>
  <CharactersWithSpaces>12452</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2023-03-20T18:12:00Z</dcterms:created>
  <dc:creator>特尼.戴安娜</dc:creator>
  <cp:lastModifiedBy>iPhone</cp:lastModifiedBy>
  <cp:lastPrinted>2024-04-19T17:27:00Z</cp:lastPrinted>
  <dcterms:modified xsi:type="dcterms:W3CDTF">2024-04-24T17:36:40Z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2052-12.11.1</vt:lpwstr>
  </property>
  <property fmtid="{D5CDD505-2E9C-101B-9397-08002B2CF9AE}" pid="3" name="ICV">
    <vt:lpwstr>80534B1DE6984E27A8D22866A1EFB147_33</vt:lpwstr>
  </property>
</Properties>
</file>