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exact"/>
        <w:jc w:val="center"/>
        <w:rPr>
          <w:rFonts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202</w:t>
      </w:r>
      <w:r>
        <w:rPr>
          <w:rFonts w:hint="eastAsia" w:asciiTheme="majorEastAsia" w:hAnsiTheme="majorEastAsia" w:eastAsiaTheme="majorEastAsia" w:cstheme="majorEastAsia"/>
          <w:b/>
          <w:bCs/>
          <w:kern w:val="0"/>
          <w:sz w:val="36"/>
          <w:szCs w:val="36"/>
          <w:lang w:val="en-US" w:eastAsia="zh-CN"/>
        </w:rPr>
        <w:t>3</w:t>
      </w:r>
      <w:r>
        <w:rPr>
          <w:rFonts w:hint="eastAsia" w:asciiTheme="majorEastAsia" w:hAnsiTheme="majorEastAsia" w:eastAsiaTheme="majorEastAsia" w:cstheme="majorEastAsia"/>
          <w:b/>
          <w:bCs/>
          <w:kern w:val="0"/>
          <w:sz w:val="36"/>
          <w:szCs w:val="36"/>
        </w:rPr>
        <w:t>年浙江省兰溪市人才直通车</w:t>
      </w:r>
    </w:p>
    <w:p>
      <w:pPr>
        <w:widowControl/>
        <w:shd w:val="clear" w:color="auto" w:fill="FFFFFF"/>
        <w:spacing w:line="500" w:lineRule="exact"/>
        <w:jc w:val="center"/>
        <w:rPr>
          <w:rFonts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w:t>
      </w:r>
      <w:r>
        <w:rPr>
          <w:rFonts w:hint="eastAsia" w:asciiTheme="majorEastAsia" w:hAnsiTheme="majorEastAsia" w:eastAsiaTheme="majorEastAsia" w:cstheme="majorEastAsia"/>
          <w:b/>
          <w:bCs/>
          <w:kern w:val="0"/>
          <w:sz w:val="36"/>
          <w:szCs w:val="36"/>
          <w:lang w:eastAsia="zh-CN"/>
        </w:rPr>
        <w:t>兰溪市人民院</w:t>
      </w:r>
      <w:r>
        <w:rPr>
          <w:rFonts w:hint="eastAsia" w:asciiTheme="majorEastAsia" w:hAnsiTheme="majorEastAsia" w:eastAsiaTheme="majorEastAsia" w:cstheme="majorEastAsia"/>
          <w:b/>
          <w:bCs/>
          <w:kern w:val="0"/>
          <w:sz w:val="36"/>
          <w:szCs w:val="36"/>
        </w:rPr>
        <w:t>）人才引进公告</w:t>
      </w:r>
    </w:p>
    <w:p>
      <w:pPr>
        <w:widowControl/>
        <w:shd w:val="clear" w:color="auto" w:fill="FFFFFF"/>
        <w:spacing w:line="500" w:lineRule="exact"/>
        <w:jc w:val="center"/>
        <w:rPr>
          <w:rFonts w:asciiTheme="majorEastAsia" w:hAnsiTheme="majorEastAsia" w:eastAsiaTheme="majorEastAsia" w:cstheme="majorEastAsia"/>
          <w:b/>
          <w:bCs/>
          <w:kern w:val="0"/>
          <w:sz w:val="36"/>
          <w:szCs w:val="36"/>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为加强我市卫生健康人才队伍建设,加快卫生健康事业发展,兰溪市</w:t>
      </w:r>
      <w:r>
        <w:rPr>
          <w:rFonts w:hint="eastAsia" w:ascii="仿宋_GB2312" w:hAnsi="仿宋_GB2312" w:eastAsia="仿宋_GB2312" w:cs="仿宋_GB2312"/>
          <w:lang w:eastAsia="zh-CN"/>
        </w:rPr>
        <w:t>人民医院</w:t>
      </w:r>
      <w:r>
        <w:rPr>
          <w:rFonts w:hint="eastAsia" w:ascii="仿宋_GB2312" w:hAnsi="仿宋_GB2312" w:eastAsia="仿宋_GB2312" w:cs="仿宋_GB2312"/>
        </w:rPr>
        <w:t>面向全国引进卫生专业技术人才</w:t>
      </w:r>
      <w:r>
        <w:rPr>
          <w:rFonts w:hint="eastAsia" w:ascii="仿宋_GB2312" w:hAnsi="仿宋_GB2312" w:eastAsia="仿宋_GB2312" w:cs="仿宋_GB2312"/>
          <w:highlight w:val="yellow"/>
          <w:lang w:val="en-US" w:eastAsia="zh-CN"/>
        </w:rPr>
        <w:t>10</w:t>
      </w:r>
      <w:r>
        <w:rPr>
          <w:rFonts w:hint="eastAsia" w:ascii="仿宋_GB2312" w:hAnsi="仿宋_GB2312" w:eastAsia="仿宋_GB2312" w:cs="仿宋_GB2312"/>
        </w:rPr>
        <w:t>名。本批次岗位按照“满足人数即开考、按人才特点考试、招满员为止”的原则进行，具体事项公告如下:</w:t>
      </w:r>
    </w:p>
    <w:p>
      <w:pPr>
        <w:pStyle w:val="5"/>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textAlignment w:val="auto"/>
        <w:rPr>
          <w:rFonts w:ascii="仿宋_GB2312" w:hAnsi="仿宋_GB2312" w:eastAsia="仿宋_GB2312" w:cs="仿宋_GB2312"/>
          <w:color w:val="000000"/>
        </w:rPr>
      </w:pPr>
      <w:r>
        <w:rPr>
          <w:rFonts w:hint="eastAsia" w:ascii="仿宋_GB2312" w:hAnsi="仿宋_GB2312" w:eastAsia="仿宋_GB2312" w:cs="仿宋_GB2312"/>
          <w:b/>
          <w:bCs/>
          <w:color w:val="000000"/>
        </w:rPr>
        <w:t>招聘单位、招聘方式、岗位人数和专业</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color w:val="000000"/>
        </w:rPr>
        <w:t>具体详见附件1。</w:t>
      </w:r>
      <w:r>
        <w:rPr>
          <w:rFonts w:hint="eastAsia" w:ascii="仿宋_GB2312" w:hAnsi="仿宋_GB2312" w:eastAsia="仿宋_GB2312" w:cs="仿宋_GB2312"/>
        </w:rPr>
        <w:t>各招聘单位在岗位应聘人员报名不足的情况下有权进行人数和岗位调剂（见后续公告）。招聘单位有空缺岗位，经应聘人员同意可以进行同岗位调剂。</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textAlignment w:val="auto"/>
        <w:rPr>
          <w:rFonts w:ascii="仿宋_GB2312" w:hAnsi="仿宋_GB2312" w:eastAsia="仿宋_GB2312" w:cs="仿宋_GB2312"/>
          <w:b/>
          <w:bCs/>
          <w:color w:val="000000"/>
        </w:rPr>
      </w:pPr>
      <w:r>
        <w:rPr>
          <w:rFonts w:hint="eastAsia" w:ascii="仿宋_GB2312" w:hAnsi="仿宋_GB2312" w:eastAsia="仿宋_GB2312" w:cs="仿宋_GB2312"/>
          <w:b/>
          <w:bCs/>
          <w:color w:val="000000"/>
        </w:rPr>
        <w:t>二、招聘基本条件</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1.中国国籍；</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2.遵守宪法和法律,热爱卫生健康事业,具有良好的品行和职业道德;</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3.承诺在招聘单位服务期不低于5年;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4.每位应聘人员每次限报其中一个岗位，重复报名者责任自负；每次开考后，未经录用的应聘人员可以自动转为下次该岗位开考的报名对象；</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5.符合招聘岗位所需的专业、学历、职称、年龄和其他条件（年龄、工作经历、任职经历截止到公告发布之日）；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6.符合招聘岗位的身体条件；</w:t>
      </w:r>
    </w:p>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仿宋_GB2312" w:hAnsi="宋体" w:eastAsia="仿宋_GB2312" w:cs="宋体"/>
          <w:kern w:val="0"/>
          <w:sz w:val="24"/>
        </w:rPr>
      </w:pPr>
      <w:r>
        <w:rPr>
          <w:rFonts w:hint="eastAsia" w:ascii="仿宋_GB2312" w:hAnsi="仿宋_GB2312" w:eastAsia="仿宋_GB2312" w:cs="仿宋_GB2312"/>
          <w:sz w:val="24"/>
        </w:rPr>
        <w:t xml:space="preserve">    7.</w:t>
      </w:r>
      <w:r>
        <w:rPr>
          <w:rFonts w:hint="eastAsia" w:ascii="仿宋_GB2312" w:hAnsi="宋体" w:eastAsia="仿宋_GB2312" w:cs="宋体"/>
          <w:kern w:val="0"/>
          <w:sz w:val="24"/>
        </w:rPr>
        <w:t>近五年未受过党纪政纪处分，年度考核均合格及以上。</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textAlignment w:val="auto"/>
        <w:rPr>
          <w:rFonts w:ascii="仿宋_GB2312" w:hAnsi="仿宋_GB2312" w:eastAsia="仿宋_GB2312" w:cs="仿宋_GB2312"/>
          <w:b/>
          <w:bCs/>
        </w:rPr>
      </w:pPr>
      <w:r>
        <w:rPr>
          <w:rFonts w:hint="eastAsia" w:ascii="仿宋_GB2312" w:hAnsi="仿宋_GB2312" w:eastAsia="仿宋_GB2312" w:cs="仿宋_GB2312"/>
          <w:b/>
          <w:bCs/>
        </w:rPr>
        <w:t>三、招聘程序及方法</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按照发布信息、报名、资格审查、考核、体检、考察、公示、聘（录）用的程序,实施公开招聘。</w:t>
      </w:r>
    </w:p>
    <w:p>
      <w:pPr>
        <w:pStyle w:val="5"/>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460" w:lineRule="exact"/>
        <w:ind w:firstLine="482" w:firstLineChars="200"/>
        <w:textAlignment w:val="auto"/>
        <w:rPr>
          <w:rFonts w:ascii="仿宋_GB2312" w:hAnsi="仿宋_GB2312" w:eastAsia="仿宋_GB2312" w:cs="仿宋_GB2312"/>
        </w:rPr>
      </w:pPr>
      <w:r>
        <w:rPr>
          <w:rFonts w:hint="eastAsia" w:ascii="仿宋_GB2312" w:hAnsi="仿宋_GB2312" w:eastAsia="仿宋_GB2312" w:cs="仿宋_GB2312"/>
          <w:b/>
          <w:bCs/>
        </w:rPr>
        <w:t>报名</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textAlignment w:val="auto"/>
        <w:rPr>
          <w:rFonts w:ascii="仿宋_GB2312" w:hAnsi="仿宋_GB2312" w:eastAsia="仿宋_GB2312" w:cs="仿宋_GB2312"/>
        </w:rPr>
      </w:pPr>
      <w:r>
        <w:rPr>
          <w:rFonts w:hint="eastAsia" w:ascii="仿宋_GB2312" w:hAnsi="仿宋_GB2312" w:eastAsia="仿宋_GB2312" w:cs="仿宋_GB2312"/>
        </w:rPr>
        <w:t xml:space="preserve">    1.报名时间：自公告发布之日起</w:t>
      </w:r>
      <w:r>
        <w:rPr>
          <w:rFonts w:hint="eastAsia" w:ascii="仿宋_GB2312" w:eastAsia="仿宋_GB2312"/>
        </w:rPr>
        <w:t>至</w:t>
      </w:r>
      <w:r>
        <w:rPr>
          <w:rFonts w:hint="eastAsia" w:ascii="仿宋_GB2312" w:eastAsia="仿宋_GB2312"/>
          <w:lang w:val="en-US" w:eastAsia="zh-CN"/>
        </w:rPr>
        <w:t>2023年9月30</w:t>
      </w:r>
      <w:r>
        <w:rPr>
          <w:rFonts w:hint="eastAsia" w:ascii="仿宋_GB2312" w:eastAsia="仿宋_GB2312"/>
        </w:rPr>
        <w:t>止。</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2.报名方式：</w:t>
      </w:r>
      <w:r>
        <w:rPr>
          <w:rFonts w:hint="eastAsia" w:ascii="仿宋_GB2312" w:eastAsia="仿宋_GB2312"/>
        </w:rPr>
        <w:t>本次招聘全部采取网上报名的方式进行，不接受其他形式报名。</w:t>
      </w:r>
      <w:r>
        <w:rPr>
          <w:rFonts w:hint="eastAsia" w:ascii="仿宋_GB2312" w:hAnsi="仿宋_GB2312" w:eastAsia="仿宋_GB2312" w:cs="仿宋_GB2312"/>
        </w:rPr>
        <w:t>报名材料扫描后通过电子邮箱打包发送至报考单位，打包文件命名方式及邮件主题：</w:t>
      </w:r>
      <w:r>
        <w:rPr>
          <w:rFonts w:hint="eastAsia" w:ascii="仿宋_GB2312" w:hAnsi="仿宋_GB2312" w:eastAsia="仿宋_GB2312" w:cs="仿宋_GB2312"/>
          <w:b/>
          <w:bCs/>
        </w:rPr>
        <w:t>姓名+应聘单位和岗位+联系电话</w:t>
      </w:r>
      <w:r>
        <w:rPr>
          <w:rFonts w:hint="eastAsia" w:ascii="仿宋_GB2312" w:hAnsi="仿宋_GB2312" w:eastAsia="仿宋_GB2312" w:cs="仿宋_GB2312"/>
        </w:rPr>
        <w:t>，邮件发送后</w:t>
      </w:r>
      <w:r>
        <w:rPr>
          <w:rFonts w:hint="eastAsia" w:ascii="仿宋_GB2312" w:hAnsi="仿宋_GB2312" w:eastAsia="仿宋_GB2312" w:cs="仿宋_GB2312"/>
          <w:lang w:eastAsia="zh-CN"/>
        </w:rPr>
        <w:t>必须</w:t>
      </w:r>
      <w:r>
        <w:rPr>
          <w:rFonts w:hint="eastAsia" w:ascii="仿宋_GB2312" w:hAnsi="仿宋_GB2312" w:eastAsia="仿宋_GB2312" w:cs="仿宋_GB2312"/>
        </w:rPr>
        <w:t>致电报考单位</w:t>
      </w:r>
      <w:r>
        <w:rPr>
          <w:rFonts w:hint="eastAsia" w:ascii="仿宋_GB2312" w:hAnsi="仿宋_GB2312" w:eastAsia="仿宋_GB2312" w:cs="仿宋_GB2312"/>
          <w:lang w:eastAsia="zh-CN"/>
        </w:rPr>
        <w:t>核实</w:t>
      </w:r>
      <w:r>
        <w:rPr>
          <w:rFonts w:hint="eastAsia" w:ascii="仿宋_GB2312" w:hAnsi="仿宋_GB2312" w:eastAsia="仿宋_GB2312" w:cs="仿宋_GB2312"/>
        </w:rPr>
        <w:t>查收（时间：工作日上午9:00-16:30）。单位地址、电子邮箱、联系方式详见下表。</w:t>
      </w:r>
    </w:p>
    <w:tbl>
      <w:tblPr>
        <w:tblStyle w:val="7"/>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0"/>
        <w:gridCol w:w="2693"/>
        <w:gridCol w:w="1101"/>
        <w:gridCol w:w="1695"/>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20" w:type="dxa"/>
            <w:vAlign w:val="center"/>
          </w:tcPr>
          <w:p>
            <w:pPr>
              <w:pStyle w:val="5"/>
              <w:spacing w:before="0" w:beforeAutospacing="0" w:after="0" w:afterAutospacing="0"/>
              <w:jc w:val="center"/>
              <w:rPr>
                <w:vertAlign w:val="baseline"/>
              </w:rPr>
            </w:pPr>
            <w:r>
              <w:rPr>
                <w:rStyle w:val="9"/>
                <w:rFonts w:hint="eastAsia" w:ascii="仿宋_GB2312" w:hAnsi="仿宋_GB2312" w:eastAsia="仿宋_GB2312" w:cs="仿宋_GB2312"/>
                <w:bCs/>
                <w:sz w:val="21"/>
                <w:szCs w:val="21"/>
              </w:rPr>
              <w:t>招聘单位</w:t>
            </w:r>
          </w:p>
        </w:tc>
        <w:tc>
          <w:tcPr>
            <w:tcW w:w="2693" w:type="dxa"/>
            <w:vAlign w:val="center"/>
          </w:tcPr>
          <w:p>
            <w:pPr>
              <w:pStyle w:val="5"/>
              <w:spacing w:before="0" w:beforeAutospacing="0" w:after="0" w:afterAutospacing="0"/>
              <w:jc w:val="center"/>
              <w:rPr>
                <w:vertAlign w:val="baseline"/>
              </w:rPr>
            </w:pPr>
            <w:r>
              <w:rPr>
                <w:rStyle w:val="9"/>
                <w:rFonts w:hint="eastAsia" w:ascii="仿宋_GB2312" w:hAnsi="仿宋_GB2312" w:eastAsia="仿宋_GB2312" w:cs="仿宋_GB2312"/>
                <w:bCs/>
                <w:sz w:val="21"/>
                <w:szCs w:val="21"/>
              </w:rPr>
              <w:t>单位地址</w:t>
            </w:r>
          </w:p>
        </w:tc>
        <w:tc>
          <w:tcPr>
            <w:tcW w:w="1101" w:type="dxa"/>
            <w:vAlign w:val="center"/>
          </w:tcPr>
          <w:p>
            <w:pPr>
              <w:pStyle w:val="5"/>
              <w:spacing w:before="0" w:beforeAutospacing="0" w:after="0" w:afterAutospacing="0"/>
              <w:jc w:val="center"/>
              <w:rPr>
                <w:vertAlign w:val="baseline"/>
              </w:rPr>
            </w:pPr>
            <w:r>
              <w:rPr>
                <w:rStyle w:val="9"/>
                <w:rFonts w:hint="eastAsia" w:ascii="仿宋_GB2312" w:hAnsi="仿宋_GB2312" w:eastAsia="仿宋_GB2312" w:cs="仿宋_GB2312"/>
                <w:bCs/>
                <w:sz w:val="21"/>
                <w:szCs w:val="21"/>
              </w:rPr>
              <w:t>联系人</w:t>
            </w:r>
          </w:p>
        </w:tc>
        <w:tc>
          <w:tcPr>
            <w:tcW w:w="1695" w:type="dxa"/>
            <w:vAlign w:val="center"/>
          </w:tcPr>
          <w:p>
            <w:pPr>
              <w:pStyle w:val="5"/>
              <w:spacing w:before="0" w:beforeAutospacing="0" w:after="0" w:afterAutospacing="0"/>
              <w:jc w:val="center"/>
              <w:rPr>
                <w:vertAlign w:val="baseline"/>
              </w:rPr>
            </w:pPr>
            <w:r>
              <w:rPr>
                <w:rStyle w:val="9"/>
                <w:rFonts w:hint="eastAsia" w:ascii="仿宋_GB2312" w:hAnsi="仿宋_GB2312" w:eastAsia="仿宋_GB2312" w:cs="仿宋_GB2312"/>
                <w:bCs/>
                <w:sz w:val="21"/>
                <w:szCs w:val="21"/>
              </w:rPr>
              <w:t>联系电话</w:t>
            </w:r>
          </w:p>
        </w:tc>
        <w:tc>
          <w:tcPr>
            <w:tcW w:w="2318" w:type="dxa"/>
            <w:vAlign w:val="center"/>
          </w:tcPr>
          <w:p>
            <w:pPr>
              <w:pStyle w:val="5"/>
              <w:spacing w:before="0" w:beforeAutospacing="0" w:after="0" w:afterAutospacing="0"/>
              <w:jc w:val="center"/>
              <w:rPr>
                <w:vertAlign w:val="baseline"/>
              </w:rPr>
            </w:pPr>
            <w:r>
              <w:rPr>
                <w:rStyle w:val="9"/>
                <w:rFonts w:hint="eastAsia" w:ascii="仿宋_GB2312" w:hAnsi="仿宋_GB2312" w:eastAsia="仿宋_GB2312" w:cs="仿宋_GB2312"/>
                <w:bCs/>
                <w:sz w:val="21"/>
                <w:szCs w:val="21"/>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0" w:type="dxa"/>
            <w:vAlign w:val="center"/>
          </w:tcPr>
          <w:p>
            <w:pPr>
              <w:pStyle w:val="5"/>
              <w:adjustRightInd w:val="0"/>
              <w:snapToGrid w:val="0"/>
              <w:spacing w:before="0" w:beforeAutospacing="0" w:after="0" w:afterAutospacing="0"/>
              <w:jc w:val="center"/>
              <w:rPr>
                <w:vertAlign w:val="baseline"/>
              </w:rPr>
            </w:pPr>
            <w:r>
              <w:rPr>
                <w:rFonts w:hint="eastAsia" w:ascii="仿宋_GB2312" w:hAnsi="仿宋_GB2312" w:eastAsia="仿宋_GB2312" w:cs="仿宋_GB2312"/>
                <w:sz w:val="21"/>
                <w:szCs w:val="21"/>
              </w:rPr>
              <w:t>兰溪市人民医院</w:t>
            </w:r>
          </w:p>
        </w:tc>
        <w:tc>
          <w:tcPr>
            <w:tcW w:w="2693" w:type="dxa"/>
            <w:vAlign w:val="center"/>
          </w:tcPr>
          <w:p>
            <w:pPr>
              <w:pStyle w:val="5"/>
              <w:adjustRightInd w:val="0"/>
              <w:snapToGrid w:val="0"/>
              <w:spacing w:before="0" w:beforeAutospacing="0" w:after="0" w:afterAutospacing="0"/>
              <w:jc w:val="center"/>
              <w:rPr>
                <w:vertAlign w:val="baseline"/>
              </w:rPr>
            </w:pPr>
            <w:r>
              <w:rPr>
                <w:rFonts w:hint="eastAsia" w:ascii="仿宋_GB2312" w:hAnsi="仿宋_GB2312" w:eastAsia="仿宋_GB2312" w:cs="仿宋_GB2312"/>
                <w:sz w:val="21"/>
                <w:szCs w:val="21"/>
              </w:rPr>
              <w:t>兰溪市兰江街道西山路1359号</w:t>
            </w:r>
          </w:p>
        </w:tc>
        <w:tc>
          <w:tcPr>
            <w:tcW w:w="1101" w:type="dxa"/>
            <w:vAlign w:val="center"/>
          </w:tcPr>
          <w:p>
            <w:pPr>
              <w:pStyle w:val="5"/>
              <w:adjustRightInd w:val="0"/>
              <w:snapToGrid w:val="0"/>
              <w:spacing w:before="0" w:beforeAutospacing="0" w:after="0" w:afterAutospacing="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郑吉云</w:t>
            </w:r>
          </w:p>
          <w:p>
            <w:pPr>
              <w:pStyle w:val="5"/>
              <w:adjustRightInd w:val="0"/>
              <w:snapToGrid w:val="0"/>
              <w:spacing w:before="0" w:beforeAutospacing="0" w:after="0" w:afterAutospacing="0"/>
              <w:jc w:val="center"/>
              <w:rPr>
                <w:vertAlign w:val="baseline"/>
              </w:rPr>
            </w:pPr>
            <w:r>
              <w:rPr>
                <w:rFonts w:hint="eastAsia" w:ascii="仿宋_GB2312" w:hAnsi="仿宋_GB2312" w:eastAsia="仿宋_GB2312" w:cs="仿宋_GB2312"/>
                <w:sz w:val="21"/>
                <w:szCs w:val="21"/>
              </w:rPr>
              <w:t>陈玉韩</w:t>
            </w:r>
          </w:p>
        </w:tc>
        <w:tc>
          <w:tcPr>
            <w:tcW w:w="1695" w:type="dxa"/>
            <w:vAlign w:val="center"/>
          </w:tcPr>
          <w:p>
            <w:pPr>
              <w:pStyle w:val="5"/>
              <w:adjustRightInd w:val="0"/>
              <w:snapToGrid w:val="0"/>
              <w:spacing w:before="0" w:beforeAutospacing="0" w:after="0" w:afterAutospacing="0"/>
              <w:jc w:val="center"/>
              <w:rPr>
                <w:rFonts w:hint="default" w:eastAsia="仿宋_GB2312"/>
                <w:vertAlign w:val="baseline"/>
                <w:lang w:val="en-US" w:eastAsia="zh-CN"/>
              </w:rPr>
            </w:pPr>
            <w:r>
              <w:rPr>
                <w:rFonts w:hint="eastAsia" w:ascii="仿宋_GB2312" w:hAnsi="仿宋_GB2312" w:eastAsia="仿宋_GB2312" w:cs="仿宋_GB2312"/>
                <w:sz w:val="21"/>
                <w:szCs w:val="21"/>
              </w:rPr>
              <w:t>0579-88669</w:t>
            </w:r>
            <w:r>
              <w:rPr>
                <w:rFonts w:hint="eastAsia" w:ascii="仿宋_GB2312" w:hAnsi="仿宋_GB2312" w:eastAsia="仿宋_GB2312" w:cs="仿宋_GB2312"/>
                <w:sz w:val="21"/>
                <w:szCs w:val="21"/>
                <w:lang w:val="en-US" w:eastAsia="zh-CN"/>
              </w:rPr>
              <w:t>537</w:t>
            </w:r>
          </w:p>
        </w:tc>
        <w:tc>
          <w:tcPr>
            <w:tcW w:w="2318" w:type="dxa"/>
            <w:vAlign w:val="center"/>
          </w:tcPr>
          <w:p>
            <w:pPr>
              <w:pStyle w:val="5"/>
              <w:adjustRightInd w:val="0"/>
              <w:snapToGrid w:val="0"/>
              <w:spacing w:before="0" w:beforeAutospacing="0" w:after="0" w:afterAutospacing="0"/>
              <w:jc w:val="center"/>
              <w:rPr>
                <w:vertAlign w:val="baseline"/>
              </w:rPr>
            </w:pPr>
            <w:r>
              <w:fldChar w:fldCharType="begin"/>
            </w:r>
            <w:r>
              <w:instrText xml:space="preserve"> HYPERLINK "mailto:lryrsk@136.com" </w:instrText>
            </w:r>
            <w:r>
              <w:fldChar w:fldCharType="separate"/>
            </w:r>
            <w:r>
              <w:rPr>
                <w:rStyle w:val="10"/>
                <w:rFonts w:hint="eastAsia" w:ascii="仿宋_GB2312" w:hAnsi="仿宋_GB2312" w:eastAsia="仿宋_GB2312" w:cs="仿宋_GB2312"/>
                <w:color w:val="auto"/>
                <w:sz w:val="21"/>
                <w:szCs w:val="21"/>
              </w:rPr>
              <w:t>lryrsk@126.com</w:t>
            </w:r>
            <w:r>
              <w:rPr>
                <w:rStyle w:val="10"/>
                <w:rFonts w:hint="eastAsia" w:ascii="仿宋_GB2312" w:hAnsi="仿宋_GB2312" w:eastAsia="仿宋_GB2312" w:cs="仿宋_GB2312"/>
                <w:color w:val="auto"/>
                <w:sz w:val="21"/>
                <w:szCs w:val="21"/>
              </w:rPr>
              <w:fldChar w:fldCharType="end"/>
            </w:r>
          </w:p>
        </w:tc>
      </w:tr>
    </w:tbl>
    <w:p>
      <w:pPr>
        <w:pStyle w:val="5"/>
        <w:keepNext w:val="0"/>
        <w:keepLines w:val="0"/>
        <w:pageBreakBefore w:val="0"/>
        <w:kinsoku/>
        <w:wordWrap/>
        <w:overflowPunct/>
        <w:topLinePunct w:val="0"/>
        <w:autoSpaceDE/>
        <w:autoSpaceDN/>
        <w:bidi w:val="0"/>
        <w:spacing w:before="0" w:beforeAutospacing="0" w:after="0" w:afterAutospacing="0" w:line="420" w:lineRule="exact"/>
        <w:textAlignment w:val="auto"/>
        <w:rPr>
          <w:rFonts w:hint="eastAsia" w:ascii="仿宋_GB2312" w:hAnsi="仿宋_GB2312" w:eastAsia="仿宋_GB2312" w:cs="仿宋_GB2312"/>
        </w:rPr>
      </w:pPr>
      <w:r>
        <w:rPr>
          <w:rFonts w:hint="eastAsia" w:ascii="仿宋_GB2312" w:hAnsi="仿宋_GB2312" w:eastAsia="仿宋_GB2312" w:cs="仿宋_GB2312"/>
        </w:rPr>
        <w:t>     </w:t>
      </w:r>
    </w:p>
    <w:p>
      <w:pPr>
        <w:pStyle w:val="5"/>
        <w:keepNext w:val="0"/>
        <w:keepLines w:val="0"/>
        <w:pageBreakBefore w:val="0"/>
        <w:kinsoku/>
        <w:wordWrap/>
        <w:overflowPunct/>
        <w:topLinePunct w:val="0"/>
        <w:autoSpaceDE/>
        <w:autoSpaceDN/>
        <w:bidi w:val="0"/>
        <w:spacing w:before="0" w:beforeAutospacing="0" w:after="0" w:afterAutospacing="0" w:line="420" w:lineRule="exact"/>
        <w:ind w:firstLine="480" w:firstLineChars="200"/>
        <w:textAlignment w:val="auto"/>
        <w:rPr>
          <w:rFonts w:ascii="仿宋_GB2312" w:hAnsi="仿宋_GB2312" w:eastAsia="仿宋_GB2312" w:cs="仿宋_GB2312"/>
        </w:rPr>
      </w:pPr>
      <w:r>
        <w:rPr>
          <w:rFonts w:hint="eastAsia" w:ascii="仿宋_GB2312" w:hAnsi="仿宋_GB2312" w:eastAsia="仿宋_GB2312" w:cs="仿宋_GB2312"/>
        </w:rPr>
        <w:t>3．报名材料（以下材料请按序编号压缩打包发送）</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（1）兰溪市事业单位招聘报名表（扫描件，须有个人签名）；</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（2）身份证、户口薄（户籍证明）、学历学位证、资格证、注册证扫描件；</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eastAsia="仿宋_GB2312"/>
        </w:rPr>
        <w:t>（3）应届毕业生应提供</w:t>
      </w:r>
      <w:r>
        <w:rPr>
          <w:rFonts w:hint="eastAsia" w:ascii="仿宋_GB2312" w:hAnsi="仿宋_GB2312" w:eastAsia="仿宋_GB2312" w:cs="仿宋_GB2312"/>
        </w:rPr>
        <w:t>学校就业推荐表和就业协议书;</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（4）留学人员须提供教育部中国留学服务中心出具的境外学历学位认证书；</w:t>
      </w:r>
    </w:p>
    <w:p>
      <w:pPr>
        <w:keepNext w:val="0"/>
        <w:keepLines w:val="0"/>
        <w:pageBreakBefore w:val="0"/>
        <w:widowControl/>
        <w:kinsoku/>
        <w:wordWrap/>
        <w:overflowPunct/>
        <w:topLinePunct w:val="0"/>
        <w:autoSpaceDE/>
        <w:autoSpaceDN/>
        <w:bidi w:val="0"/>
        <w:spacing w:line="420" w:lineRule="exact"/>
        <w:ind w:firstLine="480" w:firstLineChars="200"/>
        <w:jc w:val="left"/>
        <w:textAlignment w:val="auto"/>
        <w:rPr>
          <w:rFonts w:ascii="仿宋_GB2312" w:hAnsi="宋体" w:eastAsia="仿宋_GB2312" w:cs="宋体"/>
          <w:kern w:val="0"/>
          <w:sz w:val="24"/>
        </w:rPr>
      </w:pPr>
      <w:r>
        <w:rPr>
          <w:rFonts w:hint="eastAsia" w:ascii="仿宋_GB2312" w:hAnsi="仿宋_GB2312" w:eastAsia="仿宋_GB2312" w:cs="仿宋_GB2312"/>
          <w:sz w:val="24"/>
        </w:rPr>
        <w:t>（5）高层次人才</w:t>
      </w:r>
      <w:r>
        <w:rPr>
          <w:rFonts w:hint="eastAsia" w:ascii="仿宋_GB2312" w:hAnsi="宋体" w:eastAsia="仿宋_GB2312" w:cs="宋体"/>
          <w:kern w:val="0"/>
          <w:sz w:val="24"/>
        </w:rPr>
        <w:t>近三年内代表性论文著作、科研经历、获奖等相关材料扫描件；</w:t>
      </w:r>
    </w:p>
    <w:p>
      <w:pPr>
        <w:keepNext w:val="0"/>
        <w:keepLines w:val="0"/>
        <w:pageBreakBefore w:val="0"/>
        <w:widowControl/>
        <w:kinsoku/>
        <w:wordWrap/>
        <w:overflowPunct/>
        <w:topLinePunct w:val="0"/>
        <w:autoSpaceDE/>
        <w:autoSpaceDN/>
        <w:bidi w:val="0"/>
        <w:spacing w:line="420" w:lineRule="exact"/>
        <w:ind w:firstLine="480" w:firstLineChars="200"/>
        <w:jc w:val="left"/>
        <w:textAlignment w:val="auto"/>
        <w:rPr>
          <w:rFonts w:ascii="仿宋_GB2312" w:hAnsi="宋体" w:eastAsia="仿宋_GB2312" w:cs="宋体"/>
          <w:kern w:val="0"/>
          <w:sz w:val="24"/>
        </w:rPr>
      </w:pPr>
      <w:r>
        <w:rPr>
          <w:rFonts w:hint="eastAsia" w:ascii="仿宋_GB2312" w:hAnsi="仿宋_GB2312" w:eastAsia="仿宋_GB2312" w:cs="仿宋_GB2312"/>
          <w:sz w:val="24"/>
        </w:rPr>
        <w:t>（6）各类任职资格文件扫描件；</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jc w:val="both"/>
        <w:textAlignment w:val="auto"/>
        <w:rPr>
          <w:rFonts w:ascii="仿宋_GB2312" w:hAnsi="仿宋_GB2312" w:eastAsia="仿宋_GB2312" w:cs="仿宋_GB2312"/>
        </w:rPr>
      </w:pPr>
      <w:r>
        <w:rPr>
          <w:rFonts w:hint="eastAsia" w:ascii="仿宋_GB2312" w:hAnsi="仿宋_GB2312" w:eastAsia="仿宋_GB2312" w:cs="仿宋_GB2312"/>
        </w:rPr>
        <w:t xml:space="preserve">    （7）近期免冠2寸电子彩照（文件名：姓名+身份证号+报考单位岗位.jpg）；</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2" w:firstLineChars="200"/>
        <w:jc w:val="both"/>
        <w:textAlignment w:val="auto"/>
        <w:rPr>
          <w:rFonts w:ascii="仿宋_GB2312" w:hAnsi="仿宋_GB2312" w:eastAsia="仿宋_GB2312" w:cs="仿宋_GB2312"/>
          <w:b/>
          <w:bCs/>
        </w:rPr>
      </w:pPr>
      <w:r>
        <w:rPr>
          <w:rFonts w:hint="eastAsia" w:ascii="仿宋_GB2312" w:hAnsi="仿宋_GB2312" w:eastAsia="仿宋_GB2312" w:cs="仿宋_GB2312"/>
          <w:b/>
          <w:bCs/>
        </w:rPr>
        <w:t>五、资格初审</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公告发布之日起至每次开考前一天各招聘单位将对报名人员进行资格初审，相关资料的真实性由应聘人员自主负责，初审结果将以邮件、短信或电话方式告知，请确保所留联系方式的正确和畅通，因个人原因错失通知的，责任自负。</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2" w:firstLineChars="200"/>
        <w:jc w:val="both"/>
        <w:textAlignment w:val="auto"/>
        <w:rPr>
          <w:rFonts w:ascii="仿宋_GB2312" w:hAnsi="仿宋_GB2312" w:eastAsia="仿宋_GB2312" w:cs="仿宋_GB2312"/>
          <w:b/>
          <w:bCs/>
        </w:rPr>
      </w:pPr>
      <w:r>
        <w:rPr>
          <w:rFonts w:hint="eastAsia" w:ascii="仿宋_GB2312" w:hAnsi="仿宋_GB2312" w:eastAsia="仿宋_GB2312" w:cs="仿宋_GB2312"/>
          <w:b/>
          <w:bCs/>
        </w:rPr>
        <w:t>六、考核</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1.考核方式：根据岗位要求直接考核试用，试用期3个月，期满后考核合格的，按程序办理聘用入编手续。</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2</w:t>
      </w:r>
      <w:r>
        <w:rPr>
          <w:rFonts w:ascii="仿宋_GB2312" w:hAnsi="仿宋_GB2312" w:eastAsia="仿宋_GB2312" w:cs="仿宋_GB2312"/>
        </w:rPr>
        <w:t>.</w:t>
      </w:r>
      <w:r>
        <w:rPr>
          <w:rFonts w:hint="eastAsia" w:ascii="仿宋_GB2312" w:hAnsi="仿宋_GB2312" w:eastAsia="仿宋_GB2312" w:cs="仿宋_GB2312"/>
        </w:rPr>
        <w:t>考试时间地点：</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视报名进展情况，报名人数多于招聘岗位指标时，另行决定考核方式及时间（另行公告）。</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2" w:firstLineChars="200"/>
        <w:jc w:val="both"/>
        <w:textAlignment w:val="auto"/>
        <w:rPr>
          <w:rFonts w:ascii="仿宋_GB2312" w:hAnsi="仿宋_GB2312" w:eastAsia="仿宋_GB2312" w:cs="仿宋_GB2312"/>
          <w:b/>
          <w:bCs/>
        </w:rPr>
      </w:pPr>
      <w:r>
        <w:rPr>
          <w:rFonts w:hint="eastAsia" w:ascii="仿宋_GB2312" w:hAnsi="仿宋_GB2312" w:eastAsia="仿宋_GB2312" w:cs="仿宋_GB2312"/>
          <w:b/>
          <w:bCs/>
        </w:rPr>
        <w:t>七、体检、考察</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体检在指定医院进行，时间、地点另行通知。体检标准参照《公务员录用体检通用标准（试行）》（修订后）和岗位要求执行，费用自理。</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考察标准参照国家公务员的有关考察规定执行。因应聘人员个人填报信息不实等原因影响录用的由应聘人员自行负责。</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体检、考察不合格或在录用通知书下发前放弃的，招聘单位可依次递补，录用通知书下发后不再递补。</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2" w:firstLineChars="200"/>
        <w:jc w:val="both"/>
        <w:textAlignment w:val="auto"/>
        <w:rPr>
          <w:rFonts w:ascii="仿宋_GB2312" w:hAnsi="仿宋_GB2312" w:eastAsia="仿宋_GB2312" w:cs="仿宋_GB2312"/>
          <w:b/>
          <w:bCs/>
        </w:rPr>
      </w:pPr>
      <w:r>
        <w:rPr>
          <w:rFonts w:hint="eastAsia" w:ascii="仿宋_GB2312" w:hAnsi="仿宋_GB2312" w:eastAsia="仿宋_GB2312" w:cs="仿宋_GB2312"/>
          <w:b/>
          <w:bCs/>
        </w:rPr>
        <w:t>八、聘用</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体检和考察合格者确定为拟聘用人员，名单在兰溪人才网公示7个工作日，公示期满无异议的，按程序办理拟聘用手续（应在招聘单位规定的时间内签订就业协议书，逾期均作自动放弃处理）。拟聘用人员应在招聘单位报到通知书中规定时间办理相关手续，逾期作自动放弃处理。</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Style w:val="9"/>
          <w:rFonts w:hint="eastAsia" w:ascii="仿宋_GB2312" w:hAnsi="仿宋_GB2312" w:eastAsia="仿宋_GB2312" w:cs="仿宋_GB2312"/>
          <w:b w:val="0"/>
        </w:rPr>
        <w:t>202</w:t>
      </w:r>
      <w:r>
        <w:rPr>
          <w:rStyle w:val="9"/>
          <w:rFonts w:hint="eastAsia" w:ascii="仿宋_GB2312" w:hAnsi="仿宋_GB2312" w:eastAsia="仿宋_GB2312" w:cs="仿宋_GB2312"/>
          <w:b w:val="0"/>
          <w:lang w:val="en-US" w:eastAsia="zh-CN"/>
        </w:rPr>
        <w:t>3</w:t>
      </w:r>
      <w:r>
        <w:rPr>
          <w:rStyle w:val="9"/>
          <w:rFonts w:hint="eastAsia" w:ascii="仿宋_GB2312" w:hAnsi="仿宋_GB2312" w:eastAsia="仿宋_GB2312" w:cs="仿宋_GB2312"/>
          <w:b w:val="0"/>
        </w:rPr>
        <w:t>年应届毕业生有下列情况之一的，取消聘用资格：</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1.在校期间受过</w:t>
      </w:r>
      <w:r>
        <w:rPr>
          <w:rFonts w:hint="eastAsia" w:ascii="仿宋_GB2312" w:eastAsia="仿宋_GB2312"/>
        </w:rPr>
        <w:t>党纪政纪处分</w:t>
      </w:r>
      <w:r>
        <w:rPr>
          <w:rFonts w:hint="eastAsia" w:ascii="仿宋_GB2312" w:hAnsi="仿宋_GB2312" w:eastAsia="仿宋_GB2312" w:cs="仿宋_GB2312"/>
        </w:rPr>
        <w:t>的；</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2.202</w:t>
      </w:r>
      <w:r>
        <w:rPr>
          <w:rFonts w:hint="eastAsia" w:ascii="仿宋_GB2312" w:hAnsi="仿宋_GB2312" w:eastAsia="仿宋_GB2312" w:cs="仿宋_GB2312"/>
          <w:lang w:val="en-US" w:eastAsia="zh-CN"/>
        </w:rPr>
        <w:t>3</w:t>
      </w:r>
      <w:r>
        <w:rPr>
          <w:rFonts w:hint="eastAsia" w:ascii="仿宋_GB2312" w:hAnsi="仿宋_GB2312" w:eastAsia="仿宋_GB2312" w:cs="仿宋_GB2312"/>
        </w:rPr>
        <w:t>年</w:t>
      </w:r>
      <w:r>
        <w:rPr>
          <w:rFonts w:hint="eastAsia" w:ascii="仿宋_GB2312" w:hAnsi="仿宋_GB2312" w:eastAsia="仿宋_GB2312" w:cs="仿宋_GB2312"/>
          <w:lang w:val="en-US" w:eastAsia="zh-CN"/>
        </w:rPr>
        <w:t>12</w:t>
      </w:r>
      <w:r>
        <w:rPr>
          <w:rFonts w:hint="eastAsia" w:ascii="仿宋_GB2312" w:hAnsi="仿宋_GB2312" w:eastAsia="仿宋_GB2312" w:cs="仿宋_GB2312"/>
        </w:rPr>
        <w:t>月3</w:t>
      </w:r>
      <w:r>
        <w:rPr>
          <w:rFonts w:hint="eastAsia" w:ascii="仿宋_GB2312" w:hAnsi="仿宋_GB2312" w:eastAsia="仿宋_GB2312" w:cs="仿宋_GB2312"/>
          <w:lang w:val="en-US" w:eastAsia="zh-CN"/>
        </w:rPr>
        <w:t>1</w:t>
      </w:r>
      <w:r>
        <w:rPr>
          <w:rFonts w:hint="eastAsia" w:ascii="仿宋_GB2312" w:hAnsi="仿宋_GB2312" w:eastAsia="仿宋_GB2312" w:cs="仿宋_GB2312"/>
        </w:rPr>
        <w:t>日前不能提供规定学历的毕业证书和学位证书原件的。</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rPr>
        <w:t>九、薪酬待遇</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1.本次招聘非兰溪籍参考人员，参照事业单位差旅费报销有关规定报销一次差旅费；</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shd w:val="clear" w:color="auto" w:fill="FFFFFF"/>
        </w:rPr>
      </w:pPr>
      <w:r>
        <w:rPr>
          <w:rFonts w:hint="eastAsia" w:ascii="仿宋_GB2312" w:hAnsi="仿宋_GB2312" w:eastAsia="仿宋_GB2312" w:cs="仿宋_GB2312"/>
        </w:rPr>
        <w:t>2.</w:t>
      </w:r>
      <w:r>
        <w:rPr>
          <w:rFonts w:hint="eastAsia" w:ascii="仿宋_GB2312" w:hAnsi="仿宋_GB2312" w:eastAsia="仿宋_GB2312" w:cs="仿宋_GB2312"/>
          <w:shd w:val="clear" w:color="auto" w:fill="FFFFFF"/>
        </w:rPr>
        <w:t>人才引进人员纳入招聘单位的事业编制。</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shd w:val="clear" w:color="auto" w:fill="FFFFFF"/>
        </w:rPr>
      </w:pPr>
      <w:r>
        <w:rPr>
          <w:rFonts w:hint="eastAsia" w:ascii="仿宋_GB2312" w:hAnsi="仿宋_GB2312" w:eastAsia="仿宋_GB2312" w:cs="仿宋_GB2312"/>
          <w:shd w:val="clear" w:color="auto" w:fill="FFFFFF"/>
        </w:rPr>
        <w:t>3.新引进人才享受兰溪市“聚兰工程”人才购房补助。博士（正高）、硕士（副高）、双一流本科、普通本科、专科分别按40、20、10、8、5万元标准给予补助（详见“聚兰工程”政策意见）。</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560"/>
        <w:jc w:val="both"/>
        <w:textAlignment w:val="auto"/>
        <w:rPr>
          <w:rFonts w:ascii="仿宋_GB2312" w:hAnsi="仿宋_GB2312" w:eastAsia="仿宋_GB2312" w:cs="仿宋_GB2312"/>
          <w:shd w:val="clear" w:color="auto" w:fill="FFFFFF"/>
        </w:rPr>
      </w:pPr>
      <w:r>
        <w:rPr>
          <w:rFonts w:hint="eastAsia" w:ascii="仿宋_GB2312" w:hAnsi="仿宋_GB2312" w:eastAsia="仿宋_GB2312" w:cs="仿宋_GB2312"/>
          <w:shd w:val="clear" w:color="auto" w:fill="FFFFFF"/>
        </w:rPr>
        <w:t>4.新引进人才享受兰溪市乡贤人才基金卫生人才奖励政策（例：国家级专业学科领军人才给予500万、</w:t>
      </w:r>
      <w:r>
        <w:rPr>
          <w:rFonts w:hint="eastAsia" w:ascii="仿宋_GB2312" w:hAnsi="仿宋_GB2312" w:eastAsia="仿宋_GB2312" w:cs="仿宋_GB2312"/>
        </w:rPr>
        <w:t>全日制医学类硕士给予15-35万/5年的安家补助</w:t>
      </w:r>
      <w:r>
        <w:rPr>
          <w:rFonts w:hint="eastAsia" w:ascii="仿宋_GB2312" w:hAnsi="仿宋_GB2312" w:eastAsia="仿宋_GB2312" w:cs="仿宋_GB2312"/>
          <w:shd w:val="clear" w:color="auto" w:fill="FFFFFF"/>
        </w:rPr>
        <w:t>）。</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560"/>
        <w:jc w:val="both"/>
        <w:textAlignment w:val="auto"/>
        <w:rPr>
          <w:rFonts w:ascii="仿宋_GB2312" w:hAnsi="仿宋_GB2312" w:eastAsia="仿宋_GB2312" w:cs="仿宋_GB2312"/>
          <w:shd w:val="clear" w:color="auto" w:fill="FFFFFF"/>
        </w:rPr>
      </w:pPr>
      <w:r>
        <w:rPr>
          <w:rFonts w:hint="eastAsia" w:ascii="仿宋_GB2312" w:hAnsi="仿宋_GB2312" w:eastAsia="仿宋_GB2312" w:cs="仿宋_GB2312"/>
          <w:shd w:val="clear" w:color="auto" w:fill="FFFFFF"/>
        </w:rPr>
        <w:t>5.新引进人才享受招聘单位的人才奖励政策（例：</w:t>
      </w:r>
      <w:r>
        <w:rPr>
          <w:rFonts w:hint="eastAsia" w:ascii="仿宋_GB2312" w:hAnsi="仿宋_GB2312" w:eastAsia="仿宋_GB2312" w:cs="仿宋_GB2312"/>
        </w:rPr>
        <w:t>医学类硕士8-20万购房补助</w:t>
      </w:r>
      <w:r>
        <w:rPr>
          <w:rFonts w:hint="eastAsia" w:ascii="仿宋_GB2312" w:hAnsi="仿宋_GB2312" w:eastAsia="仿宋_GB2312" w:cs="仿宋_GB2312"/>
          <w:shd w:val="clear" w:color="auto" w:fill="FFFFFF"/>
        </w:rPr>
        <w:t>）。</w:t>
      </w:r>
    </w:p>
    <w:p>
      <w:pPr>
        <w:pStyle w:val="5"/>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560"/>
        <w:jc w:val="both"/>
        <w:textAlignment w:val="auto"/>
        <w:rPr>
          <w:rFonts w:ascii="仿宋_GB2312" w:hAnsi="仿宋_GB2312" w:eastAsia="仿宋_GB2312" w:cs="仿宋_GB2312"/>
          <w:b/>
          <w:bCs/>
          <w:shd w:val="clear" w:color="auto" w:fill="FFFFFF"/>
        </w:rPr>
      </w:pPr>
      <w:r>
        <w:rPr>
          <w:rFonts w:hint="eastAsia" w:ascii="仿宋_GB2312" w:hAnsi="仿宋_GB2312" w:eastAsia="仿宋_GB2312" w:cs="仿宋_GB2312"/>
          <w:b/>
          <w:bCs/>
          <w:shd w:val="clear" w:color="auto" w:fill="FFFFFF"/>
        </w:rPr>
        <w:t>十、其他</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1.本市公立医疗卫生健康单位在编的或辞职不满3年的人员不接受报名；</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firstLine="480" w:firstLineChars="200"/>
        <w:jc w:val="both"/>
        <w:textAlignment w:val="auto"/>
        <w:rPr>
          <w:rFonts w:ascii="仿宋_GB2312" w:hAnsi="仿宋_GB2312" w:eastAsia="仿宋_GB2312" w:cs="仿宋_GB2312"/>
        </w:rPr>
      </w:pPr>
      <w:r>
        <w:rPr>
          <w:rFonts w:hint="eastAsia" w:ascii="仿宋_GB2312" w:hAnsi="仿宋_GB2312" w:eastAsia="仿宋_GB2312" w:cs="仿宋_GB2312"/>
        </w:rPr>
        <w:t>本公告未尽事宜由兰溪市卫生健康局及招聘单位负责解释。 </w:t>
      </w:r>
    </w:p>
    <w:p>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480" w:firstLineChars="200"/>
        <w:textAlignment w:val="auto"/>
        <w:rPr>
          <w:rFonts w:ascii="仿宋_GB2312" w:hAnsi="仿宋_GB2312" w:eastAsia="仿宋_GB2312" w:cs="仿宋_GB2312"/>
          <w:kern w:val="0"/>
          <w:sz w:val="24"/>
        </w:rPr>
      </w:pPr>
      <w:r>
        <w:rPr>
          <w:rFonts w:hint="eastAsia" w:ascii="仿宋_GB2312" w:hAnsi="仿宋_GB2312" w:eastAsia="仿宋_GB2312" w:cs="仿宋_GB2312"/>
          <w:kern w:val="0"/>
          <w:sz w:val="24"/>
        </w:rPr>
        <w:t>附件：</w:t>
      </w:r>
    </w:p>
    <w:p>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1050" w:firstLineChars="500"/>
        <w:textAlignment w:val="auto"/>
        <w:rPr>
          <w:rFonts w:ascii="仿宋_GB2312" w:hAnsi="仿宋_GB2312" w:eastAsia="仿宋_GB2312" w:cs="仿宋_GB2312"/>
          <w:kern w:val="0"/>
          <w:sz w:val="24"/>
        </w:rPr>
      </w:pPr>
      <w:r>
        <w:rPr>
          <w:rFonts w:hint="eastAsia" w:ascii="仿宋_GB2312" w:hAnsi="仿宋_GB2312" w:eastAsia="仿宋_GB2312" w:cs="仿宋_GB2312"/>
        </w:rPr>
        <w:t>1.</w:t>
      </w:r>
      <w:r>
        <w:rPr>
          <w:rFonts w:hint="eastAsia" w:ascii="仿宋_GB2312" w:hAnsi="仿宋_GB2312" w:eastAsia="仿宋_GB2312" w:cs="仿宋_GB2312"/>
          <w:kern w:val="0"/>
          <w:sz w:val="24"/>
        </w:rPr>
        <w:t>202</w:t>
      </w:r>
      <w:r>
        <w:rPr>
          <w:rFonts w:hint="eastAsia" w:ascii="仿宋_GB2312" w:hAnsi="仿宋_GB2312" w:eastAsia="仿宋_GB2312" w:cs="仿宋_GB2312"/>
          <w:kern w:val="0"/>
          <w:sz w:val="24"/>
          <w:lang w:val="en-US" w:eastAsia="zh-CN"/>
        </w:rPr>
        <w:t>3</w:t>
      </w:r>
      <w:r>
        <w:rPr>
          <w:rFonts w:hint="eastAsia" w:ascii="仿宋_GB2312" w:hAnsi="仿宋_GB2312" w:eastAsia="仿宋_GB2312" w:cs="仿宋_GB2312"/>
          <w:kern w:val="0"/>
          <w:sz w:val="24"/>
        </w:rPr>
        <w:t>年兰溪市</w:t>
      </w:r>
      <w:r>
        <w:rPr>
          <w:rFonts w:hint="eastAsia" w:ascii="仿宋_GB2312" w:hAnsi="仿宋_GB2312" w:eastAsia="仿宋_GB2312" w:cs="仿宋_GB2312"/>
          <w:kern w:val="0"/>
          <w:sz w:val="24"/>
          <w:lang w:eastAsia="zh-CN"/>
        </w:rPr>
        <w:t>人民医院</w:t>
      </w:r>
      <w:r>
        <w:rPr>
          <w:rFonts w:hint="eastAsia" w:ascii="仿宋_GB2312" w:hAnsi="仿宋_GB2312" w:eastAsia="仿宋_GB2312" w:cs="仿宋_GB2312"/>
          <w:kern w:val="0"/>
          <w:sz w:val="24"/>
        </w:rPr>
        <w:t>人才引进岗位计划表</w:t>
      </w:r>
    </w:p>
    <w:p>
      <w:pPr>
        <w:keepNext w:val="0"/>
        <w:keepLines w:val="0"/>
        <w:pageBreakBefore w:val="0"/>
        <w:widowControl/>
        <w:shd w:val="clear" w:color="auto" w:fill="FFFFFF"/>
        <w:kinsoku/>
        <w:wordWrap/>
        <w:overflowPunct/>
        <w:topLinePunct w:val="0"/>
        <w:autoSpaceDE/>
        <w:autoSpaceDN/>
        <w:bidi w:val="0"/>
        <w:adjustRightInd w:val="0"/>
        <w:snapToGrid w:val="0"/>
        <w:spacing w:line="420" w:lineRule="exact"/>
        <w:ind w:firstLine="1050" w:firstLineChars="500"/>
        <w:textAlignment w:val="auto"/>
        <w:rPr>
          <w:rFonts w:ascii="仿宋_GB2312" w:hAnsi="仿宋_GB2312" w:eastAsia="仿宋_GB2312" w:cs="仿宋_GB2312"/>
          <w:sz w:val="24"/>
        </w:rPr>
      </w:pPr>
      <w:r>
        <w:rPr>
          <w:rFonts w:hint="eastAsia" w:ascii="仿宋_GB2312" w:hAnsi="仿宋_GB2312" w:eastAsia="仿宋_GB2312" w:cs="仿宋_GB2312"/>
        </w:rPr>
        <w:t>2.</w:t>
      </w:r>
      <w:r>
        <w:rPr>
          <w:rFonts w:hint="eastAsia" w:ascii="仿宋_GB2312" w:hAnsi="仿宋_GB2312" w:eastAsia="仿宋_GB2312" w:cs="仿宋_GB2312"/>
          <w:sz w:val="24"/>
        </w:rPr>
        <w:t>兰溪市事业单位招聘报名表</w:t>
      </w:r>
    </w:p>
    <w:p>
      <w:pPr>
        <w:keepNext w:val="0"/>
        <w:keepLines w:val="0"/>
        <w:pageBreakBefore w:val="0"/>
        <w:kinsoku/>
        <w:wordWrap/>
        <w:overflowPunct/>
        <w:topLinePunct w:val="0"/>
        <w:autoSpaceDE/>
        <w:autoSpaceDN/>
        <w:bidi w:val="0"/>
        <w:spacing w:line="420" w:lineRule="exact"/>
        <w:ind w:firstLine="4080" w:firstLineChars="1700"/>
        <w:textAlignment w:val="auto"/>
        <w:rPr>
          <w:rFonts w:hint="eastAsia" w:ascii="仿宋" w:hAnsi="仿宋" w:eastAsia="仿宋" w:cs="仿宋"/>
          <w:sz w:val="24"/>
        </w:rPr>
      </w:pPr>
    </w:p>
    <w:p>
      <w:pPr>
        <w:keepNext w:val="0"/>
        <w:keepLines w:val="0"/>
        <w:pageBreakBefore w:val="0"/>
        <w:kinsoku/>
        <w:wordWrap/>
        <w:overflowPunct/>
        <w:topLinePunct w:val="0"/>
        <w:autoSpaceDE/>
        <w:autoSpaceDN/>
        <w:bidi w:val="0"/>
        <w:spacing w:line="420" w:lineRule="exact"/>
        <w:ind w:firstLine="5520" w:firstLineChars="2300"/>
        <w:jc w:val="right"/>
        <w:textAlignment w:val="auto"/>
        <w:rPr>
          <w:rFonts w:hint="eastAsia" w:ascii="仿宋" w:hAnsi="仿宋" w:eastAsia="仿宋_GB2312" w:cs="仿宋"/>
          <w:sz w:val="24"/>
          <w:lang w:eastAsia="zh-CN"/>
        </w:rPr>
      </w:pPr>
      <w:r>
        <w:rPr>
          <w:rFonts w:hint="eastAsia" w:ascii="仿宋_GB2312" w:hAnsi="仿宋_GB2312" w:eastAsia="仿宋_GB2312" w:cs="仿宋_GB2312"/>
          <w:sz w:val="24"/>
        </w:rPr>
        <w:t>兰溪市</w:t>
      </w:r>
      <w:r>
        <w:rPr>
          <w:rFonts w:hint="eastAsia" w:ascii="仿宋_GB2312" w:hAnsi="仿宋_GB2312" w:eastAsia="仿宋_GB2312" w:cs="仿宋_GB2312"/>
          <w:sz w:val="24"/>
          <w:lang w:eastAsia="zh-CN"/>
        </w:rPr>
        <w:t>人民医院</w:t>
      </w:r>
    </w:p>
    <w:p>
      <w:pPr>
        <w:keepNext w:val="0"/>
        <w:keepLines w:val="0"/>
        <w:pageBreakBefore w:val="0"/>
        <w:kinsoku/>
        <w:wordWrap/>
        <w:overflowPunct/>
        <w:topLinePunct w:val="0"/>
        <w:autoSpaceDE/>
        <w:autoSpaceDN/>
        <w:bidi w:val="0"/>
        <w:spacing w:line="420" w:lineRule="exact"/>
        <w:ind w:firstLine="4080" w:firstLineChars="1700"/>
        <w:jc w:val="right"/>
        <w:textAlignment w:val="auto"/>
        <w:rPr>
          <w:rFonts w:ascii="仿宋" w:hAnsi="仿宋" w:eastAsia="仿宋" w:cs="仿宋"/>
          <w:sz w:val="24"/>
        </w:rPr>
      </w:pPr>
      <w:r>
        <w:rPr>
          <w:rFonts w:hint="eastAsia" w:ascii="仿宋" w:hAnsi="仿宋" w:eastAsia="仿宋" w:cs="仿宋"/>
          <w:sz w:val="24"/>
        </w:rPr>
        <w:t xml:space="preserve">  202</w:t>
      </w:r>
      <w:r>
        <w:rPr>
          <w:rFonts w:hint="eastAsia" w:ascii="仿宋" w:hAnsi="仿宋" w:eastAsia="仿宋" w:cs="仿宋"/>
          <w:sz w:val="24"/>
          <w:lang w:val="en-US" w:eastAsia="zh-CN"/>
        </w:rPr>
        <w:t>3</w:t>
      </w:r>
      <w:r>
        <w:rPr>
          <w:rFonts w:hint="eastAsia" w:ascii="仿宋" w:hAnsi="仿宋" w:eastAsia="仿宋" w:cs="仿宋"/>
          <w:sz w:val="24"/>
        </w:rPr>
        <w:t>年</w:t>
      </w:r>
      <w:r>
        <w:rPr>
          <w:rFonts w:hint="eastAsia" w:ascii="仿宋" w:hAnsi="仿宋" w:eastAsia="仿宋" w:cs="仿宋"/>
          <w:sz w:val="24"/>
          <w:lang w:val="en-US" w:eastAsia="zh-CN"/>
        </w:rPr>
        <w:t>9</w:t>
      </w:r>
      <w:r>
        <w:rPr>
          <w:rFonts w:hint="eastAsia" w:ascii="仿宋" w:hAnsi="仿宋" w:eastAsia="仿宋" w:cs="仿宋"/>
          <w:sz w:val="24"/>
        </w:rPr>
        <w:t>月</w:t>
      </w:r>
      <w:r>
        <w:rPr>
          <w:rFonts w:hint="eastAsia" w:ascii="仿宋" w:hAnsi="仿宋" w:eastAsia="仿宋" w:cs="仿宋"/>
          <w:sz w:val="24"/>
          <w:lang w:val="en-US" w:eastAsia="zh-CN"/>
        </w:rPr>
        <w:t>22</w:t>
      </w:r>
      <w:r>
        <w:rPr>
          <w:rFonts w:hint="eastAsia" w:ascii="仿宋" w:hAnsi="仿宋" w:eastAsia="仿宋" w:cs="仿宋"/>
          <w:sz w:val="24"/>
        </w:rPr>
        <w:t>日</w:t>
      </w:r>
    </w:p>
    <w:p>
      <w:pPr>
        <w:widowControl/>
        <w:shd w:val="clear" w:color="auto" w:fill="FFFFFF"/>
        <w:spacing w:line="600" w:lineRule="exact"/>
        <w:rPr>
          <w:rFonts w:hint="eastAsia" w:ascii="仿宋_GB2312" w:hAnsi="仿宋_GB2312" w:eastAsia="仿宋_GB2312" w:cs="仿宋_GB2312"/>
          <w:color w:val="000000"/>
          <w:kern w:val="0"/>
          <w:sz w:val="24"/>
        </w:rPr>
      </w:pPr>
    </w:p>
    <w:p>
      <w:pPr>
        <w:widowControl/>
        <w:shd w:val="clear" w:color="auto" w:fill="FFFFFF"/>
        <w:spacing w:line="600" w:lineRule="exact"/>
        <w:rPr>
          <w:rFonts w:hint="eastAsia" w:ascii="仿宋_GB2312" w:hAnsi="仿宋_GB2312" w:eastAsia="仿宋_GB2312" w:cs="仿宋_GB2312"/>
          <w:color w:val="000000"/>
          <w:kern w:val="0"/>
          <w:sz w:val="24"/>
        </w:rPr>
        <w:sectPr>
          <w:pgSz w:w="11906" w:h="16838"/>
          <w:pgMar w:top="1134" w:right="1134" w:bottom="1134" w:left="1134" w:header="851" w:footer="992" w:gutter="0"/>
          <w:cols w:space="425" w:num="1"/>
          <w:docGrid w:type="lines" w:linePitch="312" w:charSpace="0"/>
        </w:sectPr>
      </w:pPr>
    </w:p>
    <w:p>
      <w:pPr>
        <w:widowControl/>
        <w:shd w:val="clear" w:color="auto" w:fill="FFFFFF"/>
        <w:spacing w:line="60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附件1</w:t>
      </w:r>
      <w:bookmarkStart w:id="0" w:name="_GoBack"/>
      <w:bookmarkEnd w:id="0"/>
    </w:p>
    <w:tbl>
      <w:tblPr>
        <w:tblStyle w:val="6"/>
        <w:tblW w:w="13875" w:type="dxa"/>
        <w:jc w:val="center"/>
        <w:tblLayout w:type="fixed"/>
        <w:tblCellMar>
          <w:top w:w="0" w:type="dxa"/>
          <w:left w:w="0" w:type="dxa"/>
          <w:bottom w:w="0" w:type="dxa"/>
          <w:right w:w="0" w:type="dxa"/>
        </w:tblCellMar>
      </w:tblPr>
      <w:tblGrid>
        <w:gridCol w:w="1036"/>
        <w:gridCol w:w="1036"/>
        <w:gridCol w:w="390"/>
        <w:gridCol w:w="1735"/>
        <w:gridCol w:w="6176"/>
        <w:gridCol w:w="3502"/>
      </w:tblGrid>
      <w:tr>
        <w:tblPrEx>
          <w:tblCellMar>
            <w:top w:w="0" w:type="dxa"/>
            <w:left w:w="0" w:type="dxa"/>
            <w:bottom w:w="0" w:type="dxa"/>
            <w:right w:w="0" w:type="dxa"/>
          </w:tblCellMar>
        </w:tblPrEx>
        <w:trPr>
          <w:trHeight w:val="604" w:hRule="atLeast"/>
          <w:jc w:val="center"/>
        </w:trPr>
        <w:tc>
          <w:tcPr>
            <w:tcW w:w="13875" w:type="dxa"/>
            <w:gridSpan w:val="6"/>
            <w:tcBorders>
              <w:top w:val="nil"/>
              <w:left w:val="nil"/>
              <w:bottom w:val="nil"/>
              <w:right w:val="nil"/>
            </w:tcBorders>
            <w:shd w:val="clear" w:color="auto" w:fill="auto"/>
            <w:tcMar>
              <w:top w:w="15" w:type="dxa"/>
              <w:left w:w="15" w:type="dxa"/>
              <w:right w:w="15" w:type="dxa"/>
            </w:tcMar>
            <w:vAlign w:val="center"/>
          </w:tcPr>
          <w:p>
            <w:pPr>
              <w:widowControl/>
              <w:shd w:val="clear" w:color="auto" w:fill="FFFFFF"/>
              <w:spacing w:line="400" w:lineRule="exact"/>
              <w:jc w:val="center"/>
              <w:rPr>
                <w:rFonts w:ascii="宋体" w:hAnsi="宋体" w:cs="宋体"/>
                <w:b/>
                <w:color w:val="000000"/>
                <w:sz w:val="44"/>
                <w:szCs w:val="44"/>
              </w:rPr>
            </w:pPr>
            <w:r>
              <w:rPr>
                <w:rFonts w:hint="eastAsia" w:ascii="仿宋_GB2312" w:hAnsi="仿宋_GB2312" w:eastAsia="仿宋_GB2312" w:cs="仿宋_GB2312"/>
                <w:b/>
                <w:bCs/>
                <w:color w:val="000000"/>
                <w:kern w:val="0"/>
                <w:sz w:val="32"/>
                <w:szCs w:val="32"/>
              </w:rPr>
              <w:t>2023年兰溪市</w:t>
            </w:r>
            <w:r>
              <w:rPr>
                <w:rFonts w:hint="eastAsia" w:ascii="仿宋_GB2312" w:hAnsi="仿宋_GB2312" w:eastAsia="仿宋_GB2312" w:cs="仿宋_GB2312"/>
                <w:b/>
                <w:bCs/>
                <w:color w:val="000000"/>
                <w:kern w:val="0"/>
                <w:sz w:val="32"/>
                <w:szCs w:val="32"/>
                <w:lang w:eastAsia="zh-CN"/>
              </w:rPr>
              <w:t>人民医院</w:t>
            </w:r>
            <w:r>
              <w:rPr>
                <w:rFonts w:hint="eastAsia" w:ascii="仿宋_GB2312" w:hAnsi="仿宋_GB2312" w:eastAsia="仿宋_GB2312" w:cs="仿宋_GB2312"/>
                <w:b/>
                <w:bCs/>
                <w:color w:val="000000"/>
                <w:kern w:val="0"/>
                <w:sz w:val="32"/>
                <w:szCs w:val="32"/>
              </w:rPr>
              <w:t>人才引进岗位计划表</w:t>
            </w:r>
          </w:p>
        </w:tc>
      </w:tr>
      <w:tr>
        <w:tblPrEx>
          <w:tblCellMar>
            <w:top w:w="0" w:type="dxa"/>
            <w:left w:w="0" w:type="dxa"/>
            <w:bottom w:w="0" w:type="dxa"/>
            <w:right w:w="0" w:type="dxa"/>
          </w:tblCellMar>
        </w:tblPrEx>
        <w:trPr>
          <w:trHeight w:val="780" w:hRule="atLeast"/>
          <w:jc w:val="center"/>
        </w:trPr>
        <w:tc>
          <w:tcPr>
            <w:tcW w:w="10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招聘单位</w:t>
            </w:r>
          </w:p>
        </w:tc>
        <w:tc>
          <w:tcPr>
            <w:tcW w:w="10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招聘岗位（专业）</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人数</w:t>
            </w:r>
          </w:p>
        </w:tc>
        <w:tc>
          <w:tcPr>
            <w:tcW w:w="1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招聘专业、学科</w:t>
            </w:r>
          </w:p>
        </w:tc>
        <w:tc>
          <w:tcPr>
            <w:tcW w:w="61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招聘条件及要求</w:t>
            </w:r>
          </w:p>
        </w:tc>
        <w:tc>
          <w:tcPr>
            <w:tcW w:w="3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备注</w:t>
            </w:r>
          </w:p>
        </w:tc>
      </w:tr>
      <w:tr>
        <w:tblPrEx>
          <w:tblCellMar>
            <w:top w:w="0" w:type="dxa"/>
            <w:left w:w="0" w:type="dxa"/>
            <w:bottom w:w="0" w:type="dxa"/>
            <w:right w:w="0" w:type="dxa"/>
          </w:tblCellMar>
        </w:tblPrEx>
        <w:trPr>
          <w:trHeight w:val="1420" w:hRule="atLeast"/>
          <w:jc w:val="center"/>
        </w:trPr>
        <w:tc>
          <w:tcPr>
            <w:tcW w:w="1036"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Cs w:val="21"/>
              </w:rPr>
            </w:pPr>
            <w:r>
              <w:rPr>
                <w:rFonts w:hint="eastAsia" w:ascii="宋体" w:hAnsi="宋体" w:cs="宋体"/>
                <w:color w:val="000000"/>
                <w:kern w:val="0"/>
                <w:szCs w:val="21"/>
              </w:rPr>
              <w:t>兰溪市人民医院A类</w:t>
            </w:r>
          </w:p>
        </w:tc>
        <w:tc>
          <w:tcPr>
            <w:tcW w:w="1036"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临床1</w:t>
            </w:r>
          </w:p>
        </w:tc>
        <w:tc>
          <w:tcPr>
            <w:tcW w:w="39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7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ascii="宋体" w:hAnsi="宋体" w:cs="宋体"/>
                <w:color w:val="000000"/>
                <w:kern w:val="0"/>
                <w:szCs w:val="21"/>
              </w:rPr>
            </w:pPr>
            <w:r>
              <w:rPr>
                <w:rFonts w:hint="eastAsia" w:ascii="宋体" w:hAnsi="宋体" w:cs="宋体"/>
                <w:color w:val="000000"/>
                <w:kern w:val="0"/>
                <w:szCs w:val="21"/>
              </w:rPr>
              <w:t>临床医学类</w:t>
            </w:r>
          </w:p>
          <w:p>
            <w:pPr>
              <w:widowControl/>
              <w:jc w:val="both"/>
              <w:textAlignment w:val="center"/>
              <w:rPr>
                <w:rFonts w:ascii="宋体" w:hAnsi="宋体" w:cs="宋体"/>
                <w:color w:val="000000"/>
                <w:kern w:val="0"/>
                <w:szCs w:val="21"/>
              </w:rPr>
            </w:pPr>
            <w:r>
              <w:rPr>
                <w:rFonts w:hint="eastAsia" w:ascii="宋体" w:hAnsi="宋体" w:cs="宋体"/>
                <w:color w:val="000000"/>
                <w:kern w:val="0"/>
                <w:szCs w:val="21"/>
              </w:rPr>
              <w:t>中医学类</w:t>
            </w:r>
            <w:r>
              <w:rPr>
                <w:rFonts w:hint="eastAsia" w:ascii="宋体" w:hAnsi="宋体" w:cs="宋体"/>
                <w:color w:val="000000"/>
                <w:kern w:val="0"/>
                <w:szCs w:val="21"/>
              </w:rPr>
              <w:br w:type="textWrapping"/>
            </w:r>
            <w:r>
              <w:rPr>
                <w:rFonts w:hint="eastAsia" w:ascii="宋体" w:hAnsi="宋体" w:cs="宋体"/>
                <w:color w:val="000000"/>
                <w:kern w:val="0"/>
                <w:szCs w:val="21"/>
              </w:rPr>
              <w:t>中西医结合类</w:t>
            </w:r>
          </w:p>
          <w:p>
            <w:pPr>
              <w:widowControl/>
              <w:jc w:val="both"/>
              <w:textAlignment w:val="center"/>
              <w:rPr>
                <w:rFonts w:ascii="宋体" w:hAnsi="宋体" w:cs="宋体"/>
                <w:color w:val="000000"/>
                <w:kern w:val="0"/>
                <w:szCs w:val="21"/>
              </w:rPr>
            </w:pPr>
            <w:r>
              <w:rPr>
                <w:rFonts w:hint="eastAsia" w:ascii="宋体" w:hAnsi="宋体" w:cs="宋体"/>
                <w:color w:val="000000"/>
                <w:kern w:val="0"/>
                <w:szCs w:val="21"/>
              </w:rPr>
              <w:t>康复医学与理疗学</w:t>
            </w:r>
          </w:p>
        </w:tc>
        <w:tc>
          <w:tcPr>
            <w:tcW w:w="6176"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14"/>
                <w:rFonts w:hint="default"/>
                <w:color w:val="auto"/>
              </w:rPr>
            </w:pPr>
            <w:r>
              <w:rPr>
                <w:rFonts w:hint="eastAsia" w:ascii="宋体" w:hAnsi="宋体" w:cs="宋体"/>
                <w:kern w:val="0"/>
                <w:szCs w:val="21"/>
              </w:rPr>
              <w:t>浙江省高层次人才分类目录中6类人才或45周岁及以下，研究生学历，硕士及以上学位</w:t>
            </w:r>
            <w:r>
              <w:rPr>
                <w:rStyle w:val="13"/>
                <w:rFonts w:hint="default"/>
                <w:color w:val="auto"/>
              </w:rPr>
              <w:t>，</w:t>
            </w:r>
            <w:r>
              <w:rPr>
                <w:rFonts w:hint="eastAsia" w:ascii="宋体" w:hAnsi="宋体" w:cs="宋体"/>
                <w:kern w:val="0"/>
                <w:szCs w:val="21"/>
              </w:rPr>
              <w:t>副主任医师及以上职称</w:t>
            </w:r>
            <w:r>
              <w:rPr>
                <w:rStyle w:val="14"/>
                <w:rFonts w:hint="default"/>
                <w:color w:val="auto"/>
              </w:rPr>
              <w:t>。</w:t>
            </w:r>
          </w:p>
        </w:tc>
        <w:tc>
          <w:tcPr>
            <w:tcW w:w="35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r>
      <w:tr>
        <w:tblPrEx>
          <w:tblCellMar>
            <w:top w:w="0" w:type="dxa"/>
            <w:left w:w="0" w:type="dxa"/>
            <w:bottom w:w="0" w:type="dxa"/>
            <w:right w:w="0" w:type="dxa"/>
          </w:tblCellMar>
        </w:tblPrEx>
        <w:trPr>
          <w:trHeight w:val="1957" w:hRule="atLeast"/>
          <w:jc w:val="center"/>
        </w:trPr>
        <w:tc>
          <w:tcPr>
            <w:tcW w:w="1036"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兰溪市人民医院B类</w:t>
            </w:r>
          </w:p>
        </w:tc>
        <w:tc>
          <w:tcPr>
            <w:tcW w:w="10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临床2</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5</w:t>
            </w:r>
          </w:p>
        </w:tc>
        <w:tc>
          <w:tcPr>
            <w:tcW w:w="1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临床医学类</w:t>
            </w:r>
          </w:p>
        </w:tc>
        <w:tc>
          <w:tcPr>
            <w:tcW w:w="61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Cs w:val="21"/>
              </w:rPr>
            </w:pPr>
            <w:r>
              <w:rPr>
                <w:rFonts w:hint="eastAsia" w:ascii="宋体" w:hAnsi="宋体" w:cs="宋体"/>
                <w:kern w:val="0"/>
                <w:szCs w:val="21"/>
              </w:rPr>
              <w:t>符合下列条件之一:　　　　　　　　　　　　　　　　　　　　　　　1.45周岁及以下，</w:t>
            </w:r>
            <w:r>
              <w:rPr>
                <w:rStyle w:val="14"/>
                <w:rFonts w:hint="default"/>
                <w:color w:val="auto"/>
              </w:rPr>
              <w:t>全日制</w:t>
            </w:r>
            <w:r>
              <w:rPr>
                <w:rStyle w:val="14"/>
                <w:color w:val="auto"/>
              </w:rPr>
              <w:t>5年</w:t>
            </w:r>
            <w:r>
              <w:rPr>
                <w:rStyle w:val="14"/>
                <w:rFonts w:hint="default"/>
                <w:color w:val="auto"/>
              </w:rPr>
              <w:t>本科及以上学历，学士</w:t>
            </w:r>
            <w:r>
              <w:rPr>
                <w:rStyle w:val="14"/>
                <w:color w:val="auto"/>
              </w:rPr>
              <w:t>及以上</w:t>
            </w:r>
            <w:r>
              <w:rPr>
                <w:rStyle w:val="14"/>
                <w:rFonts w:hint="default"/>
                <w:color w:val="auto"/>
              </w:rPr>
              <w:t>学位</w:t>
            </w:r>
            <w:r>
              <w:rPr>
                <w:rStyle w:val="14"/>
                <w:color w:val="auto"/>
              </w:rPr>
              <w:t>，</w:t>
            </w:r>
            <w:r>
              <w:rPr>
                <w:rStyle w:val="13"/>
                <w:color w:val="auto"/>
              </w:rPr>
              <w:t>取得主治医师</w:t>
            </w:r>
            <w:r>
              <w:rPr>
                <w:rStyle w:val="13"/>
                <w:rFonts w:hint="default"/>
                <w:color w:val="auto"/>
              </w:rPr>
              <w:t>及以上职称。　　　</w:t>
            </w:r>
            <w:r>
              <w:rPr>
                <w:rStyle w:val="14"/>
                <w:rFonts w:hint="default"/>
                <w:color w:val="auto"/>
              </w:rPr>
              <w:t>　　　　　　　　　　　　　　　　　　　　　　　　</w:t>
            </w:r>
            <w:r>
              <w:rPr>
                <w:rStyle w:val="13"/>
                <w:rFonts w:hint="default"/>
                <w:color w:val="auto"/>
              </w:rPr>
              <w:t>2.</w:t>
            </w:r>
            <w:r>
              <w:rPr>
                <w:rStyle w:val="13"/>
                <w:color w:val="auto"/>
              </w:rPr>
              <w:t>35周岁及以下，研究生学历，</w:t>
            </w:r>
            <w:r>
              <w:rPr>
                <w:rStyle w:val="13"/>
                <w:rFonts w:hint="default"/>
                <w:color w:val="auto"/>
              </w:rPr>
              <w:t>硕士</w:t>
            </w:r>
            <w:r>
              <w:rPr>
                <w:rStyle w:val="13"/>
                <w:color w:val="auto"/>
              </w:rPr>
              <w:t>及以上学位，</w:t>
            </w:r>
            <w:r>
              <w:rPr>
                <w:rStyle w:val="13"/>
                <w:rFonts w:hint="default"/>
                <w:color w:val="auto"/>
              </w:rPr>
              <w:t>执业医师证和规培证（成绩合格证）。</w:t>
            </w:r>
            <w:r>
              <w:rPr>
                <w:rStyle w:val="14"/>
                <w:rFonts w:hint="default"/>
                <w:color w:val="auto"/>
              </w:rPr>
              <w:t>　　　　　　　　　　　　　　　　　　　　　　　　</w:t>
            </w:r>
          </w:p>
        </w:tc>
        <w:tc>
          <w:tcPr>
            <w:tcW w:w="350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宋体" w:hAnsi="宋体" w:cs="宋体"/>
                <w:color w:val="000000"/>
                <w:kern w:val="0"/>
                <w:szCs w:val="21"/>
                <w:lang w:eastAsia="zh-CN"/>
              </w:rPr>
            </w:pPr>
            <w:r>
              <w:rPr>
                <w:rFonts w:hint="eastAsia" w:ascii="宋体" w:hAnsi="宋体" w:cs="宋体"/>
                <w:color w:val="000000"/>
                <w:kern w:val="0"/>
                <w:szCs w:val="21"/>
                <w:lang w:eastAsia="zh-CN"/>
              </w:rPr>
              <w:t>本：临床医学、麻醉学</w:t>
            </w:r>
          </w:p>
          <w:p>
            <w:pPr>
              <w:jc w:val="left"/>
              <w:rPr>
                <w:rFonts w:hint="eastAsia" w:ascii="宋体" w:hAnsi="宋体" w:cs="宋体"/>
                <w:color w:val="000000"/>
                <w:kern w:val="0"/>
                <w:szCs w:val="21"/>
                <w:lang w:eastAsia="zh-CN"/>
              </w:rPr>
            </w:pPr>
            <w:r>
              <w:rPr>
                <w:rFonts w:hint="eastAsia" w:ascii="宋体" w:hAnsi="宋体" w:cs="宋体"/>
                <w:color w:val="000000"/>
                <w:kern w:val="0"/>
                <w:szCs w:val="21"/>
                <w:lang w:eastAsia="zh-CN"/>
              </w:rPr>
              <w:t>硕：儿科学，麻醉学</w:t>
            </w:r>
          </w:p>
        </w:tc>
      </w:tr>
      <w:tr>
        <w:tblPrEx>
          <w:tblCellMar>
            <w:top w:w="0" w:type="dxa"/>
            <w:left w:w="0" w:type="dxa"/>
            <w:bottom w:w="0" w:type="dxa"/>
            <w:right w:w="0" w:type="dxa"/>
          </w:tblCellMar>
        </w:tblPrEx>
        <w:trPr>
          <w:trHeight w:val="1404" w:hRule="atLeast"/>
          <w:jc w:val="center"/>
        </w:trPr>
        <w:tc>
          <w:tcPr>
            <w:tcW w:w="1036"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临床3</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hint="eastAsia" w:ascii="宋体" w:hAnsi="宋体" w:cs="宋体"/>
                <w:color w:val="000000"/>
                <w:kern w:val="0"/>
                <w:szCs w:val="21"/>
                <w:lang w:eastAsia="zh-CN"/>
              </w:rPr>
            </w:pPr>
            <w:r>
              <w:rPr>
                <w:rFonts w:hint="eastAsia" w:ascii="宋体" w:hAnsi="宋体" w:cs="宋体"/>
                <w:color w:val="000000"/>
                <w:kern w:val="0"/>
                <w:szCs w:val="21"/>
              </w:rPr>
              <w:t>临床医学类</w:t>
            </w:r>
          </w:p>
        </w:tc>
        <w:tc>
          <w:tcPr>
            <w:tcW w:w="61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14"/>
                <w:rFonts w:hint="eastAsia"/>
                <w:color w:val="auto"/>
                <w:highlight w:val="none"/>
                <w:lang w:eastAsia="zh-CN" w:bidi="ar"/>
              </w:rPr>
            </w:pPr>
            <w:r>
              <w:rPr>
                <w:rStyle w:val="14"/>
                <w:rFonts w:hint="eastAsia"/>
                <w:color w:val="auto"/>
                <w:highlight w:val="none"/>
                <w:lang w:val="en-US" w:eastAsia="zh-CN" w:bidi="ar"/>
              </w:rPr>
              <w:t>1.35</w:t>
            </w:r>
            <w:r>
              <w:rPr>
                <w:rStyle w:val="14"/>
                <w:rFonts w:hint="default"/>
                <w:color w:val="auto"/>
                <w:highlight w:val="none"/>
                <w:lang w:bidi="ar"/>
              </w:rPr>
              <w:t>周岁</w:t>
            </w:r>
            <w:r>
              <w:rPr>
                <w:rStyle w:val="14"/>
                <w:rFonts w:hint="eastAsia"/>
                <w:color w:val="auto"/>
                <w:highlight w:val="none"/>
                <w:lang w:eastAsia="zh-CN" w:bidi="ar"/>
              </w:rPr>
              <w:t>及</w:t>
            </w:r>
            <w:r>
              <w:rPr>
                <w:rStyle w:val="14"/>
                <w:rFonts w:hint="default"/>
                <w:color w:val="auto"/>
                <w:highlight w:val="none"/>
                <w:lang w:bidi="ar"/>
              </w:rPr>
              <w:t>以下，全日制</w:t>
            </w:r>
            <w:r>
              <w:rPr>
                <w:rStyle w:val="14"/>
                <w:rFonts w:hint="eastAsia"/>
                <w:color w:val="auto"/>
                <w:highlight w:val="none"/>
                <w:lang w:val="en-US" w:eastAsia="zh-CN" w:bidi="ar"/>
              </w:rPr>
              <w:t>5年</w:t>
            </w:r>
            <w:r>
              <w:rPr>
                <w:rStyle w:val="14"/>
                <w:rFonts w:hint="default"/>
                <w:color w:val="auto"/>
                <w:highlight w:val="none"/>
                <w:lang w:bidi="ar"/>
              </w:rPr>
              <w:t>本科及以上学历，学士</w:t>
            </w:r>
            <w:r>
              <w:rPr>
                <w:rStyle w:val="14"/>
                <w:rFonts w:hint="eastAsia"/>
                <w:color w:val="auto"/>
                <w:highlight w:val="none"/>
                <w:lang w:eastAsia="zh-CN" w:bidi="ar"/>
              </w:rPr>
              <w:t>及以上</w:t>
            </w:r>
            <w:r>
              <w:rPr>
                <w:rStyle w:val="14"/>
                <w:rFonts w:hint="default"/>
                <w:color w:val="auto"/>
                <w:highlight w:val="none"/>
                <w:lang w:bidi="ar"/>
              </w:rPr>
              <w:t>学位</w:t>
            </w:r>
            <w:r>
              <w:rPr>
                <w:rStyle w:val="14"/>
                <w:rFonts w:hint="eastAsia"/>
                <w:color w:val="auto"/>
                <w:highlight w:val="none"/>
                <w:lang w:eastAsia="zh-CN" w:bidi="ar"/>
              </w:rPr>
              <w:t>。</w:t>
            </w:r>
          </w:p>
          <w:p>
            <w:pPr>
              <w:widowControl/>
              <w:jc w:val="left"/>
              <w:textAlignment w:val="center"/>
              <w:rPr>
                <w:rStyle w:val="14"/>
                <w:rFonts w:hint="default" w:eastAsia="宋体"/>
                <w:color w:val="auto"/>
                <w:highlight w:val="none"/>
                <w:lang w:val="en-US" w:eastAsia="zh-CN" w:bidi="ar"/>
              </w:rPr>
            </w:pPr>
            <w:r>
              <w:rPr>
                <w:rStyle w:val="14"/>
                <w:rFonts w:hint="eastAsia"/>
                <w:color w:val="auto"/>
                <w:highlight w:val="none"/>
                <w:lang w:val="en-US" w:eastAsia="zh-CN" w:bidi="ar"/>
              </w:rPr>
              <w:t>2.</w:t>
            </w:r>
            <w:r>
              <w:rPr>
                <w:rStyle w:val="14"/>
                <w:rFonts w:hint="default"/>
                <w:color w:val="auto"/>
                <w:highlight w:val="none"/>
                <w:lang w:bidi="ar"/>
              </w:rPr>
              <w:t>执业医师证和规培证（成绩合格证）</w:t>
            </w:r>
            <w:r>
              <w:rPr>
                <w:rStyle w:val="14"/>
                <w:rFonts w:hint="eastAsia"/>
                <w:color w:val="auto"/>
                <w:highlight w:val="none"/>
                <w:lang w:val="en-US" w:eastAsia="zh-CN" w:bidi="ar"/>
              </w:rPr>
              <w:t>或主治医师</w:t>
            </w:r>
            <w:r>
              <w:rPr>
                <w:rStyle w:val="14"/>
                <w:rFonts w:hint="eastAsia"/>
                <w:color w:val="auto"/>
                <w:highlight w:val="none"/>
                <w:lang w:eastAsia="zh-CN" w:bidi="ar"/>
              </w:rPr>
              <w:t>，且取得大型医疗器械上岗证（</w:t>
            </w:r>
            <w:r>
              <w:rPr>
                <w:rStyle w:val="14"/>
                <w:rFonts w:hint="eastAsia"/>
                <w:color w:val="auto"/>
                <w:highlight w:val="none"/>
                <w:lang w:val="en-US" w:eastAsia="zh-CN" w:bidi="ar"/>
              </w:rPr>
              <w:t>LA医师上岗证）。</w:t>
            </w:r>
          </w:p>
        </w:tc>
        <w:tc>
          <w:tcPr>
            <w:tcW w:w="350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cs="宋体"/>
                <w:color w:val="000000"/>
                <w:kern w:val="0"/>
                <w:szCs w:val="21"/>
                <w:lang w:eastAsia="zh-CN"/>
              </w:rPr>
            </w:pPr>
            <w:r>
              <w:rPr>
                <w:rFonts w:hint="eastAsia" w:ascii="宋体" w:hAnsi="宋体" w:cs="宋体"/>
                <w:color w:val="000000"/>
                <w:kern w:val="0"/>
                <w:szCs w:val="21"/>
                <w:lang w:eastAsia="zh-CN"/>
              </w:rPr>
              <w:t>本：临床医学、</w:t>
            </w:r>
            <w:r>
              <w:rPr>
                <w:rFonts w:hint="eastAsia" w:ascii="宋体" w:hAnsi="宋体" w:cs="宋体"/>
                <w:color w:val="000000"/>
                <w:kern w:val="0"/>
                <w:szCs w:val="21"/>
              </w:rPr>
              <w:t>医学影像学</w:t>
            </w:r>
            <w:r>
              <w:rPr>
                <w:rFonts w:hint="eastAsia" w:ascii="宋体" w:hAnsi="宋体" w:cs="宋体"/>
                <w:color w:val="000000"/>
                <w:kern w:val="0"/>
                <w:szCs w:val="21"/>
                <w:lang w:eastAsia="zh-CN"/>
              </w:rPr>
              <w:t>、放射医学</w:t>
            </w:r>
          </w:p>
          <w:p>
            <w:pPr>
              <w:jc w:val="left"/>
              <w:rPr>
                <w:rFonts w:ascii="宋体" w:hAnsi="宋体" w:cs="宋体"/>
                <w:color w:val="000000"/>
                <w:szCs w:val="21"/>
                <w:highlight w:val="none"/>
              </w:rPr>
            </w:pPr>
            <w:r>
              <w:rPr>
                <w:rFonts w:hint="eastAsia" w:ascii="宋体" w:hAnsi="宋体" w:cs="宋体"/>
                <w:color w:val="000000"/>
                <w:kern w:val="0"/>
                <w:szCs w:val="21"/>
                <w:lang w:eastAsia="zh-CN"/>
              </w:rPr>
              <w:t>硕：影像医学与核医学</w:t>
            </w:r>
          </w:p>
        </w:tc>
      </w:tr>
      <w:tr>
        <w:tblPrEx>
          <w:tblCellMar>
            <w:top w:w="0" w:type="dxa"/>
            <w:left w:w="0" w:type="dxa"/>
            <w:bottom w:w="0" w:type="dxa"/>
            <w:right w:w="0" w:type="dxa"/>
          </w:tblCellMar>
        </w:tblPrEx>
        <w:trPr>
          <w:trHeight w:val="1404" w:hRule="atLeast"/>
          <w:jc w:val="center"/>
        </w:trPr>
        <w:tc>
          <w:tcPr>
            <w:tcW w:w="1036"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科教科</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1</w:t>
            </w:r>
          </w:p>
        </w:tc>
        <w:tc>
          <w:tcPr>
            <w:tcW w:w="1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ascii="宋体" w:hAnsi="宋体" w:cs="宋体"/>
                <w:color w:val="000000"/>
                <w:kern w:val="0"/>
                <w:szCs w:val="21"/>
              </w:rPr>
            </w:pPr>
            <w:r>
              <w:rPr>
                <w:rFonts w:hint="eastAsia" w:ascii="宋体" w:hAnsi="宋体" w:cs="宋体"/>
                <w:color w:val="000000"/>
                <w:kern w:val="0"/>
                <w:szCs w:val="21"/>
              </w:rPr>
              <w:t>临床医学类</w:t>
            </w:r>
          </w:p>
          <w:p>
            <w:pPr>
              <w:widowControl/>
              <w:jc w:val="both"/>
              <w:textAlignment w:val="center"/>
              <w:rPr>
                <w:rFonts w:ascii="宋体" w:hAnsi="宋体" w:cs="宋体"/>
                <w:color w:val="000000"/>
                <w:kern w:val="0"/>
                <w:szCs w:val="21"/>
              </w:rPr>
            </w:pPr>
            <w:r>
              <w:rPr>
                <w:rFonts w:hint="eastAsia" w:ascii="宋体" w:hAnsi="宋体" w:cs="宋体"/>
                <w:color w:val="000000"/>
                <w:kern w:val="0"/>
                <w:szCs w:val="21"/>
              </w:rPr>
              <w:t>中医内科学</w:t>
            </w:r>
          </w:p>
          <w:p>
            <w:pPr>
              <w:widowControl/>
              <w:jc w:val="both"/>
              <w:textAlignment w:val="center"/>
              <w:rPr>
                <w:rFonts w:hint="eastAsia" w:ascii="宋体" w:hAnsi="宋体" w:cs="宋体"/>
                <w:color w:val="000000"/>
                <w:kern w:val="0"/>
                <w:szCs w:val="21"/>
              </w:rPr>
            </w:pPr>
            <w:r>
              <w:rPr>
                <w:rFonts w:hint="eastAsia" w:ascii="宋体" w:hAnsi="宋体" w:cs="宋体"/>
                <w:color w:val="000000"/>
                <w:kern w:val="0"/>
                <w:szCs w:val="21"/>
              </w:rPr>
              <w:t>中医外科学</w:t>
            </w:r>
            <w:r>
              <w:rPr>
                <w:rFonts w:hint="eastAsia" w:ascii="宋体" w:hAnsi="宋体" w:cs="宋体"/>
                <w:color w:val="000000"/>
                <w:kern w:val="0"/>
                <w:szCs w:val="21"/>
              </w:rPr>
              <w:br w:type="textWrapping"/>
            </w:r>
            <w:r>
              <w:rPr>
                <w:rFonts w:hint="eastAsia" w:ascii="宋体" w:hAnsi="宋体" w:cs="宋体"/>
                <w:color w:val="000000"/>
                <w:kern w:val="0"/>
                <w:szCs w:val="21"/>
              </w:rPr>
              <w:t>中西医结合类</w:t>
            </w:r>
          </w:p>
        </w:tc>
        <w:tc>
          <w:tcPr>
            <w:tcW w:w="61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14"/>
                <w:rFonts w:hint="eastAsia"/>
                <w:color w:val="auto"/>
                <w:highlight w:val="none"/>
                <w:lang w:val="en-US" w:eastAsia="zh-CN" w:bidi="ar"/>
              </w:rPr>
            </w:pPr>
            <w:r>
              <w:rPr>
                <w:rStyle w:val="13"/>
                <w:color w:val="auto"/>
              </w:rPr>
              <w:t>35周岁及以下，研究生学历，</w:t>
            </w:r>
            <w:r>
              <w:rPr>
                <w:rStyle w:val="13"/>
                <w:rFonts w:hint="default"/>
                <w:color w:val="auto"/>
              </w:rPr>
              <w:t>硕士</w:t>
            </w:r>
            <w:r>
              <w:rPr>
                <w:rStyle w:val="13"/>
                <w:color w:val="auto"/>
              </w:rPr>
              <w:t>及以上学位，</w:t>
            </w:r>
            <w:r>
              <w:rPr>
                <w:rStyle w:val="13"/>
                <w:rFonts w:hint="default"/>
                <w:color w:val="auto"/>
              </w:rPr>
              <w:t>执业医师证和规培证（成绩合格证）。</w:t>
            </w:r>
          </w:p>
        </w:tc>
        <w:tc>
          <w:tcPr>
            <w:tcW w:w="350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r>
    </w:tbl>
    <w:p>
      <w:pPr>
        <w:widowControl/>
        <w:shd w:val="clear" w:color="auto" w:fill="FFFFFF"/>
        <w:spacing w:line="600" w:lineRule="exact"/>
        <w:rPr>
          <w:rFonts w:hint="eastAsia" w:ascii="仿宋_GB2312" w:hAnsi="仿宋_GB2312" w:eastAsia="仿宋_GB2312" w:cs="仿宋_GB2312"/>
          <w:color w:val="000000"/>
          <w:kern w:val="0"/>
          <w:sz w:val="24"/>
        </w:rPr>
        <w:sectPr>
          <w:pgSz w:w="16838" w:h="11906" w:orient="landscape"/>
          <w:pgMar w:top="1134" w:right="1134" w:bottom="1134" w:left="1134" w:header="851" w:footer="992" w:gutter="0"/>
          <w:cols w:space="425" w:num="1"/>
          <w:docGrid w:type="lines" w:linePitch="312" w:charSpace="0"/>
        </w:sectPr>
      </w:pPr>
    </w:p>
    <w:p>
      <w:pPr>
        <w:widowControl/>
        <w:shd w:val="clear" w:color="auto" w:fill="FFFFFF"/>
        <w:spacing w:line="60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附件2</w:t>
      </w:r>
    </w:p>
    <w:p>
      <w:pPr>
        <w:ind w:firstLine="201"/>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兰溪市</w:t>
      </w:r>
      <w:r>
        <w:rPr>
          <w:rFonts w:hint="eastAsia" w:ascii="仿宋_GB2312" w:hAnsi="仿宋_GB2312" w:eastAsia="仿宋_GB2312" w:cs="仿宋_GB2312"/>
          <w:b/>
          <w:bCs/>
          <w:color w:val="000000"/>
          <w:sz w:val="32"/>
          <w:szCs w:val="32"/>
        </w:rPr>
        <w:t>事业单位招聘报名表</w:t>
      </w:r>
    </w:p>
    <w:p>
      <w:pPr>
        <w:widowControl/>
        <w:shd w:val="clear" w:color="auto" w:fill="FFFFFF"/>
        <w:spacing w:line="600" w:lineRule="exact"/>
        <w:jc w:val="left"/>
        <w:rPr>
          <w:rFonts w:ascii="仿宋_GB2312" w:hAnsi="宋体" w:eastAsia="仿宋_GB2312" w:cs="宋体"/>
          <w:color w:val="000000"/>
          <w:spacing w:val="-18"/>
          <w:kern w:val="0"/>
          <w:sz w:val="28"/>
          <w:szCs w:val="28"/>
        </w:rPr>
      </w:pPr>
      <w:r>
        <w:rPr>
          <w:rFonts w:hint="eastAsia" w:ascii="仿宋_GB2312" w:hAnsi="宋体" w:eastAsia="仿宋_GB2312" w:cs="宋体"/>
          <w:color w:val="000000"/>
          <w:spacing w:val="-18"/>
          <w:kern w:val="0"/>
          <w:sz w:val="28"/>
          <w:szCs w:val="28"/>
        </w:rPr>
        <w:t>报考单位（岗位）：</w:t>
      </w:r>
    </w:p>
    <w:tbl>
      <w:tblPr>
        <w:tblStyle w:val="6"/>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72"/>
        <w:gridCol w:w="1099"/>
        <w:gridCol w:w="140"/>
        <w:gridCol w:w="555"/>
        <w:gridCol w:w="141"/>
        <w:gridCol w:w="699"/>
        <w:gridCol w:w="60"/>
        <w:gridCol w:w="218"/>
        <w:gridCol w:w="697"/>
        <w:gridCol w:w="147"/>
        <w:gridCol w:w="263"/>
        <w:gridCol w:w="470"/>
        <w:gridCol w:w="595"/>
        <w:gridCol w:w="47"/>
        <w:gridCol w:w="141"/>
        <w:gridCol w:w="1055"/>
        <w:gridCol w:w="1037"/>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姓名</w:t>
            </w:r>
          </w:p>
        </w:tc>
        <w:tc>
          <w:tcPr>
            <w:tcW w:w="12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性别</w:t>
            </w:r>
          </w:p>
        </w:tc>
        <w:tc>
          <w:tcPr>
            <w:tcW w:w="8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出生年月</w:t>
            </w:r>
          </w:p>
        </w:tc>
        <w:tc>
          <w:tcPr>
            <w:tcW w:w="88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78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民族</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94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政治面貌</w:t>
            </w:r>
          </w:p>
        </w:tc>
        <w:tc>
          <w:tcPr>
            <w:tcW w:w="263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健康状况</w:t>
            </w:r>
          </w:p>
        </w:tc>
        <w:tc>
          <w:tcPr>
            <w:tcW w:w="88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78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籍贯</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9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8"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生源或户籍</w:t>
            </w:r>
          </w:p>
        </w:tc>
        <w:tc>
          <w:tcPr>
            <w:tcW w:w="263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823" w:firstLineChars="343"/>
              <w:jc w:val="left"/>
              <w:rPr>
                <w:rFonts w:ascii="仿宋_GB2312" w:hAnsi="宋体" w:eastAsia="仿宋_GB2312" w:cs="宋体"/>
                <w:color w:val="101010"/>
                <w:kern w:val="0"/>
                <w:sz w:val="24"/>
              </w:rPr>
            </w:pP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身高</w:t>
            </w:r>
          </w:p>
        </w:tc>
        <w:tc>
          <w:tcPr>
            <w:tcW w:w="88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78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视力</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9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学历</w:t>
            </w:r>
          </w:p>
        </w:tc>
        <w:tc>
          <w:tcPr>
            <w:tcW w:w="179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p>
        </w:tc>
        <w:tc>
          <w:tcPr>
            <w:tcW w:w="269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毕业院校</w:t>
            </w:r>
          </w:p>
        </w:tc>
        <w:tc>
          <w:tcPr>
            <w:tcW w:w="377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r>
              <w:rPr>
                <w:rFonts w:hint="eastAsia" w:ascii="仿宋_GB2312" w:hAnsi="宋体" w:eastAsia="仿宋_GB2312" w:cs="宋体"/>
                <w:color w:val="000000"/>
                <w:kern w:val="0"/>
                <w:sz w:val="24"/>
              </w:rPr>
              <w:t>所学专业</w:t>
            </w:r>
          </w:p>
        </w:tc>
        <w:tc>
          <w:tcPr>
            <w:tcW w:w="179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1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学位</w:t>
            </w:r>
          </w:p>
        </w:tc>
        <w:tc>
          <w:tcPr>
            <w:tcW w:w="110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学制</w:t>
            </w:r>
          </w:p>
        </w:tc>
        <w:tc>
          <w:tcPr>
            <w:tcW w:w="11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英语等级</w:t>
            </w:r>
          </w:p>
        </w:tc>
        <w:tc>
          <w:tcPr>
            <w:tcW w:w="9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本科</w:t>
            </w:r>
          </w:p>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录取批次</w:t>
            </w:r>
          </w:p>
        </w:tc>
        <w:tc>
          <w:tcPr>
            <w:tcW w:w="179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1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专业</w:t>
            </w:r>
          </w:p>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技术资格</w:t>
            </w:r>
          </w:p>
        </w:tc>
        <w:tc>
          <w:tcPr>
            <w:tcW w:w="110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身份证号</w:t>
            </w:r>
          </w:p>
        </w:tc>
        <w:tc>
          <w:tcPr>
            <w:tcW w:w="313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家庭地址</w:t>
            </w:r>
          </w:p>
        </w:tc>
        <w:tc>
          <w:tcPr>
            <w:tcW w:w="2912"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0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邮编</w:t>
            </w:r>
          </w:p>
        </w:tc>
        <w:tc>
          <w:tcPr>
            <w:tcW w:w="11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c>
          <w:tcPr>
            <w:tcW w:w="11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手机号码</w:t>
            </w:r>
          </w:p>
        </w:tc>
        <w:tc>
          <w:tcPr>
            <w:tcW w:w="19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41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r>
              <w:rPr>
                <w:rFonts w:hint="eastAsia" w:ascii="仿宋_GB2312" w:hAnsi="宋体" w:eastAsia="仿宋_GB2312" w:cs="宋体"/>
                <w:color w:val="101010"/>
                <w:kern w:val="0"/>
                <w:sz w:val="24"/>
              </w:rPr>
              <w:t>本学科综合成绩排名（应届毕业生）</w:t>
            </w:r>
          </w:p>
        </w:tc>
        <w:tc>
          <w:tcPr>
            <w:tcW w:w="5356" w:type="dxa"/>
            <w:gridSpan w:val="10"/>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left"/>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15"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本</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人</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学</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习</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或</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工</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作</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简</w:t>
            </w:r>
          </w:p>
          <w:p>
            <w:pPr>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历</w:t>
            </w:r>
          </w:p>
        </w:tc>
        <w:tc>
          <w:tcPr>
            <w:tcW w:w="8268" w:type="dxa"/>
            <w:gridSpan w:val="17"/>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left"/>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6" w:hRule="atLeast"/>
          <w:jc w:val="center"/>
        </w:trPr>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受</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奖</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励</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或</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处</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分</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情</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况</w:t>
            </w:r>
          </w:p>
        </w:tc>
        <w:tc>
          <w:tcPr>
            <w:tcW w:w="8268" w:type="dxa"/>
            <w:gridSpan w:val="17"/>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left"/>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2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家庭</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主要</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成员</w:t>
            </w: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情况</w:t>
            </w: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姓名</w:t>
            </w:r>
          </w:p>
        </w:tc>
        <w:tc>
          <w:tcPr>
            <w:tcW w:w="83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称谓</w:t>
            </w:r>
          </w:p>
        </w:tc>
        <w:tc>
          <w:tcPr>
            <w:tcW w:w="7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年龄</w:t>
            </w:r>
          </w:p>
        </w:tc>
        <w:tc>
          <w:tcPr>
            <w:tcW w:w="10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政治面貌</w:t>
            </w:r>
          </w:p>
        </w:tc>
        <w:tc>
          <w:tcPr>
            <w:tcW w:w="451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 w:val="24"/>
              </w:rPr>
            </w:pP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83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7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10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451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 w:val="24"/>
              </w:rPr>
            </w:pP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83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7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10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451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 w:val="24"/>
              </w:rPr>
            </w:pP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83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7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10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451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 w:val="24"/>
              </w:rPr>
            </w:pP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83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7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10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c>
          <w:tcPr>
            <w:tcW w:w="451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_GB2312" w:hAnsi="宋体" w:eastAsia="仿宋_GB2312" w:cs="宋体"/>
                <w:color w:val="10101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4" w:hRule="atLeast"/>
          <w:jc w:val="center"/>
        </w:trPr>
        <w:tc>
          <w:tcPr>
            <w:tcW w:w="6356" w:type="dxa"/>
            <w:gridSpan w:val="13"/>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center"/>
              <w:textAlignment w:val="baseline"/>
              <w:rPr>
                <w:rFonts w:ascii="仿宋_GB2312" w:hAnsi="宋体" w:eastAsia="仿宋_GB2312" w:cs="宋体"/>
                <w:color w:val="000000"/>
                <w:kern w:val="0"/>
                <w:sz w:val="24"/>
              </w:rPr>
            </w:pPr>
          </w:p>
          <w:p>
            <w:pPr>
              <w:widowControl/>
              <w:spacing w:line="300" w:lineRule="exact"/>
              <w:jc w:val="center"/>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是否服从单位间调剂</w:t>
            </w:r>
          </w:p>
        </w:tc>
        <w:tc>
          <w:tcPr>
            <w:tcW w:w="318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textAlignment w:val="baseline"/>
              <w:rPr>
                <w:rFonts w:ascii="仿宋_GB2312" w:hAnsi="宋体" w:eastAsia="仿宋_GB2312" w:cs="宋体"/>
                <w:color w:val="000000"/>
                <w:kern w:val="0"/>
                <w:sz w:val="24"/>
              </w:rPr>
            </w:pPr>
            <w:r>
              <w:rPr>
                <w:rFonts w:hint="eastAsia" w:ascii="仿宋_GB2312" w:hAnsi="宋体" w:eastAsia="仿宋_GB2312" w:cs="宋体"/>
                <w:color w:val="000000"/>
                <w:kern w:val="0"/>
                <w:sz w:val="24"/>
              </w:rPr>
              <w:t>□　服从　□　不服从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2" w:hRule="atLeast"/>
          <w:jc w:val="center"/>
        </w:trPr>
        <w:tc>
          <w:tcPr>
            <w:tcW w:w="6356" w:type="dxa"/>
            <w:gridSpan w:val="13"/>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left"/>
              <w:rPr>
                <w:rFonts w:ascii="仿宋_GB2312" w:hAnsi="宋体" w:eastAsia="仿宋_GB2312" w:cs="宋体"/>
                <w:color w:val="000000"/>
                <w:kern w:val="0"/>
                <w:sz w:val="24"/>
              </w:rPr>
            </w:pPr>
          </w:p>
          <w:p>
            <w:pPr>
              <w:widowControl/>
              <w:spacing w:line="300" w:lineRule="exact"/>
              <w:ind w:firstLine="2400" w:firstLineChars="10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承诺事项</w:t>
            </w:r>
          </w:p>
          <w:p>
            <w:pPr>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1.本人所提供的个人信息、证明资料、证件等相关材料真实、准确，并自觉遵守兰溪市事业单位公开招聘工作人员的各项规定，诚实守信，严守纪律，认真履行报考人员义务。</w:t>
            </w:r>
          </w:p>
          <w:p>
            <w:pPr>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2.本人愿意在兰溪市医疗卫生健康单位从事医疗卫生健康服务，并承诺服务期不少于5年（不含规培期）。未满5年的将作为违约行为列入征信系统。</w:t>
            </w:r>
          </w:p>
          <w:p>
            <w:pPr>
              <w:widowControl/>
              <w:spacing w:line="300" w:lineRule="exact"/>
              <w:ind w:firstLine="2116" w:firstLineChars="882"/>
              <w:jc w:val="left"/>
              <w:rPr>
                <w:rFonts w:ascii="仿宋_GB2312" w:hAnsi="仿宋_GB2312" w:eastAsia="仿宋_GB2312" w:cs="仿宋_GB2312"/>
                <w:color w:val="000000"/>
                <w:kern w:val="0"/>
                <w:sz w:val="24"/>
              </w:rPr>
            </w:pPr>
          </w:p>
          <w:p>
            <w:pPr>
              <w:widowControl/>
              <w:spacing w:line="300" w:lineRule="exact"/>
              <w:ind w:firstLine="2116" w:firstLineChars="882"/>
              <w:jc w:val="left"/>
              <w:rPr>
                <w:rFonts w:ascii="仿宋_GB2312" w:hAnsi="仿宋_GB2312" w:eastAsia="仿宋_GB2312" w:cs="仿宋_GB2312"/>
                <w:color w:val="000000"/>
                <w:kern w:val="0"/>
                <w:sz w:val="24"/>
              </w:rPr>
            </w:pPr>
          </w:p>
          <w:p>
            <w:pPr>
              <w:widowControl/>
              <w:spacing w:line="300" w:lineRule="exact"/>
              <w:ind w:firstLine="3240" w:firstLineChars="1350"/>
              <w:jc w:val="left"/>
              <w:rPr>
                <w:rFonts w:ascii="仿宋_GB2312" w:hAnsi="宋体" w:eastAsia="仿宋_GB2312" w:cs="宋体"/>
                <w:color w:val="000000"/>
                <w:kern w:val="0"/>
                <w:sz w:val="24"/>
              </w:rPr>
            </w:pPr>
          </w:p>
          <w:p>
            <w:pPr>
              <w:widowControl/>
              <w:spacing w:line="300" w:lineRule="exact"/>
              <w:ind w:firstLine="3240" w:firstLineChars="13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签名：</w:t>
            </w:r>
          </w:p>
          <w:p>
            <w:pPr>
              <w:widowControl/>
              <w:spacing w:line="300" w:lineRule="exact"/>
              <w:ind w:firstLine="3240" w:firstLineChars="1350"/>
              <w:jc w:val="left"/>
              <w:rPr>
                <w:rFonts w:ascii="仿宋_GB2312" w:hAnsi="宋体" w:eastAsia="仿宋_GB2312" w:cs="宋体"/>
                <w:color w:val="000000"/>
                <w:kern w:val="0"/>
                <w:sz w:val="24"/>
              </w:rPr>
            </w:pPr>
          </w:p>
          <w:p>
            <w:pPr>
              <w:widowControl/>
              <w:spacing w:line="300" w:lineRule="exact"/>
              <w:ind w:firstLine="3240" w:firstLineChars="1350"/>
              <w:jc w:val="left"/>
              <w:rPr>
                <w:rFonts w:ascii="仿宋_GB2312" w:hAnsi="宋体" w:eastAsia="仿宋_GB2312" w:cs="宋体"/>
                <w:color w:val="000000"/>
                <w:kern w:val="0"/>
                <w:sz w:val="24"/>
              </w:rPr>
            </w:pPr>
            <w:r>
              <w:rPr>
                <w:rFonts w:hint="eastAsia" w:ascii="仿宋_GB2312" w:hAnsi="宋体" w:eastAsia="仿宋_GB2312" w:cs="宋体"/>
                <w:color w:val="101010"/>
                <w:kern w:val="0"/>
                <w:sz w:val="24"/>
              </w:rPr>
              <w:t>202</w:t>
            </w:r>
            <w:r>
              <w:rPr>
                <w:rFonts w:hint="eastAsia" w:ascii="仿宋_GB2312" w:hAnsi="宋体" w:eastAsia="仿宋_GB2312" w:cs="宋体"/>
                <w:color w:val="101010"/>
                <w:kern w:val="0"/>
                <w:sz w:val="24"/>
                <w:lang w:val="en-US" w:eastAsia="zh-CN"/>
              </w:rPr>
              <w:t>3</w:t>
            </w:r>
            <w:r>
              <w:rPr>
                <w:rFonts w:hint="eastAsia" w:ascii="仿宋_GB2312" w:hAnsi="宋体" w:eastAsia="仿宋_GB2312" w:cs="宋体"/>
                <w:color w:val="000000"/>
                <w:kern w:val="0"/>
                <w:sz w:val="24"/>
              </w:rPr>
              <w:t>年   月   日</w:t>
            </w:r>
          </w:p>
          <w:p>
            <w:pPr>
              <w:widowControl/>
              <w:spacing w:line="300" w:lineRule="exact"/>
              <w:jc w:val="left"/>
              <w:rPr>
                <w:rFonts w:ascii="仿宋_GB2312" w:hAnsi="宋体" w:eastAsia="仿宋_GB2312" w:cs="宋体"/>
                <w:color w:val="000000"/>
                <w:kern w:val="0"/>
                <w:sz w:val="24"/>
              </w:rPr>
            </w:pPr>
          </w:p>
        </w:tc>
        <w:tc>
          <w:tcPr>
            <w:tcW w:w="3184" w:type="dxa"/>
            <w:gridSpan w:val="5"/>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ind w:firstLine="360" w:firstLineChars="150"/>
              <w:jc w:val="left"/>
              <w:rPr>
                <w:rFonts w:ascii="仿宋_GB2312" w:hAnsi="宋体" w:eastAsia="仿宋_GB2312" w:cs="宋体"/>
                <w:color w:val="000000"/>
                <w:kern w:val="0"/>
                <w:sz w:val="24"/>
              </w:rPr>
            </w:pPr>
          </w:p>
          <w:p>
            <w:pPr>
              <w:widowControl/>
              <w:spacing w:line="30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招聘单位初审意见：</w:t>
            </w:r>
          </w:p>
          <w:p>
            <w:pPr>
              <w:widowControl/>
              <w:spacing w:line="300" w:lineRule="exact"/>
              <w:ind w:firstLine="360" w:firstLineChars="150"/>
              <w:jc w:val="left"/>
              <w:rPr>
                <w:rFonts w:ascii="仿宋_GB2312" w:hAnsi="宋体" w:eastAsia="仿宋_GB2312" w:cs="宋体"/>
                <w:color w:val="101010"/>
                <w:kern w:val="0"/>
                <w:sz w:val="24"/>
              </w:rPr>
            </w:pPr>
          </w:p>
          <w:p>
            <w:pPr>
              <w:widowControl/>
              <w:spacing w:line="300" w:lineRule="exact"/>
              <w:ind w:firstLine="360" w:firstLineChars="150"/>
              <w:jc w:val="left"/>
              <w:rPr>
                <w:rFonts w:ascii="仿宋_GB2312" w:hAnsi="宋体" w:eastAsia="仿宋_GB2312" w:cs="宋体"/>
                <w:color w:val="101010"/>
                <w:kern w:val="0"/>
                <w:sz w:val="24"/>
              </w:rPr>
            </w:pPr>
          </w:p>
          <w:p>
            <w:pPr>
              <w:widowControl/>
              <w:spacing w:line="300" w:lineRule="exact"/>
              <w:ind w:firstLine="360" w:firstLineChars="150"/>
              <w:jc w:val="left"/>
              <w:rPr>
                <w:rFonts w:ascii="仿宋_GB2312" w:hAnsi="宋体" w:eastAsia="仿宋_GB2312" w:cs="宋体"/>
                <w:color w:val="101010"/>
                <w:kern w:val="0"/>
                <w:sz w:val="24"/>
              </w:rPr>
            </w:pPr>
          </w:p>
          <w:p>
            <w:pPr>
              <w:widowControl/>
              <w:spacing w:line="300" w:lineRule="exact"/>
              <w:ind w:firstLine="360" w:firstLineChars="150"/>
              <w:jc w:val="left"/>
              <w:rPr>
                <w:rFonts w:ascii="仿宋_GB2312" w:hAnsi="宋体" w:eastAsia="仿宋_GB2312" w:cs="宋体"/>
                <w:color w:val="101010"/>
                <w:kern w:val="0"/>
                <w:sz w:val="24"/>
              </w:rPr>
            </w:pPr>
          </w:p>
          <w:p>
            <w:pPr>
              <w:widowControl/>
              <w:spacing w:line="300" w:lineRule="exact"/>
              <w:ind w:firstLine="360" w:firstLineChars="150"/>
              <w:jc w:val="left"/>
              <w:rPr>
                <w:rFonts w:ascii="仿宋_GB2312" w:hAnsi="宋体" w:eastAsia="仿宋_GB2312" w:cs="宋体"/>
                <w:color w:val="101010"/>
                <w:kern w:val="0"/>
                <w:sz w:val="24"/>
              </w:rPr>
            </w:pPr>
          </w:p>
          <w:p>
            <w:pPr>
              <w:widowControl/>
              <w:spacing w:line="300" w:lineRule="exact"/>
              <w:ind w:firstLine="360" w:firstLineChars="1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审核人签名：</w:t>
            </w:r>
          </w:p>
          <w:p>
            <w:pPr>
              <w:widowControl/>
              <w:spacing w:line="300" w:lineRule="exact"/>
              <w:ind w:firstLine="360" w:firstLineChars="150"/>
              <w:jc w:val="left"/>
              <w:rPr>
                <w:rFonts w:ascii="仿宋_GB2312" w:hAnsi="宋体" w:eastAsia="仿宋_GB2312" w:cs="宋体"/>
                <w:color w:val="000000"/>
                <w:kern w:val="0"/>
                <w:sz w:val="24"/>
              </w:rPr>
            </w:pPr>
          </w:p>
          <w:p>
            <w:pPr>
              <w:widowControl/>
              <w:spacing w:line="300" w:lineRule="exact"/>
              <w:ind w:firstLine="360" w:firstLineChars="150"/>
              <w:jc w:val="left"/>
              <w:rPr>
                <w:rFonts w:ascii="仿宋_GB2312" w:hAnsi="宋体" w:eastAsia="仿宋_GB2312" w:cs="宋体"/>
                <w:color w:val="000000"/>
                <w:kern w:val="0"/>
                <w:sz w:val="24"/>
              </w:rPr>
            </w:pPr>
          </w:p>
          <w:p>
            <w:pPr>
              <w:widowControl/>
              <w:spacing w:line="300" w:lineRule="exact"/>
              <w:jc w:val="left"/>
              <w:rPr>
                <w:rFonts w:ascii="仿宋_GB2312" w:hAnsi="宋体" w:eastAsia="仿宋_GB2312" w:cs="宋体"/>
                <w:color w:val="101010"/>
                <w:kern w:val="0"/>
                <w:sz w:val="24"/>
              </w:rPr>
            </w:pPr>
          </w:p>
          <w:p>
            <w:pPr>
              <w:widowControl/>
              <w:spacing w:line="300" w:lineRule="exact"/>
              <w:ind w:firstLine="600" w:firstLineChars="250"/>
              <w:jc w:val="left"/>
              <w:rPr>
                <w:rFonts w:ascii="仿宋_GB2312" w:hAnsi="宋体" w:eastAsia="仿宋_GB2312" w:cs="宋体"/>
                <w:color w:val="101010"/>
                <w:kern w:val="0"/>
                <w:sz w:val="24"/>
              </w:rPr>
            </w:pPr>
            <w:r>
              <w:rPr>
                <w:rFonts w:hint="eastAsia" w:ascii="仿宋_GB2312" w:hAnsi="宋体" w:eastAsia="仿宋_GB2312" w:cs="宋体"/>
                <w:color w:val="000000"/>
                <w:kern w:val="0"/>
                <w:sz w:val="24"/>
              </w:rPr>
              <w:t>202</w:t>
            </w:r>
            <w:r>
              <w:rPr>
                <w:rFonts w:hint="eastAsia" w:ascii="仿宋_GB2312" w:hAnsi="宋体" w:eastAsia="仿宋_GB2312" w:cs="宋体"/>
                <w:color w:val="000000"/>
                <w:kern w:val="0"/>
                <w:sz w:val="24"/>
                <w:lang w:val="en-US" w:eastAsia="zh-CN"/>
              </w:rPr>
              <w:t>3</w:t>
            </w:r>
            <w:r>
              <w:rPr>
                <w:rFonts w:hint="eastAsia" w:ascii="仿宋_GB2312" w:hAnsi="宋体" w:eastAsia="仿宋_GB2312" w:cs="宋体"/>
                <w:color w:val="000000"/>
                <w:kern w:val="0"/>
                <w:sz w:val="24"/>
              </w:rPr>
              <w:t>年  月   日</w:t>
            </w:r>
          </w:p>
        </w:tc>
      </w:tr>
    </w:tbl>
    <w:p>
      <w:pPr>
        <w:jc w:val="left"/>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77DF68"/>
    <w:multiLevelType w:val="singleLevel"/>
    <w:tmpl w:val="8B77DF68"/>
    <w:lvl w:ilvl="0" w:tentative="0">
      <w:start w:val="1"/>
      <w:numFmt w:val="chineseCounting"/>
      <w:suff w:val="nothing"/>
      <w:lvlText w:val="%1、"/>
      <w:lvlJc w:val="left"/>
      <w:rPr>
        <w:rFonts w:hint="eastAsia"/>
        <w:b/>
        <w:bCs/>
      </w:rPr>
    </w:lvl>
  </w:abstractNum>
  <w:abstractNum w:abstractNumId="1">
    <w:nsid w:val="60543D4B"/>
    <w:multiLevelType w:val="singleLevel"/>
    <w:tmpl w:val="60543D4B"/>
    <w:lvl w:ilvl="0" w:tentative="0">
      <w:start w:val="4"/>
      <w:numFmt w:val="chineseCounting"/>
      <w:suff w:val="nothing"/>
      <w:lvlText w:val="%1、"/>
      <w:lvlJc w:val="left"/>
      <w:rPr>
        <w:rFonts w:hint="eastAsia"/>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60"/>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ZTBiMjBmNzliMjEyZGJhOTFlMzQ3ZWY5ZTdmMDUifQ=="/>
  </w:docVars>
  <w:rsids>
    <w:rsidRoot w:val="10571218"/>
    <w:rsid w:val="0001135C"/>
    <w:rsid w:val="000200E0"/>
    <w:rsid w:val="00051F11"/>
    <w:rsid w:val="000D0625"/>
    <w:rsid w:val="000D4953"/>
    <w:rsid w:val="001076DF"/>
    <w:rsid w:val="00132C30"/>
    <w:rsid w:val="00177533"/>
    <w:rsid w:val="001C079C"/>
    <w:rsid w:val="002506D2"/>
    <w:rsid w:val="00251C1B"/>
    <w:rsid w:val="002638EE"/>
    <w:rsid w:val="00266073"/>
    <w:rsid w:val="00276A91"/>
    <w:rsid w:val="002966DC"/>
    <w:rsid w:val="002B195E"/>
    <w:rsid w:val="002C719D"/>
    <w:rsid w:val="002D6110"/>
    <w:rsid w:val="002F3012"/>
    <w:rsid w:val="00340BBA"/>
    <w:rsid w:val="0034272B"/>
    <w:rsid w:val="00370493"/>
    <w:rsid w:val="0038551F"/>
    <w:rsid w:val="00395302"/>
    <w:rsid w:val="003B53E1"/>
    <w:rsid w:val="003C3258"/>
    <w:rsid w:val="003D0769"/>
    <w:rsid w:val="003D7391"/>
    <w:rsid w:val="003E0521"/>
    <w:rsid w:val="0041733D"/>
    <w:rsid w:val="004215A4"/>
    <w:rsid w:val="00425558"/>
    <w:rsid w:val="00434BC8"/>
    <w:rsid w:val="0045217E"/>
    <w:rsid w:val="00474956"/>
    <w:rsid w:val="004A2518"/>
    <w:rsid w:val="004C27A8"/>
    <w:rsid w:val="004E7EA3"/>
    <w:rsid w:val="004F3535"/>
    <w:rsid w:val="00502D74"/>
    <w:rsid w:val="005115A0"/>
    <w:rsid w:val="00523A3A"/>
    <w:rsid w:val="00542003"/>
    <w:rsid w:val="00542C90"/>
    <w:rsid w:val="005435A2"/>
    <w:rsid w:val="00547F80"/>
    <w:rsid w:val="00556BAD"/>
    <w:rsid w:val="00566120"/>
    <w:rsid w:val="005A6A98"/>
    <w:rsid w:val="005B110A"/>
    <w:rsid w:val="005B7E18"/>
    <w:rsid w:val="005C3D98"/>
    <w:rsid w:val="005D776B"/>
    <w:rsid w:val="005F4A03"/>
    <w:rsid w:val="006039C2"/>
    <w:rsid w:val="006175D8"/>
    <w:rsid w:val="00626D60"/>
    <w:rsid w:val="006450D9"/>
    <w:rsid w:val="00661DDA"/>
    <w:rsid w:val="0068737F"/>
    <w:rsid w:val="00692DE1"/>
    <w:rsid w:val="00696DD6"/>
    <w:rsid w:val="006A17A6"/>
    <w:rsid w:val="006A3623"/>
    <w:rsid w:val="006A6EAB"/>
    <w:rsid w:val="006A7A5F"/>
    <w:rsid w:val="0071709C"/>
    <w:rsid w:val="00722A92"/>
    <w:rsid w:val="00763258"/>
    <w:rsid w:val="0076694E"/>
    <w:rsid w:val="007A717F"/>
    <w:rsid w:val="007C77BC"/>
    <w:rsid w:val="008059C0"/>
    <w:rsid w:val="0081494D"/>
    <w:rsid w:val="00833D35"/>
    <w:rsid w:val="00856EB2"/>
    <w:rsid w:val="00880EA8"/>
    <w:rsid w:val="0091002D"/>
    <w:rsid w:val="00917C88"/>
    <w:rsid w:val="00930E15"/>
    <w:rsid w:val="00932D1F"/>
    <w:rsid w:val="00932E02"/>
    <w:rsid w:val="00935F17"/>
    <w:rsid w:val="009B5DAA"/>
    <w:rsid w:val="009E7109"/>
    <w:rsid w:val="009E7120"/>
    <w:rsid w:val="009F25B6"/>
    <w:rsid w:val="00A46DB6"/>
    <w:rsid w:val="00A50CDA"/>
    <w:rsid w:val="00A55E22"/>
    <w:rsid w:val="00A84C4E"/>
    <w:rsid w:val="00A90130"/>
    <w:rsid w:val="00AA026E"/>
    <w:rsid w:val="00AB32DA"/>
    <w:rsid w:val="00AB5431"/>
    <w:rsid w:val="00AC1662"/>
    <w:rsid w:val="00AC27AA"/>
    <w:rsid w:val="00AD1D08"/>
    <w:rsid w:val="00AD3AA5"/>
    <w:rsid w:val="00AF175B"/>
    <w:rsid w:val="00B14DE2"/>
    <w:rsid w:val="00B40A78"/>
    <w:rsid w:val="00B47D9E"/>
    <w:rsid w:val="00BA3C36"/>
    <w:rsid w:val="00BC2D10"/>
    <w:rsid w:val="00C04885"/>
    <w:rsid w:val="00C31F1A"/>
    <w:rsid w:val="00C35044"/>
    <w:rsid w:val="00C44BD5"/>
    <w:rsid w:val="00C5085E"/>
    <w:rsid w:val="00C66671"/>
    <w:rsid w:val="00CA3489"/>
    <w:rsid w:val="00CC0067"/>
    <w:rsid w:val="00CC376B"/>
    <w:rsid w:val="00CC3894"/>
    <w:rsid w:val="00CD2716"/>
    <w:rsid w:val="00CE0BDD"/>
    <w:rsid w:val="00D041EA"/>
    <w:rsid w:val="00D206D5"/>
    <w:rsid w:val="00D257E1"/>
    <w:rsid w:val="00D30F82"/>
    <w:rsid w:val="00D64377"/>
    <w:rsid w:val="00D862BA"/>
    <w:rsid w:val="00E20B4F"/>
    <w:rsid w:val="00E36282"/>
    <w:rsid w:val="00E6238E"/>
    <w:rsid w:val="00EC00B0"/>
    <w:rsid w:val="00EE06B8"/>
    <w:rsid w:val="00F35669"/>
    <w:rsid w:val="00F50EB9"/>
    <w:rsid w:val="00F64D35"/>
    <w:rsid w:val="00F713C6"/>
    <w:rsid w:val="013A2C63"/>
    <w:rsid w:val="01527AD7"/>
    <w:rsid w:val="02F32814"/>
    <w:rsid w:val="038F3245"/>
    <w:rsid w:val="05807354"/>
    <w:rsid w:val="06D143CF"/>
    <w:rsid w:val="06E94E42"/>
    <w:rsid w:val="07124EAF"/>
    <w:rsid w:val="071C4427"/>
    <w:rsid w:val="09883D1F"/>
    <w:rsid w:val="0A191BF8"/>
    <w:rsid w:val="0A816409"/>
    <w:rsid w:val="0A8D5FE7"/>
    <w:rsid w:val="0AA15D46"/>
    <w:rsid w:val="0B2E2DA2"/>
    <w:rsid w:val="0D407686"/>
    <w:rsid w:val="0D435A0E"/>
    <w:rsid w:val="0D57018F"/>
    <w:rsid w:val="0D6826B1"/>
    <w:rsid w:val="0D9855A2"/>
    <w:rsid w:val="0E504128"/>
    <w:rsid w:val="0E5A1FC7"/>
    <w:rsid w:val="0E6742AC"/>
    <w:rsid w:val="0F3C1C31"/>
    <w:rsid w:val="0F71785A"/>
    <w:rsid w:val="0F88513F"/>
    <w:rsid w:val="0FC219BB"/>
    <w:rsid w:val="0FE33331"/>
    <w:rsid w:val="10127888"/>
    <w:rsid w:val="10571218"/>
    <w:rsid w:val="107545DF"/>
    <w:rsid w:val="10EB25B5"/>
    <w:rsid w:val="111C26A7"/>
    <w:rsid w:val="12EA246B"/>
    <w:rsid w:val="13220D35"/>
    <w:rsid w:val="137D61CE"/>
    <w:rsid w:val="14824E4D"/>
    <w:rsid w:val="15026841"/>
    <w:rsid w:val="155D2391"/>
    <w:rsid w:val="15B82AEC"/>
    <w:rsid w:val="161C621B"/>
    <w:rsid w:val="17284683"/>
    <w:rsid w:val="17A14E16"/>
    <w:rsid w:val="183D03AF"/>
    <w:rsid w:val="189F437D"/>
    <w:rsid w:val="1A6C69E2"/>
    <w:rsid w:val="1AAF1E83"/>
    <w:rsid w:val="1C194A64"/>
    <w:rsid w:val="1DD4393A"/>
    <w:rsid w:val="1E241F4F"/>
    <w:rsid w:val="1EA521D6"/>
    <w:rsid w:val="207626ED"/>
    <w:rsid w:val="210C2D57"/>
    <w:rsid w:val="21EF132C"/>
    <w:rsid w:val="2317159C"/>
    <w:rsid w:val="23400B94"/>
    <w:rsid w:val="23531D8D"/>
    <w:rsid w:val="239820D3"/>
    <w:rsid w:val="23A52F47"/>
    <w:rsid w:val="24402A50"/>
    <w:rsid w:val="24587A70"/>
    <w:rsid w:val="26E31456"/>
    <w:rsid w:val="2730686F"/>
    <w:rsid w:val="27630472"/>
    <w:rsid w:val="290D17EC"/>
    <w:rsid w:val="291530A4"/>
    <w:rsid w:val="29F34343"/>
    <w:rsid w:val="2AFE68C8"/>
    <w:rsid w:val="2B6D47DB"/>
    <w:rsid w:val="2C29627A"/>
    <w:rsid w:val="2CAC1C67"/>
    <w:rsid w:val="2DCD4C58"/>
    <w:rsid w:val="2FBF0DDD"/>
    <w:rsid w:val="30CD715C"/>
    <w:rsid w:val="312B341D"/>
    <w:rsid w:val="317B17B6"/>
    <w:rsid w:val="33193C29"/>
    <w:rsid w:val="337A3343"/>
    <w:rsid w:val="34961919"/>
    <w:rsid w:val="34F050FF"/>
    <w:rsid w:val="36BD4FB2"/>
    <w:rsid w:val="36D34ACD"/>
    <w:rsid w:val="37A522FB"/>
    <w:rsid w:val="391279A3"/>
    <w:rsid w:val="39843C9B"/>
    <w:rsid w:val="3AC60EED"/>
    <w:rsid w:val="3B6F4768"/>
    <w:rsid w:val="3B854CAA"/>
    <w:rsid w:val="3C9F5510"/>
    <w:rsid w:val="3F4E00B2"/>
    <w:rsid w:val="3F9E0AC1"/>
    <w:rsid w:val="3FFC2B22"/>
    <w:rsid w:val="41753CDB"/>
    <w:rsid w:val="41880EC5"/>
    <w:rsid w:val="41D375B2"/>
    <w:rsid w:val="41EC34E0"/>
    <w:rsid w:val="424503FA"/>
    <w:rsid w:val="42BA3DF2"/>
    <w:rsid w:val="436466F8"/>
    <w:rsid w:val="44330ECF"/>
    <w:rsid w:val="44731CF8"/>
    <w:rsid w:val="455D0C83"/>
    <w:rsid w:val="4575691E"/>
    <w:rsid w:val="48331BFC"/>
    <w:rsid w:val="48500F58"/>
    <w:rsid w:val="48992469"/>
    <w:rsid w:val="4B341D7B"/>
    <w:rsid w:val="4BC33EBE"/>
    <w:rsid w:val="4D1B6DA1"/>
    <w:rsid w:val="4D2A5162"/>
    <w:rsid w:val="4D4B0A94"/>
    <w:rsid w:val="4F2E250C"/>
    <w:rsid w:val="4F323690"/>
    <w:rsid w:val="4F78309C"/>
    <w:rsid w:val="4F905428"/>
    <w:rsid w:val="500D238A"/>
    <w:rsid w:val="502B6D9B"/>
    <w:rsid w:val="50AE6710"/>
    <w:rsid w:val="50BD211E"/>
    <w:rsid w:val="519127F8"/>
    <w:rsid w:val="51FA127E"/>
    <w:rsid w:val="52463A32"/>
    <w:rsid w:val="525808F1"/>
    <w:rsid w:val="52C9631C"/>
    <w:rsid w:val="55124CB4"/>
    <w:rsid w:val="56610BFC"/>
    <w:rsid w:val="56CF2CD9"/>
    <w:rsid w:val="57131960"/>
    <w:rsid w:val="57874964"/>
    <w:rsid w:val="585B4AEA"/>
    <w:rsid w:val="59CC7C95"/>
    <w:rsid w:val="5A8D3C07"/>
    <w:rsid w:val="5AEA3F78"/>
    <w:rsid w:val="5B474F3D"/>
    <w:rsid w:val="5B5C4988"/>
    <w:rsid w:val="5B9648F6"/>
    <w:rsid w:val="5BD23001"/>
    <w:rsid w:val="5BE436AE"/>
    <w:rsid w:val="5C5B643C"/>
    <w:rsid w:val="5D822AEB"/>
    <w:rsid w:val="5DF572CE"/>
    <w:rsid w:val="5E4045E7"/>
    <w:rsid w:val="60EF3435"/>
    <w:rsid w:val="623F6839"/>
    <w:rsid w:val="627520DC"/>
    <w:rsid w:val="63D01E3F"/>
    <w:rsid w:val="641B04A8"/>
    <w:rsid w:val="64AD438C"/>
    <w:rsid w:val="654523B9"/>
    <w:rsid w:val="65730EAA"/>
    <w:rsid w:val="66A3124E"/>
    <w:rsid w:val="66DD4059"/>
    <w:rsid w:val="67AE38D9"/>
    <w:rsid w:val="69036294"/>
    <w:rsid w:val="6A1E0C76"/>
    <w:rsid w:val="6A6752ED"/>
    <w:rsid w:val="6D5B30C7"/>
    <w:rsid w:val="6E41799C"/>
    <w:rsid w:val="6EAD3FF1"/>
    <w:rsid w:val="6EB3B502"/>
    <w:rsid w:val="6F467DF2"/>
    <w:rsid w:val="701A3145"/>
    <w:rsid w:val="71773052"/>
    <w:rsid w:val="7233288B"/>
    <w:rsid w:val="72B9155F"/>
    <w:rsid w:val="739629B5"/>
    <w:rsid w:val="73E76183"/>
    <w:rsid w:val="74EE535C"/>
    <w:rsid w:val="75274FB8"/>
    <w:rsid w:val="769131B1"/>
    <w:rsid w:val="76BF0AAF"/>
    <w:rsid w:val="76EA26FE"/>
    <w:rsid w:val="79381E47"/>
    <w:rsid w:val="798F700D"/>
    <w:rsid w:val="79EC0B64"/>
    <w:rsid w:val="7A3D066E"/>
    <w:rsid w:val="7AAF3FF6"/>
    <w:rsid w:val="7BB44C49"/>
    <w:rsid w:val="7CC13527"/>
    <w:rsid w:val="7D1666BD"/>
    <w:rsid w:val="7D20463C"/>
    <w:rsid w:val="7F9026BE"/>
    <w:rsid w:val="7FA52525"/>
    <w:rsid w:val="EF6385EE"/>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Char"/>
    <w:basedOn w:val="8"/>
    <w:link w:val="4"/>
    <w:qFormat/>
    <w:uiPriority w:val="0"/>
    <w:rPr>
      <w:kern w:val="2"/>
      <w:sz w:val="18"/>
      <w:szCs w:val="18"/>
    </w:rPr>
  </w:style>
  <w:style w:type="character" w:customStyle="1" w:styleId="12">
    <w:name w:val="页脚 Char"/>
    <w:basedOn w:val="8"/>
    <w:link w:val="3"/>
    <w:qFormat/>
    <w:uiPriority w:val="0"/>
    <w:rPr>
      <w:kern w:val="2"/>
      <w:sz w:val="18"/>
      <w:szCs w:val="18"/>
    </w:rPr>
  </w:style>
  <w:style w:type="character" w:customStyle="1" w:styleId="13">
    <w:name w:val="font41"/>
    <w:basedOn w:val="8"/>
    <w:qFormat/>
    <w:uiPriority w:val="0"/>
    <w:rPr>
      <w:rFonts w:hint="eastAsia" w:ascii="宋体" w:hAnsi="宋体" w:eastAsia="宋体" w:cs="宋体"/>
      <w:color w:val="FF0000"/>
      <w:sz w:val="21"/>
      <w:szCs w:val="21"/>
      <w:u w:val="none"/>
    </w:rPr>
  </w:style>
  <w:style w:type="character" w:customStyle="1" w:styleId="14">
    <w:name w:val="font0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2690</Words>
  <Characters>2810</Characters>
  <Lines>27</Lines>
  <Paragraphs>7</Paragraphs>
  <TotalTime>247</TotalTime>
  <ScaleCrop>false</ScaleCrop>
  <LinksUpToDate>false</LinksUpToDate>
  <CharactersWithSpaces>2925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2021-07-12T16:20:00Z</dcterms:created>
  <dc:creator>Administrator</dc:creator>
  <cp:lastModifiedBy>Administrator</cp:lastModifiedBy>
  <cp:lastPrinted>2023-09-22T00:07:30Z</cp:lastPrinted>
  <dcterms:modified xsi:type="dcterms:W3CDTF">2023-09-22T02:48:55Z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DEAF2CA69A444C51918A87D8B17E1C1E_13</vt:lpwstr>
  </property>
  <property fmtid="{D5CDD505-2E9C-101B-9397-08002B2CF9AE}" pid="4" name="woTemplateTypoMode">
    <vt:lpwstr>web</vt:lpwstr>
  </property>
  <property fmtid="{D5CDD505-2E9C-101B-9397-08002B2CF9AE}" pid="5" name="woTemplate">
    <vt:i4>1</vt:i4>
  </property>
</Properties>
</file>