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jc w:val="left"/>
        <w:rPr>
          <w:rFonts w:hint="eastAsia" w:ascii="Times New Roman" w:hAnsi="Times New Roman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附件1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 xml:space="preserve">          2023年衢州市第三医院公开招聘第二批编外人员计划表</w:t>
      </w:r>
    </w:p>
    <w:p>
      <w:pPr>
        <w:spacing w:line="560" w:lineRule="exact"/>
        <w:ind w:left="0" w:leftChars="0" w:firstLine="0" w:firstLineChars="0"/>
        <w:rPr>
          <w:rFonts w:hint="default" w:ascii="Times New Roman" w:hAnsi="Times New Roman" w:cs="Times New Roman"/>
          <w:highlight w:val="none"/>
          <w:lang w:val="en-US" w:eastAsia="zh-CN"/>
        </w:rPr>
      </w:pPr>
    </w:p>
    <w:tbl>
      <w:tblPr>
        <w:tblStyle w:val="3"/>
        <w:tblW w:w="1403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2264"/>
        <w:gridCol w:w="1440"/>
        <w:gridCol w:w="14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  <w:lang w:eastAsia="zh-CN"/>
              </w:rPr>
              <w:t>面试形式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2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放射诊断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40周岁及以下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医学影像学、放射医学、医学影像、影像医学与核医学、放射影像学、临床医学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执业医师及以上、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执业范围为医学影像学和放射治疗专业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面试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0570-3011560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放射技师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医学影像学、医学影像、医学影像技术、放射医学、放射治疗技术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初级职称及以上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笔试+面试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0570-3011560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衢州市第三医院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药师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药学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不限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初级职称及以上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笔试+面试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0570-3011560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A2122"/>
    <w:rsid w:val="3FFA2122"/>
    <w:rsid w:val="7D3A3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318</Characters>
  <Lines>0</Lines>
  <Paragraphs>0</Paragraphs>
  <TotalTime>0</TotalTime>
  <ScaleCrop>false</ScaleCrop>
  <LinksUpToDate>false</LinksUpToDate>
  <CharactersWithSpaces>334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2023-08-22T16:01:00Z</dcterms:created>
  <dc:creator>quzhou</dc:creator>
  <cp:lastModifiedBy>Administrator</cp:lastModifiedBy>
  <dcterms:modified xsi:type="dcterms:W3CDTF">2023-08-23T01:13:06Z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2A13615DAAB4414A8FAD5464A8D45FA3_13</vt:lpwstr>
  </property>
</Properties>
</file>