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800" w:type="dxa"/>
        <w:tblInd w:w="93" w:type="dxa"/>
        <w:tblLook w:val="04A0" w:firstRow="1" w:lastRow="0" w:firstColumn="1" w:lastColumn="0" w:noHBand="0" w:noVBand="1"/>
      </w:tblPr>
      <w:tblGrid>
        <w:gridCol w:w="868"/>
        <w:gridCol w:w="854"/>
        <w:gridCol w:w="7144"/>
        <w:gridCol w:w="1826"/>
        <w:gridCol w:w="4108"/>
      </w:tblGrid>
      <w:tr w:rsidR="000D7188" w:rsidRPr="00B24050" w:rsidTr="003F4653">
        <w:trPr>
          <w:trHeight w:val="567"/>
        </w:trPr>
        <w:tc>
          <w:tcPr>
            <w:tcW w:w="1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附表3：  </w:t>
            </w:r>
          </w:p>
        </w:tc>
      </w:tr>
      <w:tr w:rsidR="000D7188" w:rsidRPr="00B24050" w:rsidTr="003F4653">
        <w:trPr>
          <w:trHeight w:val="1047"/>
        </w:trPr>
        <w:tc>
          <w:tcPr>
            <w:tcW w:w="148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36"/>
                <w:szCs w:val="21"/>
              </w:rPr>
              <w:t>人才引进一次性安家费奖励标准</w:t>
            </w:r>
          </w:p>
        </w:tc>
      </w:tr>
      <w:tr w:rsidR="000D7188" w:rsidRPr="00B24050" w:rsidTr="003F4653">
        <w:trPr>
          <w:trHeight w:val="1074"/>
        </w:trPr>
        <w:tc>
          <w:tcPr>
            <w:tcW w:w="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类别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学历  层次</w:t>
            </w: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岗位基本要求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安家费奖励标准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备注</w:t>
            </w:r>
          </w:p>
        </w:tc>
      </w:tr>
      <w:tr w:rsidR="000D7188" w:rsidRPr="00B24050" w:rsidTr="003F4653">
        <w:trPr>
          <w:trHeight w:hRule="exact" w:val="990"/>
        </w:trPr>
        <w:tc>
          <w:tcPr>
            <w:tcW w:w="86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临床</w:t>
            </w:r>
          </w:p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医疗</w:t>
            </w:r>
          </w:p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岗位</w:t>
            </w:r>
          </w:p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卫生</w:t>
            </w:r>
          </w:p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专业</w:t>
            </w:r>
          </w:p>
          <w:p w:rsidR="000D7188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技术</w:t>
            </w:r>
          </w:p>
          <w:p w:rsidR="000D7188" w:rsidRPr="00B2405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24050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人员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全日制博士研究生学历、博士学位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不低于人民币100万元</w:t>
            </w:r>
          </w:p>
        </w:tc>
        <w:tc>
          <w:tcPr>
            <w:tcW w:w="4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科研启动经费不低于80万，入职儿科、急诊科、感染科、重症医学</w:t>
            </w:r>
            <w:proofErr w:type="gramStart"/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科岗位</w:t>
            </w:r>
            <w:proofErr w:type="gramEnd"/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的提高人民币5万元。</w:t>
            </w: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B2405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AC5A1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全日制硕士研究生学历、硕士学位、执业医师、已取得正高级资格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人民币50万元</w:t>
            </w:r>
          </w:p>
        </w:tc>
        <w:tc>
          <w:tcPr>
            <w:tcW w:w="410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科研启动经费不低于20万。入职儿科、急诊科、感染科、重症医学</w:t>
            </w:r>
            <w:proofErr w:type="gramStart"/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科岗位</w:t>
            </w:r>
            <w:proofErr w:type="gramEnd"/>
            <w:r w:rsidRPr="00AC5A10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的人员在原有的对应标准上提高人民币5万元。</w:t>
            </w: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B2405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全日制硕士研究生学历、硕士学位、执业医师、已取得副高级资格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人民币40万元</w:t>
            </w:r>
          </w:p>
        </w:tc>
        <w:tc>
          <w:tcPr>
            <w:tcW w:w="41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B2405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全日制硕士研究生学历、硕士学位、执业医师、已取得了住院医师规范化培训合格证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人民币30万元</w:t>
            </w:r>
          </w:p>
        </w:tc>
        <w:tc>
          <w:tcPr>
            <w:tcW w:w="410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B2405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全日制硕士研究生学历、硕士学位、执业医师、已取得中级资格且无需参加住院医师规范化培训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817F76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人民币30万元</w:t>
            </w:r>
          </w:p>
        </w:tc>
        <w:tc>
          <w:tcPr>
            <w:tcW w:w="41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AC5A1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全日制本科学历、学士学位、执业医师、已取得正高级资格（不含乡镇正高）且有5年以上二甲及以上综合医院工作经历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人民币35万元</w:t>
            </w:r>
          </w:p>
        </w:tc>
        <w:tc>
          <w:tcPr>
            <w:tcW w:w="410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D7188" w:rsidRPr="00AC5A10" w:rsidRDefault="000D7188" w:rsidP="003F4653">
            <w:pPr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AC5A1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入职儿科、急诊科、感染科、重症医学</w:t>
            </w:r>
            <w:proofErr w:type="gramStart"/>
            <w:r w:rsidRPr="00AC5A1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科岗位</w:t>
            </w:r>
            <w:proofErr w:type="gramEnd"/>
            <w:r w:rsidRPr="00AC5A10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的人员在原有的对应标准上提高人民币5万元。</w:t>
            </w: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全日制本科学历、学士学位、执业医师、已取得副高级资格证（不含乡镇副高）且有5年以上二甲及以上综合医院工作经历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人民币25万元</w:t>
            </w:r>
          </w:p>
        </w:tc>
        <w:tc>
          <w:tcPr>
            <w:tcW w:w="4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B24050" w:rsidRDefault="000D7188" w:rsidP="003F46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全日制本科学历、学士学位、执业医师、已取得中级资格证且有5年以上二甲及以上综合医院工作经历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人民币15万元</w:t>
            </w:r>
          </w:p>
        </w:tc>
        <w:tc>
          <w:tcPr>
            <w:tcW w:w="4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0D7188" w:rsidRPr="00B24050" w:rsidTr="003F4653">
        <w:trPr>
          <w:trHeight w:hRule="exact" w:val="567"/>
        </w:trPr>
        <w:tc>
          <w:tcPr>
            <w:tcW w:w="8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85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7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全日制本科学历、学士学位、执业医师、已取得住院医师规范化培训合格证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188" w:rsidRPr="00817F76" w:rsidRDefault="000D7188" w:rsidP="003F4653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817F76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人民币15万元</w:t>
            </w:r>
          </w:p>
        </w:tc>
        <w:tc>
          <w:tcPr>
            <w:tcW w:w="41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D7188" w:rsidRPr="00B24050" w:rsidRDefault="000D7188" w:rsidP="003F4653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</w:tbl>
    <w:p w:rsidR="000D7188" w:rsidRPr="0043648F" w:rsidRDefault="000D7188" w:rsidP="000D7188">
      <w:pPr>
        <w:ind w:firstLineChars="150" w:firstLine="300"/>
        <w:rPr>
          <w:sz w:val="20"/>
        </w:rPr>
      </w:pPr>
      <w:r>
        <w:rPr>
          <w:rFonts w:hint="eastAsia"/>
          <w:sz w:val="20"/>
        </w:rPr>
        <w:t>注：有关人才奖励涉及的年龄与资质</w:t>
      </w:r>
      <w:r w:rsidRPr="0043648F">
        <w:rPr>
          <w:rFonts w:hint="eastAsia"/>
          <w:sz w:val="20"/>
        </w:rPr>
        <w:t>以报名时的实际</w:t>
      </w:r>
      <w:r>
        <w:rPr>
          <w:rFonts w:hint="eastAsia"/>
          <w:sz w:val="20"/>
        </w:rPr>
        <w:t>情况</w:t>
      </w:r>
      <w:r w:rsidRPr="0043648F">
        <w:rPr>
          <w:rFonts w:hint="eastAsia"/>
          <w:sz w:val="20"/>
        </w:rPr>
        <w:t>为准。</w:t>
      </w:r>
    </w:p>
    <w:p w:rsidR="00BB3C2F" w:rsidRPr="000D7188" w:rsidRDefault="00BB3C2F">
      <w:bookmarkStart w:id="0" w:name="_GoBack"/>
      <w:bookmarkEnd w:id="0"/>
    </w:p>
    <w:sectPr w:rsidR="00BB3C2F" w:rsidRPr="000D7188" w:rsidSect="00DE08F6">
      <w:pgSz w:w="16838" w:h="11906" w:orient="landscape"/>
      <w:pgMar w:top="1134" w:right="1091" w:bottom="1466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234" w:rsidRDefault="00451234" w:rsidP="00C3614F">
      <w:r>
        <w:separator/>
      </w:r>
    </w:p>
  </w:endnote>
  <w:endnote w:type="continuationSeparator" w:id="0">
    <w:p w:rsidR="00451234" w:rsidRDefault="00451234" w:rsidP="00C36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234" w:rsidRDefault="00451234" w:rsidP="00C3614F">
      <w:r>
        <w:separator/>
      </w:r>
    </w:p>
  </w:footnote>
  <w:footnote w:type="continuationSeparator" w:id="0">
    <w:p w:rsidR="00451234" w:rsidRDefault="00451234" w:rsidP="00C36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B3"/>
    <w:rsid w:val="000D7188"/>
    <w:rsid w:val="003855B3"/>
    <w:rsid w:val="00451234"/>
    <w:rsid w:val="004B73F8"/>
    <w:rsid w:val="0078624D"/>
    <w:rsid w:val="00BB3C2F"/>
    <w:rsid w:val="00C3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6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1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14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5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6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61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6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61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608</Characters>
  <Application>Microsoft Office Word</Application>
  <DocSecurity>0</DocSecurity>
  <Lines>5</Lines>
  <Paragraphs>1</Paragraphs>
  <ScaleCrop>false</ScaleCrop>
  <Company>微软中国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FtpDown</dc:creator>
  <cp:lastModifiedBy>钱春彦</cp:lastModifiedBy>
  <cp:revision>4</cp:revision>
  <dcterms:created xsi:type="dcterms:W3CDTF">2021-07-23T02:07:00Z</dcterms:created>
  <dcterms:modified xsi:type="dcterms:W3CDTF">2023-07-31T08:33:00Z</dcterms:modified>
</cp:coreProperties>
</file>