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color w:val="000000" w:themeColor="text1"/>
          <w14:textFill>
            <w14:solidFill>
              <w14:schemeClr w14:val="tx1"/>
            </w14:solidFill>
          </w14:textFill>
        </w:rPr>
      </w:pPr>
      <w:r>
        <w:rPr>
          <w:rFonts w:hint="eastAsia" w:ascii="方正小标宋简体" w:hAnsi="方正小标宋简体" w:eastAsia="方正小标宋简体" w:cs="方正小标宋简体"/>
          <w:color w:val="000000" w:themeColor="text1"/>
          <w:sz w:val="40"/>
          <w:szCs w:val="40"/>
          <w:lang w:eastAsia="zh-CN"/>
          <w14:textFill>
            <w14:solidFill>
              <w14:schemeClr w14:val="tx1"/>
            </w14:solidFill>
          </w14:textFill>
        </w:rPr>
        <w:t>东莞市</w:t>
      </w:r>
      <w:r>
        <w:rPr>
          <w:rFonts w:hint="eastAsia" w:ascii="方正小标宋简体" w:hAnsi="方正小标宋简体" w:eastAsia="方正小标宋简体" w:cs="方正小标宋简体"/>
          <w:color w:val="000000" w:themeColor="text1"/>
          <w:sz w:val="40"/>
          <w:szCs w:val="40"/>
          <w14:textFill>
            <w14:solidFill>
              <w14:schemeClr w14:val="tx1"/>
            </w14:solidFill>
          </w14:textFill>
        </w:rPr>
        <w:t>莞城社区卫生服务中心</w:t>
      </w:r>
      <w:r>
        <w:rPr>
          <w:rFonts w:hint="eastAsia" w:ascii="方正小标宋简体" w:hAnsi="方正小标宋简体" w:eastAsia="方正小标宋简体" w:cs="方正小标宋简体"/>
          <w:color w:val="000000" w:themeColor="text1"/>
          <w:sz w:val="40"/>
          <w:szCs w:val="40"/>
          <w:lang w:val="en-US" w:eastAsia="zh-CN"/>
          <w14:textFill>
            <w14:solidFill>
              <w14:schemeClr w14:val="tx1"/>
            </w14:solidFill>
          </w14:textFill>
        </w:rPr>
        <w:t>2023年</w:t>
      </w:r>
      <w:r>
        <w:rPr>
          <w:rFonts w:hint="eastAsia" w:ascii="方正小标宋简体" w:hAnsi="方正小标宋简体" w:eastAsia="方正小标宋简体" w:cs="方正小标宋简体"/>
          <w:color w:val="000000" w:themeColor="text1"/>
          <w:sz w:val="40"/>
          <w:szCs w:val="40"/>
          <w:lang w:eastAsia="zh-CN"/>
          <w14:textFill>
            <w14:solidFill>
              <w14:schemeClr w14:val="tx1"/>
            </w14:solidFill>
          </w14:textFill>
        </w:rPr>
        <w:t>招聘</w:t>
      </w:r>
      <w:r>
        <w:rPr>
          <w:rFonts w:hint="eastAsia" w:ascii="方正小标宋简体" w:hAnsi="方正小标宋简体" w:eastAsia="方正小标宋简体" w:cs="方正小标宋简体"/>
          <w:color w:val="000000" w:themeColor="text1"/>
          <w:sz w:val="40"/>
          <w:szCs w:val="40"/>
          <w14:textFill>
            <w14:solidFill>
              <w14:schemeClr w14:val="tx1"/>
            </w14:solidFill>
          </w14:textFill>
        </w:rPr>
        <w:t>编制外</w:t>
      </w:r>
      <w:r>
        <w:rPr>
          <w:rFonts w:hint="eastAsia" w:ascii="方正小标宋简体" w:hAnsi="方正小标宋简体" w:eastAsia="方正小标宋简体" w:cs="方正小标宋简体"/>
          <w:color w:val="000000" w:themeColor="text1"/>
          <w:sz w:val="40"/>
          <w:szCs w:val="40"/>
          <w:lang w:eastAsia="zh-CN"/>
          <w14:textFill>
            <w14:solidFill>
              <w14:schemeClr w14:val="tx1"/>
            </w14:solidFill>
          </w14:textFill>
        </w:rPr>
        <w:t>工作</w:t>
      </w:r>
      <w:r>
        <w:rPr>
          <w:rFonts w:hint="eastAsia" w:ascii="方正小标宋简体" w:hAnsi="方正小标宋简体" w:eastAsia="方正小标宋简体" w:cs="方正小标宋简体"/>
          <w:color w:val="000000" w:themeColor="text1"/>
          <w:sz w:val="40"/>
          <w:szCs w:val="40"/>
          <w14:textFill>
            <w14:solidFill>
              <w14:schemeClr w14:val="tx1"/>
            </w14:solidFill>
          </w14:textFill>
        </w:rPr>
        <w:t>人员岗位表</w:t>
      </w:r>
    </w:p>
    <w:tbl>
      <w:tblPr>
        <w:tblStyle w:val="6"/>
        <w:tblpPr w:leftFromText="180" w:rightFromText="180" w:vertAnchor="page" w:horzAnchor="page" w:tblpXSpec="center" w:tblpY="1893"/>
        <w:tblW w:w="1460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fixed"/>
        <w:tblCellMar>
          <w:top w:w="0" w:type="dxa"/>
          <w:left w:w="108" w:type="dxa"/>
          <w:bottom w:w="0" w:type="dxa"/>
          <w:right w:w="108" w:type="dxa"/>
        </w:tblCellMar>
      </w:tblPr>
      <w:tblGrid>
        <w:gridCol w:w="817"/>
        <w:gridCol w:w="1385"/>
        <w:gridCol w:w="903"/>
        <w:gridCol w:w="1822"/>
        <w:gridCol w:w="666"/>
        <w:gridCol w:w="916"/>
        <w:gridCol w:w="1350"/>
        <w:gridCol w:w="1457"/>
        <w:gridCol w:w="2350"/>
        <w:gridCol w:w="29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895" w:hRule="atLeast"/>
          <w:jc w:val="center"/>
        </w:trPr>
        <w:tc>
          <w:tcPr>
            <w:tcW w:w="817" w:type="dxa"/>
            <w:tcBorders>
              <w:tl2br w:val="nil"/>
              <w:tr2bl w:val="nil"/>
            </w:tcBorders>
            <w:vAlign w:val="center"/>
          </w:tcPr>
          <w:p>
            <w:pPr>
              <w:spacing w:line="500" w:lineRule="exact"/>
              <w:jc w:val="center"/>
              <w:rPr>
                <w:rFonts w:hint="eastAsia" w:ascii="仿宋_GB2312" w:hAnsi="仿宋_GB2312" w:eastAsia="仿宋_GB2312" w:cs="仿宋_GB2312"/>
                <w:b/>
                <w:color w:val="auto"/>
                <w:spacing w:val="20"/>
                <w:sz w:val="21"/>
                <w:szCs w:val="21"/>
              </w:rPr>
            </w:pPr>
            <w:r>
              <w:rPr>
                <w:rFonts w:hint="eastAsia" w:ascii="仿宋_GB2312" w:hAnsi="仿宋_GB2312" w:eastAsia="仿宋_GB2312" w:cs="仿宋_GB2312"/>
                <w:b/>
                <w:color w:val="auto"/>
                <w:spacing w:val="20"/>
                <w:sz w:val="21"/>
                <w:szCs w:val="21"/>
              </w:rPr>
              <w:t>序号</w:t>
            </w:r>
          </w:p>
        </w:tc>
        <w:tc>
          <w:tcPr>
            <w:tcW w:w="1385" w:type="dxa"/>
            <w:tcBorders>
              <w:tl2br w:val="nil"/>
              <w:tr2bl w:val="nil"/>
            </w:tcBorders>
            <w:vAlign w:val="center"/>
          </w:tcPr>
          <w:p>
            <w:pPr>
              <w:spacing w:line="500" w:lineRule="exact"/>
              <w:jc w:val="center"/>
              <w:rPr>
                <w:rFonts w:hint="eastAsia" w:ascii="仿宋_GB2312" w:hAnsi="仿宋_GB2312" w:eastAsia="仿宋_GB2312" w:cs="仿宋_GB2312"/>
                <w:b/>
                <w:color w:val="auto"/>
                <w:sz w:val="21"/>
                <w:szCs w:val="21"/>
              </w:rPr>
            </w:pPr>
            <w:r>
              <w:rPr>
                <w:rFonts w:hint="eastAsia" w:ascii="仿宋_GB2312" w:hAnsi="仿宋_GB2312" w:eastAsia="仿宋_GB2312" w:cs="仿宋_GB2312"/>
                <w:b/>
                <w:color w:val="auto"/>
                <w:sz w:val="21"/>
                <w:szCs w:val="21"/>
              </w:rPr>
              <w:t>岗位名称</w:t>
            </w:r>
          </w:p>
        </w:tc>
        <w:tc>
          <w:tcPr>
            <w:tcW w:w="9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pacing w:val="20"/>
                <w:sz w:val="21"/>
                <w:szCs w:val="21"/>
              </w:rPr>
            </w:pPr>
            <w:r>
              <w:rPr>
                <w:rFonts w:hint="eastAsia" w:ascii="仿宋_GB2312" w:hAnsi="仿宋_GB2312" w:eastAsia="仿宋_GB2312" w:cs="仿宋_GB2312"/>
                <w:b/>
                <w:color w:val="auto"/>
                <w:spacing w:val="20"/>
                <w:sz w:val="21"/>
                <w:szCs w:val="21"/>
              </w:rPr>
              <w:t>岗位</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z w:val="21"/>
                <w:szCs w:val="21"/>
              </w:rPr>
            </w:pPr>
            <w:r>
              <w:rPr>
                <w:rFonts w:hint="eastAsia" w:ascii="仿宋_GB2312" w:hAnsi="仿宋_GB2312" w:eastAsia="仿宋_GB2312" w:cs="仿宋_GB2312"/>
                <w:b/>
                <w:color w:val="auto"/>
                <w:spacing w:val="20"/>
                <w:sz w:val="21"/>
                <w:szCs w:val="21"/>
              </w:rPr>
              <w:t>类别</w:t>
            </w:r>
          </w:p>
        </w:tc>
        <w:tc>
          <w:tcPr>
            <w:tcW w:w="18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pacing w:val="20"/>
                <w:sz w:val="21"/>
                <w:szCs w:val="21"/>
                <w:lang w:eastAsia="zh-CN"/>
              </w:rPr>
            </w:pPr>
            <w:r>
              <w:rPr>
                <w:rFonts w:hint="eastAsia" w:ascii="仿宋_GB2312" w:hAnsi="仿宋_GB2312" w:eastAsia="仿宋_GB2312" w:cs="仿宋_GB2312"/>
                <w:b/>
                <w:color w:val="auto"/>
                <w:spacing w:val="20"/>
                <w:sz w:val="21"/>
                <w:szCs w:val="21"/>
                <w:lang w:eastAsia="zh-CN"/>
              </w:rPr>
              <w:t>岗位</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pacing w:val="20"/>
                <w:sz w:val="21"/>
                <w:szCs w:val="21"/>
                <w:lang w:eastAsia="zh-CN"/>
              </w:rPr>
            </w:pPr>
            <w:r>
              <w:rPr>
                <w:rFonts w:hint="eastAsia" w:ascii="仿宋_GB2312" w:hAnsi="仿宋_GB2312" w:eastAsia="仿宋_GB2312" w:cs="仿宋_GB2312"/>
                <w:b/>
                <w:color w:val="auto"/>
                <w:spacing w:val="20"/>
                <w:sz w:val="21"/>
                <w:szCs w:val="21"/>
                <w:lang w:eastAsia="zh-CN"/>
              </w:rPr>
              <w:t>等级</w:t>
            </w:r>
          </w:p>
        </w:tc>
        <w:tc>
          <w:tcPr>
            <w:tcW w:w="66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pacing w:val="20"/>
                <w:sz w:val="21"/>
                <w:szCs w:val="21"/>
                <w:lang w:eastAsia="zh-CN"/>
              </w:rPr>
            </w:pPr>
            <w:r>
              <w:rPr>
                <w:rFonts w:hint="eastAsia" w:ascii="仿宋_GB2312" w:hAnsi="仿宋_GB2312" w:eastAsia="仿宋_GB2312" w:cs="仿宋_GB2312"/>
                <w:b/>
                <w:color w:val="auto"/>
                <w:spacing w:val="20"/>
                <w:sz w:val="21"/>
                <w:szCs w:val="21"/>
                <w:lang w:eastAsia="zh-CN"/>
              </w:rPr>
              <w:t>岗位代码</w:t>
            </w:r>
          </w:p>
        </w:tc>
        <w:tc>
          <w:tcPr>
            <w:tcW w:w="9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pacing w:val="20"/>
                <w:sz w:val="21"/>
                <w:szCs w:val="21"/>
              </w:rPr>
            </w:pPr>
            <w:r>
              <w:rPr>
                <w:rFonts w:hint="eastAsia" w:ascii="仿宋_GB2312" w:hAnsi="仿宋_GB2312" w:eastAsia="仿宋_GB2312" w:cs="仿宋_GB2312"/>
                <w:b/>
                <w:color w:val="auto"/>
                <w:spacing w:val="20"/>
                <w:sz w:val="21"/>
                <w:szCs w:val="21"/>
              </w:rPr>
              <w:t>招聘人数</w:t>
            </w:r>
          </w:p>
        </w:tc>
        <w:tc>
          <w:tcPr>
            <w:tcW w:w="1350" w:type="dxa"/>
            <w:tcBorders>
              <w:tl2br w:val="nil"/>
              <w:tr2bl w:val="nil"/>
            </w:tcBorders>
            <w:vAlign w:val="center"/>
          </w:tcPr>
          <w:p>
            <w:pPr>
              <w:spacing w:line="500" w:lineRule="exact"/>
              <w:jc w:val="center"/>
              <w:rPr>
                <w:rFonts w:hint="eastAsia" w:ascii="仿宋_GB2312" w:hAnsi="仿宋_GB2312" w:eastAsia="仿宋_GB2312" w:cs="仿宋_GB2312"/>
                <w:b/>
                <w:color w:val="auto"/>
                <w:spacing w:val="20"/>
                <w:sz w:val="21"/>
                <w:szCs w:val="21"/>
              </w:rPr>
            </w:pPr>
            <w:r>
              <w:rPr>
                <w:rFonts w:hint="eastAsia" w:ascii="仿宋_GB2312" w:hAnsi="仿宋_GB2312" w:eastAsia="仿宋_GB2312" w:cs="仿宋_GB2312"/>
                <w:b/>
                <w:color w:val="auto"/>
                <w:spacing w:val="20"/>
                <w:sz w:val="21"/>
                <w:szCs w:val="21"/>
              </w:rPr>
              <w:t>专业</w:t>
            </w:r>
          </w:p>
        </w:tc>
        <w:tc>
          <w:tcPr>
            <w:tcW w:w="145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color w:val="auto"/>
                <w:spacing w:val="20"/>
                <w:sz w:val="21"/>
                <w:szCs w:val="21"/>
              </w:rPr>
            </w:pPr>
            <w:r>
              <w:rPr>
                <w:rFonts w:hint="eastAsia" w:ascii="仿宋_GB2312" w:hAnsi="仿宋_GB2312" w:eastAsia="仿宋_GB2312" w:cs="仿宋_GB2312"/>
                <w:b/>
                <w:color w:val="auto"/>
                <w:spacing w:val="20"/>
                <w:sz w:val="21"/>
                <w:szCs w:val="21"/>
              </w:rPr>
              <w:t>学历学位</w:t>
            </w:r>
          </w:p>
        </w:tc>
        <w:tc>
          <w:tcPr>
            <w:tcW w:w="2350" w:type="dxa"/>
            <w:tcBorders>
              <w:tl2br w:val="nil"/>
              <w:tr2bl w:val="nil"/>
            </w:tcBorders>
            <w:vAlign w:val="center"/>
          </w:tcPr>
          <w:p>
            <w:pPr>
              <w:spacing w:line="500" w:lineRule="exact"/>
              <w:jc w:val="center"/>
              <w:rPr>
                <w:rFonts w:hint="eastAsia" w:ascii="仿宋_GB2312" w:hAnsi="仿宋_GB2312" w:eastAsia="仿宋_GB2312" w:cs="仿宋_GB2312"/>
                <w:b/>
                <w:color w:val="auto"/>
                <w:spacing w:val="20"/>
                <w:sz w:val="21"/>
                <w:szCs w:val="21"/>
              </w:rPr>
            </w:pPr>
            <w:r>
              <w:rPr>
                <w:rFonts w:hint="eastAsia" w:ascii="仿宋_GB2312" w:hAnsi="仿宋_GB2312" w:eastAsia="仿宋_GB2312" w:cs="仿宋_GB2312"/>
                <w:b/>
                <w:color w:val="auto"/>
                <w:spacing w:val="20"/>
                <w:sz w:val="21"/>
                <w:szCs w:val="21"/>
              </w:rPr>
              <w:t>职称技能</w:t>
            </w:r>
          </w:p>
        </w:tc>
        <w:tc>
          <w:tcPr>
            <w:tcW w:w="2937" w:type="dxa"/>
            <w:tcBorders>
              <w:tl2br w:val="nil"/>
              <w:tr2bl w:val="nil"/>
            </w:tcBorders>
            <w:vAlign w:val="center"/>
          </w:tcPr>
          <w:p>
            <w:pPr>
              <w:spacing w:line="500" w:lineRule="exact"/>
              <w:jc w:val="center"/>
              <w:rPr>
                <w:rFonts w:hint="eastAsia" w:ascii="仿宋_GB2312" w:hAnsi="仿宋_GB2312" w:eastAsia="仿宋_GB2312" w:cs="仿宋_GB2312"/>
                <w:b/>
                <w:color w:val="auto"/>
                <w:sz w:val="21"/>
                <w:szCs w:val="21"/>
              </w:rPr>
            </w:pPr>
            <w:r>
              <w:rPr>
                <w:rFonts w:hint="eastAsia" w:ascii="仿宋_GB2312" w:hAnsi="仿宋_GB2312" w:eastAsia="仿宋_GB2312" w:cs="仿宋_GB2312"/>
                <w:b/>
                <w:color w:val="auto"/>
                <w:sz w:val="21"/>
                <w:szCs w:val="21"/>
              </w:rPr>
              <w:t>其他要求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2517" w:hRule="atLeast"/>
          <w:jc w:val="center"/>
        </w:trPr>
        <w:tc>
          <w:tcPr>
            <w:tcW w:w="817"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1385"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临床医生</w:t>
            </w:r>
          </w:p>
        </w:tc>
        <w:tc>
          <w:tcPr>
            <w:tcW w:w="90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rPr>
            </w:pPr>
            <w:r>
              <w:rPr>
                <w:rFonts w:hint="eastAsia" w:ascii="仿宋_GB2312" w:hAnsi="仿宋_GB2312" w:eastAsia="仿宋_GB2312" w:cs="仿宋_GB2312"/>
                <w:i w:val="0"/>
                <w:iCs w:val="0"/>
                <w:color w:val="000000"/>
                <w:kern w:val="0"/>
                <w:sz w:val="22"/>
                <w:szCs w:val="22"/>
                <w:u w:val="none"/>
                <w:lang w:val="en-US" w:eastAsia="zh-CN" w:bidi="ar"/>
              </w:rPr>
              <w:t>专业技术岗位</w:t>
            </w:r>
          </w:p>
        </w:tc>
        <w:tc>
          <w:tcPr>
            <w:tcW w:w="1822" w:type="dxa"/>
            <w:tcBorders>
              <w:tl2br w:val="nil"/>
              <w:tr2bl w:val="nil"/>
            </w:tcBorders>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lang w:val="en" w:eastAsia="zh-CN"/>
              </w:rPr>
            </w:pPr>
            <w:r>
              <w:rPr>
                <w:rFonts w:hint="eastAsia" w:ascii="仿宋_GB2312" w:hAnsi="仿宋_GB2312" w:eastAsia="仿宋_GB2312" w:cs="仿宋_GB2312"/>
                <w:i w:val="0"/>
                <w:iCs w:val="0"/>
                <w:color w:val="000000"/>
                <w:kern w:val="0"/>
                <w:sz w:val="22"/>
                <w:szCs w:val="22"/>
                <w:u w:val="none"/>
                <w:lang w:val="en-US" w:eastAsia="zh-CN" w:bidi="ar"/>
              </w:rPr>
              <w:t>专业技术十二级以上</w:t>
            </w:r>
          </w:p>
        </w:tc>
        <w:tc>
          <w:tcPr>
            <w:tcW w:w="666"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001</w:t>
            </w:r>
          </w:p>
        </w:tc>
        <w:tc>
          <w:tcPr>
            <w:tcW w:w="916"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4</w:t>
            </w:r>
          </w:p>
        </w:tc>
        <w:tc>
          <w:tcPr>
            <w:tcW w:w="1350"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临床医学</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（B100301）</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中西医临床医学</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（B100901）</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眼视光医学</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（B100304）</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口腔医学</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（B100601）</w:t>
            </w:r>
          </w:p>
        </w:tc>
        <w:tc>
          <w:tcPr>
            <w:tcW w:w="1457" w:type="dxa"/>
            <w:tcBorders>
              <w:tl2br w:val="nil"/>
              <w:tr2bl w:val="nil"/>
            </w:tcBorders>
            <w:vAlign w:val="center"/>
          </w:tcPr>
          <w:p>
            <w:pPr>
              <w:jc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color w:val="auto"/>
                <w:sz w:val="22"/>
                <w:szCs w:val="22"/>
                <w:lang w:val="en-US" w:eastAsia="zh-CN"/>
              </w:rPr>
              <w:t>本科</w:t>
            </w:r>
          </w:p>
        </w:tc>
        <w:tc>
          <w:tcPr>
            <w:tcW w:w="2350"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color w:val="auto"/>
                <w:sz w:val="22"/>
                <w:szCs w:val="22"/>
                <w:lang w:val="en-US" w:eastAsia="zh-CN"/>
              </w:rPr>
              <w:t>医师以上</w:t>
            </w:r>
            <w:bookmarkStart w:id="0" w:name="_GoBack"/>
            <w:bookmarkEnd w:id="0"/>
            <w:r>
              <w:rPr>
                <w:rFonts w:hint="eastAsia" w:ascii="仿宋_GB2312" w:hAnsi="仿宋_GB2312" w:eastAsia="仿宋_GB2312" w:cs="仿宋_GB2312"/>
                <w:color w:val="auto"/>
                <w:sz w:val="22"/>
                <w:szCs w:val="22"/>
                <w:lang w:val="en-US" w:eastAsia="zh-CN"/>
              </w:rPr>
              <w:t>职称</w:t>
            </w:r>
          </w:p>
        </w:tc>
        <w:tc>
          <w:tcPr>
            <w:tcW w:w="2937" w:type="dxa"/>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①年龄在35周岁以下；</w:t>
            </w: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②具有医师执业资格；</w:t>
            </w:r>
          </w:p>
          <w:p>
            <w:pPr>
              <w:keepNext w:val="0"/>
              <w:keepLines w:val="0"/>
              <w:widowControl/>
              <w:suppressLineNumbers w:val="0"/>
              <w:jc w:val="both"/>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③2016年（含2016年）以后毕业的医师须完成规范化培训。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765" w:hRule="atLeast"/>
          <w:jc w:val="center"/>
        </w:trPr>
        <w:tc>
          <w:tcPr>
            <w:tcW w:w="817"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eastAsia="zh-CN"/>
              </w:rPr>
            </w:pPr>
            <w:r>
              <w:rPr>
                <w:rFonts w:hint="eastAsia" w:ascii="仿宋_GB2312" w:hAnsi="仿宋_GB2312" w:eastAsia="仿宋_GB2312" w:cs="仿宋_GB2312"/>
                <w:i w:val="0"/>
                <w:iCs w:val="0"/>
                <w:color w:val="000000"/>
                <w:kern w:val="0"/>
                <w:sz w:val="22"/>
                <w:szCs w:val="22"/>
                <w:u w:val="none"/>
                <w:lang w:val="en-US" w:eastAsia="zh-CN" w:bidi="ar"/>
              </w:rPr>
              <w:t>2</w:t>
            </w:r>
          </w:p>
        </w:tc>
        <w:tc>
          <w:tcPr>
            <w:tcW w:w="1385"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r>
              <w:rPr>
                <w:rFonts w:hint="eastAsia" w:ascii="仿宋_GB2312" w:hAnsi="仿宋_GB2312" w:eastAsia="仿宋_GB2312" w:cs="仿宋_GB2312"/>
                <w:i w:val="0"/>
                <w:iCs w:val="0"/>
                <w:color w:val="000000"/>
                <w:kern w:val="0"/>
                <w:sz w:val="22"/>
                <w:szCs w:val="22"/>
                <w:u w:val="none"/>
                <w:lang w:val="en-US" w:eastAsia="zh-CN" w:bidi="ar"/>
              </w:rPr>
              <w:t>精神科医生</w:t>
            </w:r>
          </w:p>
        </w:tc>
        <w:tc>
          <w:tcPr>
            <w:tcW w:w="90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r>
              <w:rPr>
                <w:rFonts w:hint="eastAsia" w:ascii="仿宋_GB2312" w:hAnsi="仿宋_GB2312" w:eastAsia="仿宋_GB2312" w:cs="仿宋_GB2312"/>
                <w:i w:val="0"/>
                <w:iCs w:val="0"/>
                <w:color w:val="000000"/>
                <w:kern w:val="0"/>
                <w:sz w:val="22"/>
                <w:szCs w:val="22"/>
                <w:u w:val="none"/>
                <w:lang w:val="en-US" w:eastAsia="zh-CN" w:bidi="ar"/>
              </w:rPr>
              <w:t>专业技术岗位</w:t>
            </w:r>
          </w:p>
        </w:tc>
        <w:tc>
          <w:tcPr>
            <w:tcW w:w="1822"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专业技术十二级以上</w:t>
            </w:r>
          </w:p>
        </w:tc>
        <w:tc>
          <w:tcPr>
            <w:tcW w:w="666"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002</w:t>
            </w:r>
          </w:p>
        </w:tc>
        <w:tc>
          <w:tcPr>
            <w:tcW w:w="916"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1350"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精神医学（B100305）</w:t>
            </w:r>
          </w:p>
        </w:tc>
        <w:tc>
          <w:tcPr>
            <w:tcW w:w="1457" w:type="dxa"/>
            <w:tcBorders>
              <w:tl2br w:val="nil"/>
              <w:tr2bl w:val="nil"/>
            </w:tcBorders>
            <w:vAlign w:val="center"/>
          </w:tcPr>
          <w:p>
            <w:pPr>
              <w:jc w:val="center"/>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color w:val="auto"/>
                <w:sz w:val="22"/>
                <w:szCs w:val="22"/>
                <w:highlight w:val="none"/>
                <w:lang w:val="en-US" w:eastAsia="zh-CN"/>
              </w:rPr>
              <w:t>本科</w:t>
            </w:r>
          </w:p>
        </w:tc>
        <w:tc>
          <w:tcPr>
            <w:tcW w:w="2350"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color w:val="auto"/>
                <w:sz w:val="22"/>
                <w:szCs w:val="22"/>
                <w:highlight w:val="none"/>
                <w:lang w:val="en-US" w:eastAsia="zh-CN"/>
              </w:rPr>
              <w:t>医师以上职称</w:t>
            </w:r>
          </w:p>
        </w:tc>
        <w:tc>
          <w:tcPr>
            <w:tcW w:w="2937" w:type="dxa"/>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①年龄在35周岁以下，中级以上职称年龄放宽至40岁以下；</w:t>
            </w:r>
          </w:p>
          <w:p>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②具有医师执业资格；</w:t>
            </w:r>
          </w:p>
          <w:p>
            <w:pPr>
              <w:keepNext w:val="0"/>
              <w:keepLines w:val="0"/>
              <w:widowControl/>
              <w:suppressLineNumbers w:val="0"/>
              <w:jc w:val="both"/>
              <w:textAlignment w:val="center"/>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③2016年（含2016年）以后毕业的医师须完成规范化培训；</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1424" w:hRule="atLeast"/>
          <w:jc w:val="center"/>
        </w:trPr>
        <w:tc>
          <w:tcPr>
            <w:tcW w:w="817"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3</w:t>
            </w:r>
          </w:p>
        </w:tc>
        <w:tc>
          <w:tcPr>
            <w:tcW w:w="1385"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护士</w:t>
            </w:r>
          </w:p>
        </w:tc>
        <w:tc>
          <w:tcPr>
            <w:tcW w:w="90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2"/>
                <w:szCs w:val="22"/>
              </w:rPr>
            </w:pPr>
            <w:r>
              <w:rPr>
                <w:rFonts w:hint="eastAsia" w:ascii="仿宋_GB2312" w:hAnsi="仿宋_GB2312" w:eastAsia="仿宋_GB2312" w:cs="仿宋_GB2312"/>
                <w:i w:val="0"/>
                <w:iCs w:val="0"/>
                <w:color w:val="000000"/>
                <w:kern w:val="0"/>
                <w:sz w:val="22"/>
                <w:szCs w:val="22"/>
                <w:u w:val="none"/>
                <w:lang w:val="en-US" w:eastAsia="zh-CN" w:bidi="ar"/>
              </w:rPr>
              <w:t>专业技术岗位</w:t>
            </w:r>
          </w:p>
        </w:tc>
        <w:tc>
          <w:tcPr>
            <w:tcW w:w="1822"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专业技术十三级以上</w:t>
            </w:r>
          </w:p>
        </w:tc>
        <w:tc>
          <w:tcPr>
            <w:tcW w:w="666"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003</w:t>
            </w:r>
          </w:p>
        </w:tc>
        <w:tc>
          <w:tcPr>
            <w:tcW w:w="916"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3</w:t>
            </w:r>
          </w:p>
        </w:tc>
        <w:tc>
          <w:tcPr>
            <w:tcW w:w="1350"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护理学</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(B100501）</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护理</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（C100401）</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助产学</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（C100402）</w:t>
            </w:r>
          </w:p>
        </w:tc>
        <w:tc>
          <w:tcPr>
            <w:tcW w:w="1457" w:type="dxa"/>
            <w:tcBorders>
              <w:tl2br w:val="nil"/>
              <w:tr2bl w:val="nil"/>
            </w:tcBorders>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2"/>
                <w:szCs w:val="22"/>
                <w:u w:val="none"/>
                <w:lang w:val="en-US" w:eastAsia="zh-CN" w:bidi="ar-SA"/>
              </w:rPr>
            </w:pPr>
            <w:r>
              <w:rPr>
                <w:rFonts w:hint="eastAsia" w:ascii="仿宋_GB2312" w:hAnsi="宋体" w:eastAsia="仿宋_GB2312" w:cs="仿宋_GB2312"/>
                <w:i w:val="0"/>
                <w:iCs w:val="0"/>
                <w:color w:val="000000"/>
                <w:kern w:val="0"/>
                <w:sz w:val="22"/>
                <w:szCs w:val="22"/>
                <w:u w:val="none"/>
                <w:lang w:val="en-US" w:eastAsia="zh-CN" w:bidi="ar"/>
              </w:rPr>
              <w:t>大专以上</w:t>
            </w:r>
          </w:p>
        </w:tc>
        <w:tc>
          <w:tcPr>
            <w:tcW w:w="2350"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护士以上职称</w:t>
            </w:r>
          </w:p>
        </w:tc>
        <w:tc>
          <w:tcPr>
            <w:tcW w:w="2937" w:type="dxa"/>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①年龄在40周岁以下；</w:t>
            </w:r>
          </w:p>
          <w:p>
            <w:pPr>
              <w:keepNext w:val="0"/>
              <w:keepLines w:val="0"/>
              <w:widowControl/>
              <w:suppressLineNumbers w:val="0"/>
              <w:jc w:val="both"/>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sz w:val="22"/>
                <w:szCs w:val="22"/>
              </w:rPr>
              <w:t>②具有护士执业资格。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1072" w:hRule="atLeast"/>
          <w:jc w:val="center"/>
        </w:trPr>
        <w:tc>
          <w:tcPr>
            <w:tcW w:w="817"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w:t>
            </w:r>
          </w:p>
        </w:tc>
        <w:tc>
          <w:tcPr>
            <w:tcW w:w="1385"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公卫医生</w:t>
            </w:r>
          </w:p>
        </w:tc>
        <w:tc>
          <w:tcPr>
            <w:tcW w:w="903"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0"/>
                <w:sz w:val="22"/>
                <w:szCs w:val="22"/>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专业技术岗位</w:t>
            </w:r>
          </w:p>
        </w:tc>
        <w:tc>
          <w:tcPr>
            <w:tcW w:w="1822"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专业技术十二级以上或见习期</w:t>
            </w:r>
          </w:p>
        </w:tc>
        <w:tc>
          <w:tcPr>
            <w:tcW w:w="666"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004</w:t>
            </w:r>
          </w:p>
        </w:tc>
        <w:tc>
          <w:tcPr>
            <w:tcW w:w="916"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4</w:t>
            </w:r>
          </w:p>
        </w:tc>
        <w:tc>
          <w:tcPr>
            <w:tcW w:w="1350"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预防医学</w:t>
            </w:r>
            <w:r>
              <w:rPr>
                <w:rFonts w:hint="eastAsia" w:ascii="仿宋_GB2312" w:hAnsi="仿宋_GB2312" w:eastAsia="仿宋_GB2312" w:cs="仿宋_GB2312"/>
                <w:i w:val="0"/>
                <w:iCs w:val="0"/>
                <w:color w:val="000000"/>
                <w:kern w:val="0"/>
                <w:sz w:val="22"/>
                <w:szCs w:val="22"/>
                <w:u w:val="none"/>
                <w:lang w:val="en-US" w:eastAsia="zh-CN" w:bidi="ar"/>
              </w:rPr>
              <w:br w:type="textWrapping"/>
            </w:r>
            <w:r>
              <w:rPr>
                <w:rFonts w:hint="eastAsia" w:ascii="仿宋_GB2312" w:hAnsi="仿宋_GB2312" w:eastAsia="仿宋_GB2312" w:cs="仿宋_GB2312"/>
                <w:i w:val="0"/>
                <w:iCs w:val="0"/>
                <w:color w:val="000000"/>
                <w:kern w:val="0"/>
                <w:sz w:val="22"/>
                <w:szCs w:val="22"/>
                <w:u w:val="none"/>
                <w:lang w:val="en-US" w:eastAsia="zh-CN" w:bidi="ar"/>
              </w:rPr>
              <w:t>（B100701）</w:t>
            </w:r>
          </w:p>
        </w:tc>
        <w:tc>
          <w:tcPr>
            <w:tcW w:w="1457" w:type="dxa"/>
            <w:tcBorders>
              <w:tl2br w:val="nil"/>
              <w:tr2bl w:val="nil"/>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i w:val="0"/>
                <w:iCs w:val="0"/>
                <w:color w:val="000000"/>
                <w:kern w:val="0"/>
                <w:sz w:val="22"/>
                <w:szCs w:val="22"/>
                <w:u w:val="none"/>
                <w:lang w:val="en-US" w:eastAsia="zh-CN" w:bidi="ar"/>
              </w:rPr>
              <w:t>本科学士</w:t>
            </w:r>
          </w:p>
        </w:tc>
        <w:tc>
          <w:tcPr>
            <w:tcW w:w="2350" w:type="dxa"/>
            <w:tcBorders>
              <w:tl2br w:val="nil"/>
              <w:tr2bl w:val="nil"/>
            </w:tcBorders>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lang w:val="en-US" w:eastAsia="zh-CN"/>
              </w:rPr>
            </w:pPr>
            <w:r>
              <w:rPr>
                <w:rFonts w:hint="eastAsia" w:ascii="仿宋_GB2312" w:hAnsi="仿宋_GB2312" w:eastAsia="仿宋_GB2312" w:cs="仿宋_GB2312"/>
                <w:i w:val="0"/>
                <w:iCs w:val="0"/>
                <w:color w:val="000000"/>
                <w:kern w:val="0"/>
                <w:sz w:val="22"/>
                <w:szCs w:val="22"/>
                <w:u w:val="none"/>
                <w:lang w:val="en-US" w:eastAsia="zh-CN" w:bidi="ar"/>
              </w:rPr>
              <w:t>医师以上职称或2023年应届毕业生</w:t>
            </w:r>
          </w:p>
        </w:tc>
        <w:tc>
          <w:tcPr>
            <w:tcW w:w="2937" w:type="dxa"/>
            <w:tcBorders>
              <w:tl2br w:val="nil"/>
              <w:tr2bl w:val="nil"/>
            </w:tcBorders>
            <w:vAlign w:val="center"/>
          </w:tcPr>
          <w:p>
            <w:pPr>
              <w:keepNext w:val="0"/>
              <w:keepLines w:val="0"/>
              <w:widowControl/>
              <w:suppressLineNumbers w:val="0"/>
              <w:jc w:val="both"/>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lang w:eastAsia="zh-CN"/>
              </w:rPr>
              <w:t>①年龄在35周岁以下；</w:t>
            </w:r>
          </w:p>
          <w:p>
            <w:pPr>
              <w:keepNext w:val="0"/>
              <w:keepLines w:val="0"/>
              <w:widowControl/>
              <w:suppressLineNumbers w:val="0"/>
              <w:jc w:val="both"/>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lang w:eastAsia="zh-CN"/>
              </w:rPr>
              <w:t>②非应届毕业生须具有医师资格证和执业证；</w:t>
            </w:r>
          </w:p>
          <w:p>
            <w:pPr>
              <w:keepNext w:val="0"/>
              <w:keepLines w:val="0"/>
              <w:widowControl/>
              <w:suppressLineNumbers w:val="0"/>
              <w:jc w:val="both"/>
              <w:textAlignment w:val="center"/>
              <w:rPr>
                <w:rFonts w:hint="eastAsia" w:ascii="仿宋_GB2312" w:hAnsi="仿宋_GB2312" w:eastAsia="仿宋_GB2312" w:cs="仿宋_GB2312"/>
                <w:color w:val="auto"/>
                <w:sz w:val="22"/>
                <w:szCs w:val="22"/>
                <w:lang w:eastAsia="zh-CN"/>
              </w:rPr>
            </w:pPr>
            <w:r>
              <w:rPr>
                <w:rFonts w:hint="eastAsia" w:ascii="仿宋_GB2312" w:hAnsi="仿宋_GB2312" w:eastAsia="仿宋_GB2312" w:cs="仿宋_GB2312"/>
                <w:color w:val="auto"/>
                <w:sz w:val="22"/>
                <w:szCs w:val="22"/>
                <w:lang w:eastAsia="zh-CN"/>
              </w:rPr>
              <w:t>③应届毕业生不作职称要求，纳入见习期管理。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01" w:hRule="atLeast"/>
          <w:jc w:val="center"/>
        </w:trPr>
        <w:tc>
          <w:tcPr>
            <w:tcW w:w="5593" w:type="dxa"/>
            <w:gridSpan w:val="5"/>
            <w:tcBorders>
              <w:tl2br w:val="nil"/>
              <w:tr2bl w:val="nil"/>
            </w:tcBorders>
            <w:vAlign w:val="center"/>
          </w:tcPr>
          <w:p>
            <w:pPr>
              <w:spacing w:line="340" w:lineRule="exact"/>
              <w:jc w:val="center"/>
              <w:rPr>
                <w:rFonts w:hint="eastAsia" w:ascii="仿宋_GB2312" w:hAnsi="仿宋_GB2312" w:eastAsia="仿宋_GB2312" w:cs="仿宋_GB2312"/>
                <w:color w:val="auto"/>
                <w:kern w:val="2"/>
                <w:sz w:val="22"/>
                <w:szCs w:val="22"/>
                <w:highlight w:val="none"/>
                <w:lang w:val="en-US" w:eastAsia="zh-CN" w:bidi="ar-SA"/>
              </w:rPr>
            </w:pPr>
            <w:r>
              <w:rPr>
                <w:rFonts w:hint="eastAsia" w:ascii="仿宋_GB2312" w:hAnsi="仿宋_GB2312" w:eastAsia="仿宋_GB2312" w:cs="仿宋_GB2312"/>
                <w:color w:val="auto"/>
                <w:sz w:val="22"/>
                <w:szCs w:val="22"/>
                <w:lang w:val="en-US" w:eastAsia="zh-CN"/>
              </w:rPr>
              <w:t>小计</w:t>
            </w:r>
          </w:p>
        </w:tc>
        <w:tc>
          <w:tcPr>
            <w:tcW w:w="916" w:type="dxa"/>
            <w:tcBorders>
              <w:tl2br w:val="nil"/>
              <w:tr2bl w:val="nil"/>
            </w:tcBorders>
            <w:vAlign w:val="center"/>
          </w:tcPr>
          <w:p>
            <w:pPr>
              <w:spacing w:line="340" w:lineRule="exact"/>
              <w:jc w:val="center"/>
              <w:rPr>
                <w:rFonts w:hint="eastAsia" w:ascii="仿宋_GB2312" w:hAnsi="仿宋_GB2312" w:eastAsia="仿宋_GB2312" w:cs="仿宋_GB2312"/>
                <w:color w:val="auto"/>
                <w:sz w:val="22"/>
                <w:szCs w:val="22"/>
                <w:highlight w:val="none"/>
                <w:lang w:val="en-US" w:eastAsia="zh-CN"/>
              </w:rPr>
            </w:pPr>
            <w:r>
              <w:rPr>
                <w:rFonts w:hint="eastAsia" w:ascii="仿宋_GB2312" w:hAnsi="仿宋_GB2312" w:eastAsia="仿宋_GB2312" w:cs="仿宋_GB2312"/>
                <w:color w:val="auto"/>
                <w:sz w:val="22"/>
                <w:szCs w:val="22"/>
                <w:highlight w:val="none"/>
                <w:lang w:val="en-US" w:eastAsia="zh-CN"/>
              </w:rPr>
              <w:t>12</w:t>
            </w:r>
          </w:p>
        </w:tc>
        <w:tc>
          <w:tcPr>
            <w:tcW w:w="1350" w:type="dxa"/>
            <w:tcBorders>
              <w:tl2br w:val="nil"/>
              <w:tr2bl w:val="nil"/>
            </w:tcBorders>
            <w:vAlign w:val="center"/>
          </w:tcPr>
          <w:p>
            <w:pPr>
              <w:spacing w:line="340" w:lineRule="exact"/>
              <w:jc w:val="center"/>
              <w:rPr>
                <w:rFonts w:hint="eastAsia" w:ascii="仿宋_GB2312" w:hAnsi="仿宋_GB2312" w:eastAsia="仿宋_GB2312" w:cs="仿宋_GB2312"/>
                <w:color w:val="auto"/>
                <w:kern w:val="2"/>
                <w:sz w:val="22"/>
                <w:szCs w:val="22"/>
                <w:highlight w:val="none"/>
                <w:lang w:val="en-US" w:eastAsia="zh-CN" w:bidi="ar-SA"/>
              </w:rPr>
            </w:pPr>
          </w:p>
        </w:tc>
        <w:tc>
          <w:tcPr>
            <w:tcW w:w="1457" w:type="dxa"/>
            <w:tcBorders>
              <w:tl2br w:val="nil"/>
              <w:tr2bl w:val="nil"/>
            </w:tcBorders>
            <w:vAlign w:val="center"/>
          </w:tcPr>
          <w:p>
            <w:pPr>
              <w:spacing w:line="340" w:lineRule="exact"/>
              <w:jc w:val="center"/>
              <w:rPr>
                <w:rFonts w:hint="eastAsia" w:ascii="仿宋_GB2312" w:hAnsi="仿宋_GB2312" w:eastAsia="仿宋_GB2312" w:cs="仿宋_GB2312"/>
                <w:color w:val="auto"/>
                <w:sz w:val="22"/>
                <w:szCs w:val="22"/>
                <w:lang w:eastAsia="zh-CN"/>
              </w:rPr>
            </w:pPr>
          </w:p>
        </w:tc>
        <w:tc>
          <w:tcPr>
            <w:tcW w:w="2350" w:type="dxa"/>
            <w:tcBorders>
              <w:tl2br w:val="nil"/>
              <w:tr2bl w:val="nil"/>
            </w:tcBorders>
            <w:vAlign w:val="center"/>
          </w:tcPr>
          <w:p>
            <w:pPr>
              <w:spacing w:line="340" w:lineRule="exact"/>
              <w:jc w:val="center"/>
              <w:rPr>
                <w:rFonts w:hint="eastAsia" w:ascii="仿宋_GB2312" w:hAnsi="仿宋_GB2312" w:eastAsia="仿宋_GB2312" w:cs="仿宋_GB2312"/>
                <w:color w:val="auto"/>
                <w:sz w:val="22"/>
                <w:szCs w:val="22"/>
                <w:highlight w:val="none"/>
                <w:lang w:eastAsia="zh-CN"/>
              </w:rPr>
            </w:pPr>
          </w:p>
        </w:tc>
        <w:tc>
          <w:tcPr>
            <w:tcW w:w="2937" w:type="dxa"/>
            <w:tcBorders>
              <w:tl2br w:val="nil"/>
              <w:tr2bl w:val="nil"/>
            </w:tcBorders>
            <w:vAlign w:val="center"/>
          </w:tcPr>
          <w:p>
            <w:pPr>
              <w:spacing w:line="340" w:lineRule="exact"/>
              <w:jc w:val="left"/>
              <w:rPr>
                <w:rFonts w:hint="eastAsia" w:ascii="仿宋_GB2312" w:hAnsi="仿宋_GB2312" w:eastAsia="仿宋_GB2312" w:cs="仿宋_GB2312"/>
                <w:color w:val="auto"/>
                <w:sz w:val="22"/>
                <w:szCs w:val="22"/>
                <w:highlight w:val="none"/>
                <w:lang w:eastAsia="zh-CN"/>
              </w:rPr>
            </w:pPr>
          </w:p>
        </w:tc>
      </w:tr>
    </w:tbl>
    <w:p>
      <w:pPr>
        <w:spacing w:line="340" w:lineRule="exact"/>
        <w:jc w:val="left"/>
        <w:rPr>
          <w:rFonts w:hint="eastAsia" w:ascii="仿宋_GB2312" w:hAnsi="仿宋_GB2312" w:eastAsia="仿宋_GB2312" w:cs="仿宋_GB2312"/>
          <w:color w:val="auto"/>
          <w:kern w:val="0"/>
          <w:szCs w:val="21"/>
          <w:lang w:eastAsia="zh-CN"/>
        </w:rPr>
      </w:pPr>
      <w:r>
        <w:rPr>
          <w:rFonts w:hint="eastAsia" w:ascii="仿宋_GB2312" w:hAnsi="仿宋_GB2312" w:eastAsia="仿宋_GB2312" w:cs="仿宋_GB2312"/>
          <w:color w:val="auto"/>
          <w:kern w:val="0"/>
          <w:szCs w:val="21"/>
          <w:lang w:eastAsia="zh-CN"/>
        </w:rPr>
        <w:t>备注：</w:t>
      </w:r>
    </w:p>
    <w:p>
      <w:pPr>
        <w:spacing w:line="340" w:lineRule="exact"/>
        <w:jc w:val="left"/>
        <w:rPr>
          <w:rFonts w:hint="eastAsia" w:ascii="仿宋_GB2312" w:hAnsi="仿宋_GB2312" w:eastAsia="仿宋_GB2312" w:cs="仿宋_GB2312"/>
          <w:color w:val="auto"/>
          <w:kern w:val="0"/>
          <w:szCs w:val="21"/>
          <w:lang w:eastAsia="zh-CN"/>
        </w:rPr>
      </w:pPr>
      <w:r>
        <w:rPr>
          <w:rFonts w:hint="eastAsia" w:ascii="仿宋_GB2312" w:hAnsi="仿宋_GB2312" w:eastAsia="仿宋_GB2312" w:cs="仿宋_GB2312"/>
          <w:color w:val="auto"/>
          <w:kern w:val="0"/>
          <w:szCs w:val="21"/>
          <w:lang w:val="en-US" w:eastAsia="zh-CN"/>
        </w:rPr>
        <w:t>1.</w:t>
      </w:r>
      <w:r>
        <w:rPr>
          <w:rFonts w:hint="eastAsia" w:ascii="仿宋_GB2312" w:hAnsi="仿宋_GB2312" w:eastAsia="仿宋_GB2312" w:cs="仿宋_GB2312"/>
          <w:color w:val="auto"/>
          <w:kern w:val="0"/>
          <w:szCs w:val="21"/>
          <w:lang w:eastAsia="zh-CN"/>
        </w:rPr>
        <w:t>年龄计算截止到</w:t>
      </w:r>
      <w:r>
        <w:rPr>
          <w:rFonts w:hint="eastAsia" w:ascii="仿宋_GB2312" w:hAnsi="仿宋_GB2312" w:eastAsia="仿宋_GB2312" w:cs="仿宋_GB2312"/>
          <w:color w:val="auto"/>
          <w:kern w:val="0"/>
          <w:szCs w:val="21"/>
          <w:lang w:val="en-US" w:eastAsia="zh-CN"/>
        </w:rPr>
        <w:t>2023年7月31</w:t>
      </w:r>
      <w:r>
        <w:rPr>
          <w:rFonts w:hint="eastAsia" w:ascii="仿宋_GB2312" w:hAnsi="仿宋_GB2312" w:eastAsia="仿宋_GB2312" w:cs="仿宋_GB2312"/>
          <w:color w:val="auto"/>
          <w:kern w:val="0"/>
          <w:szCs w:val="21"/>
          <w:lang w:eastAsia="zh-CN"/>
        </w:rPr>
        <w:t>日。</w:t>
      </w:r>
    </w:p>
    <w:p>
      <w:pPr>
        <w:spacing w:line="340" w:lineRule="exact"/>
        <w:jc w:val="left"/>
        <w:rPr>
          <w:rFonts w:hint="eastAsia"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2.面向社会招收的住院医师如为普通高校应届毕业生的，其住培合格当年在医疗卫生机构就业，按当年应届毕业生同等对待；</w:t>
      </w:r>
    </w:p>
    <w:p>
      <w:pPr>
        <w:spacing w:line="340" w:lineRule="exact"/>
        <w:jc w:val="left"/>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3.</w:t>
      </w:r>
      <w:r>
        <w:rPr>
          <w:rFonts w:hint="default" w:ascii="仿宋_GB2312" w:hAnsi="仿宋_GB2312" w:eastAsia="仿宋_GB2312" w:cs="仿宋_GB2312"/>
          <w:color w:val="auto"/>
          <w:kern w:val="0"/>
          <w:szCs w:val="21"/>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仿宋_GB2312" w:hAnsi="仿宋_GB2312" w:eastAsia="仿宋_GB2312" w:cs="仿宋_GB2312"/>
          <w:color w:val="auto"/>
          <w:kern w:val="0"/>
          <w:szCs w:val="21"/>
          <w:lang w:val="en-US" w:eastAsia="zh-CN"/>
        </w:rPr>
        <w:t>。</w:t>
      </w:r>
    </w:p>
    <w:sectPr>
      <w:pgSz w:w="16838" w:h="11906" w:orient="landscape"/>
      <w:pgMar w:top="1200" w:right="1118" w:bottom="1289" w:left="10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0ZDVkNDBmMTQ5NDE1YWJhNzEwNjNhZDlkZDFmN2UifQ=="/>
  </w:docVars>
  <w:rsids>
    <w:rsidRoot w:val="006D5FBD"/>
    <w:rsid w:val="002D0C80"/>
    <w:rsid w:val="005C6A99"/>
    <w:rsid w:val="006D5FBD"/>
    <w:rsid w:val="00705C75"/>
    <w:rsid w:val="00DF3EEA"/>
    <w:rsid w:val="019C1008"/>
    <w:rsid w:val="02125830"/>
    <w:rsid w:val="026171BB"/>
    <w:rsid w:val="04377285"/>
    <w:rsid w:val="08856804"/>
    <w:rsid w:val="0AF365EE"/>
    <w:rsid w:val="0BC312A7"/>
    <w:rsid w:val="0D975A89"/>
    <w:rsid w:val="0DFB726F"/>
    <w:rsid w:val="0E4410EE"/>
    <w:rsid w:val="11237E23"/>
    <w:rsid w:val="114A5359"/>
    <w:rsid w:val="11FC6B09"/>
    <w:rsid w:val="16B80873"/>
    <w:rsid w:val="17A725AF"/>
    <w:rsid w:val="19A5567F"/>
    <w:rsid w:val="1A8D294F"/>
    <w:rsid w:val="1DDA4C20"/>
    <w:rsid w:val="1EBB6DB0"/>
    <w:rsid w:val="1F7A20BE"/>
    <w:rsid w:val="1FA019F5"/>
    <w:rsid w:val="1FC60DF7"/>
    <w:rsid w:val="23412440"/>
    <w:rsid w:val="242877C0"/>
    <w:rsid w:val="260D71C3"/>
    <w:rsid w:val="2B006312"/>
    <w:rsid w:val="2C1802EA"/>
    <w:rsid w:val="2D556B88"/>
    <w:rsid w:val="2F235F84"/>
    <w:rsid w:val="301C420E"/>
    <w:rsid w:val="31AB252E"/>
    <w:rsid w:val="32087596"/>
    <w:rsid w:val="34827F51"/>
    <w:rsid w:val="34D4147D"/>
    <w:rsid w:val="37007D4D"/>
    <w:rsid w:val="3E1877DF"/>
    <w:rsid w:val="3E622B20"/>
    <w:rsid w:val="3E6B1283"/>
    <w:rsid w:val="3E7E61A2"/>
    <w:rsid w:val="3F2E0F81"/>
    <w:rsid w:val="3F5B5BD6"/>
    <w:rsid w:val="435F7D65"/>
    <w:rsid w:val="439E6E16"/>
    <w:rsid w:val="4C481711"/>
    <w:rsid w:val="4D74090A"/>
    <w:rsid w:val="4DEEB123"/>
    <w:rsid w:val="4DF932EA"/>
    <w:rsid w:val="4FFEF671"/>
    <w:rsid w:val="518B7A91"/>
    <w:rsid w:val="51C83FA8"/>
    <w:rsid w:val="52A01094"/>
    <w:rsid w:val="52B15523"/>
    <w:rsid w:val="53B97D0E"/>
    <w:rsid w:val="54302D35"/>
    <w:rsid w:val="56191770"/>
    <w:rsid w:val="58E00606"/>
    <w:rsid w:val="5930622B"/>
    <w:rsid w:val="5BB67267"/>
    <w:rsid w:val="5D4535AF"/>
    <w:rsid w:val="5D9ABDBA"/>
    <w:rsid w:val="5E075CFA"/>
    <w:rsid w:val="5F402C56"/>
    <w:rsid w:val="5F96764C"/>
    <w:rsid w:val="60102A49"/>
    <w:rsid w:val="602442E9"/>
    <w:rsid w:val="661E695D"/>
    <w:rsid w:val="68202067"/>
    <w:rsid w:val="6C81742C"/>
    <w:rsid w:val="728A4178"/>
    <w:rsid w:val="72F03241"/>
    <w:rsid w:val="73CD79C9"/>
    <w:rsid w:val="75BD0FA4"/>
    <w:rsid w:val="798E7444"/>
    <w:rsid w:val="79EC616F"/>
    <w:rsid w:val="7BAE0860"/>
    <w:rsid w:val="7E142CEB"/>
    <w:rsid w:val="7ED761A0"/>
    <w:rsid w:val="B7FE66FB"/>
    <w:rsid w:val="F3DBC99C"/>
    <w:rsid w:val="FBFAFAD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qFormat/>
    <w:uiPriority w:val="0"/>
    <w:rPr>
      <w:rFonts w:ascii="Times New Roman" w:hAnsi="Times New Roman" w:eastAsia="宋体" w:cs="Times New Roman"/>
    </w:rPr>
  </w:style>
  <w:style w:type="character" w:customStyle="1" w:styleId="10">
    <w:name w:val="页眉 Char"/>
    <w:basedOn w:val="8"/>
    <w:link w:val="4"/>
    <w:qFormat/>
    <w:uiPriority w:val="0"/>
    <w:rPr>
      <w:rFonts w:ascii="Calibri" w:hAnsi="Calibri"/>
      <w:kern w:val="2"/>
      <w:sz w:val="18"/>
      <w:szCs w:val="18"/>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2</Pages>
  <Words>647</Words>
  <Characters>732</Characters>
  <Lines>4</Lines>
  <Paragraphs>1</Paragraphs>
  <TotalTime>2</TotalTime>
  <ScaleCrop>false</ScaleCrop>
  <LinksUpToDate>false</LinksUpToDate>
  <CharactersWithSpaces>745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2021-07-17T11:25:00Z</dcterms:created>
  <dc:creator>Administrator</dc:creator>
  <cp:lastModifiedBy>森</cp:lastModifiedBy>
  <cp:lastPrinted>2022-09-03T04:13:00Z</cp:lastPrinted>
  <dcterms:modified xsi:type="dcterms:W3CDTF">2023-07-03T16:34:47Z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KSOSaveFontToCloudKey">
    <vt:lpwstr>244014277_cloud</vt:lpwstr>
  </property>
  <property fmtid="{D5CDD505-2E9C-101B-9397-08002B2CF9AE}" pid="4" name="ICV">
    <vt:lpwstr>0201F6248EDD4D49BDF5B87A1B9B0A75</vt:lpwstr>
  </property>
</Properties>
</file>