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4573" w:type="dxa"/>
        <w:tblInd w:w="-318" w:type="dxa"/>
        <w:tblLayout w:type="fixed"/>
        <w:tblLook w:val="04A0" w:firstRow="1" w:lastRow="0" w:firstColumn="1" w:lastColumn="0" w:noHBand="0" w:noVBand="1"/>
      </w:tblPr>
      <w:tblGrid>
        <w:gridCol w:w="710"/>
        <w:gridCol w:w="721"/>
        <w:gridCol w:w="1059"/>
        <w:gridCol w:w="635"/>
        <w:gridCol w:w="918"/>
        <w:gridCol w:w="1818"/>
        <w:gridCol w:w="1058"/>
        <w:gridCol w:w="1042"/>
        <w:gridCol w:w="988"/>
        <w:gridCol w:w="688"/>
        <w:gridCol w:w="1641"/>
        <w:gridCol w:w="971"/>
        <w:gridCol w:w="741"/>
        <w:gridCol w:w="1583"/>
      </w:tblGrid>
      <w:tr w:rsidR="00D121B4">
        <w:trPr>
          <w:trHeight w:val="630"/>
        </w:trPr>
        <w:tc>
          <w:tcPr>
            <w:tcW w:w="14573" w:type="dxa"/>
            <w:gridSpan w:val="14"/>
            <w:tcBorders>
              <w:top w:val="nil"/>
              <w:left w:val="nil"/>
              <w:bottom w:val="single" w:sz="4" w:space="0" w:color="auto"/>
              <w:right w:val="nil"/>
            </w:tcBorders>
            <w:noWrap/>
            <w:vAlign w:val="center"/>
          </w:tcPr>
          <w:p w:rsidR="00D121B4" w:rsidRDefault="00000000">
            <w:pPr>
              <w:spacing w:line="44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广西壮族自治区医疗保障局直属事业单位自治区医疗保障基金监管事务中心</w:t>
            </w:r>
          </w:p>
          <w:p w:rsidR="00D121B4" w:rsidRDefault="00000000">
            <w:pPr>
              <w:spacing w:line="440" w:lineRule="exact"/>
              <w:jc w:val="center"/>
              <w:rPr>
                <w:rFonts w:eastAsia="方正小标宋简体"/>
                <w:kern w:val="0"/>
                <w:sz w:val="36"/>
                <w:szCs w:val="36"/>
              </w:rPr>
            </w:pPr>
            <w:r>
              <w:rPr>
                <w:rFonts w:ascii="方正小标宋简体" w:eastAsia="方正小标宋简体" w:hAnsi="方正小标宋简体" w:cs="方正小标宋简体" w:hint="eastAsia"/>
                <w:sz w:val="36"/>
                <w:szCs w:val="36"/>
              </w:rPr>
              <w:t>2023年度公开招聘工作人员岗位信息表</w:t>
            </w:r>
          </w:p>
        </w:tc>
      </w:tr>
      <w:tr w:rsidR="00D121B4">
        <w:trPr>
          <w:trHeight w:val="859"/>
        </w:trPr>
        <w:tc>
          <w:tcPr>
            <w:tcW w:w="710" w:type="dxa"/>
            <w:tcBorders>
              <w:top w:val="single" w:sz="4" w:space="0" w:color="auto"/>
              <w:left w:val="single" w:sz="4" w:space="0" w:color="auto"/>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岗位序号</w:t>
            </w:r>
          </w:p>
        </w:tc>
        <w:tc>
          <w:tcPr>
            <w:tcW w:w="72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用人单位</w:t>
            </w:r>
          </w:p>
        </w:tc>
        <w:tc>
          <w:tcPr>
            <w:tcW w:w="1059"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岗位</w:t>
            </w:r>
          </w:p>
          <w:p w:rsidR="00D121B4" w:rsidRDefault="00000000">
            <w:pPr>
              <w:widowControl/>
              <w:spacing w:line="260" w:lineRule="exact"/>
              <w:jc w:val="center"/>
              <w:rPr>
                <w:b/>
                <w:bCs/>
                <w:kern w:val="0"/>
                <w:sz w:val="20"/>
                <w:szCs w:val="20"/>
              </w:rPr>
            </w:pPr>
            <w:r>
              <w:rPr>
                <w:b/>
                <w:bCs/>
                <w:kern w:val="0"/>
                <w:sz w:val="20"/>
                <w:szCs w:val="20"/>
              </w:rPr>
              <w:t>名称</w:t>
            </w:r>
          </w:p>
        </w:tc>
        <w:tc>
          <w:tcPr>
            <w:tcW w:w="635"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招聘人数</w:t>
            </w:r>
          </w:p>
        </w:tc>
        <w:tc>
          <w:tcPr>
            <w:tcW w:w="91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岗位类别等级</w:t>
            </w:r>
          </w:p>
        </w:tc>
        <w:tc>
          <w:tcPr>
            <w:tcW w:w="181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专业</w:t>
            </w:r>
          </w:p>
        </w:tc>
        <w:tc>
          <w:tcPr>
            <w:tcW w:w="105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学历</w:t>
            </w:r>
          </w:p>
          <w:p w:rsidR="00D121B4" w:rsidRDefault="00000000">
            <w:pPr>
              <w:widowControl/>
              <w:spacing w:line="260" w:lineRule="exact"/>
              <w:jc w:val="center"/>
              <w:rPr>
                <w:b/>
                <w:bCs/>
                <w:kern w:val="0"/>
                <w:sz w:val="20"/>
                <w:szCs w:val="20"/>
              </w:rPr>
            </w:pPr>
            <w:r>
              <w:rPr>
                <w:b/>
                <w:bCs/>
                <w:kern w:val="0"/>
                <w:sz w:val="20"/>
                <w:szCs w:val="20"/>
              </w:rPr>
              <w:t>学位</w:t>
            </w:r>
          </w:p>
        </w:tc>
        <w:tc>
          <w:tcPr>
            <w:tcW w:w="1042"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年龄</w:t>
            </w:r>
          </w:p>
        </w:tc>
        <w:tc>
          <w:tcPr>
            <w:tcW w:w="98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职称或职（执）业资格</w:t>
            </w:r>
          </w:p>
        </w:tc>
        <w:tc>
          <w:tcPr>
            <w:tcW w:w="68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政治面貌</w:t>
            </w:r>
          </w:p>
        </w:tc>
        <w:tc>
          <w:tcPr>
            <w:tcW w:w="164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其他</w:t>
            </w:r>
          </w:p>
          <w:p w:rsidR="00D121B4" w:rsidRDefault="00000000">
            <w:pPr>
              <w:widowControl/>
              <w:spacing w:line="260" w:lineRule="exact"/>
              <w:jc w:val="center"/>
              <w:rPr>
                <w:b/>
                <w:bCs/>
                <w:kern w:val="0"/>
                <w:sz w:val="20"/>
                <w:szCs w:val="20"/>
              </w:rPr>
            </w:pPr>
            <w:r>
              <w:rPr>
                <w:b/>
                <w:bCs/>
                <w:kern w:val="0"/>
                <w:sz w:val="20"/>
                <w:szCs w:val="20"/>
              </w:rPr>
              <w:t>条件</w:t>
            </w:r>
          </w:p>
        </w:tc>
        <w:tc>
          <w:tcPr>
            <w:tcW w:w="97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考试</w:t>
            </w:r>
          </w:p>
          <w:p w:rsidR="00D121B4" w:rsidRDefault="00000000">
            <w:pPr>
              <w:widowControl/>
              <w:spacing w:line="260" w:lineRule="exact"/>
              <w:jc w:val="center"/>
              <w:rPr>
                <w:b/>
                <w:bCs/>
                <w:kern w:val="0"/>
                <w:sz w:val="20"/>
                <w:szCs w:val="20"/>
              </w:rPr>
            </w:pPr>
            <w:r>
              <w:rPr>
                <w:b/>
                <w:bCs/>
                <w:kern w:val="0"/>
                <w:sz w:val="20"/>
                <w:szCs w:val="20"/>
              </w:rPr>
              <w:t>方式</w:t>
            </w:r>
          </w:p>
        </w:tc>
        <w:tc>
          <w:tcPr>
            <w:tcW w:w="74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用人方式</w:t>
            </w:r>
          </w:p>
        </w:tc>
        <w:tc>
          <w:tcPr>
            <w:tcW w:w="1583"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备注</w:t>
            </w:r>
          </w:p>
        </w:tc>
      </w:tr>
      <w:tr w:rsidR="00D121B4">
        <w:trPr>
          <w:trHeight w:val="871"/>
        </w:trPr>
        <w:tc>
          <w:tcPr>
            <w:tcW w:w="710" w:type="dxa"/>
            <w:tcBorders>
              <w:top w:val="nil"/>
              <w:left w:val="single" w:sz="4" w:space="0" w:color="auto"/>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1</w:t>
            </w:r>
          </w:p>
        </w:tc>
        <w:tc>
          <w:tcPr>
            <w:tcW w:w="721" w:type="dxa"/>
            <w:vMerge w:val="restart"/>
            <w:tcBorders>
              <w:top w:val="nil"/>
              <w:left w:val="nil"/>
              <w:right w:val="single" w:sz="4" w:space="0" w:color="auto"/>
            </w:tcBorders>
            <w:noWrap/>
            <w:vAlign w:val="center"/>
          </w:tcPr>
          <w:p w:rsidR="00D121B4" w:rsidRDefault="00000000">
            <w:pPr>
              <w:widowControl/>
              <w:spacing w:line="260" w:lineRule="exact"/>
              <w:jc w:val="center"/>
              <w:rPr>
                <w:rFonts w:eastAsia="宋体"/>
                <w:b/>
                <w:bCs/>
                <w:kern w:val="0"/>
                <w:sz w:val="20"/>
                <w:szCs w:val="20"/>
              </w:rPr>
            </w:pPr>
            <w:r>
              <w:rPr>
                <w:rFonts w:hint="eastAsia"/>
                <w:b/>
                <w:bCs/>
                <w:kern w:val="0"/>
                <w:sz w:val="20"/>
                <w:szCs w:val="20"/>
              </w:rPr>
              <w:t>广西壮族自治区医疗保障基金监管事务中心</w:t>
            </w:r>
          </w:p>
        </w:tc>
        <w:tc>
          <w:tcPr>
            <w:tcW w:w="1059"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eastAsia="宋体"/>
                <w:b/>
                <w:bCs/>
                <w:kern w:val="0"/>
                <w:sz w:val="20"/>
                <w:szCs w:val="20"/>
              </w:rPr>
            </w:pPr>
            <w:proofErr w:type="gramStart"/>
            <w:r>
              <w:rPr>
                <w:rFonts w:hint="eastAsia"/>
                <w:b/>
                <w:bCs/>
                <w:kern w:val="0"/>
                <w:sz w:val="20"/>
                <w:szCs w:val="20"/>
              </w:rPr>
              <w:t>医</w:t>
            </w:r>
            <w:proofErr w:type="gramEnd"/>
            <w:r>
              <w:rPr>
                <w:rFonts w:hint="eastAsia"/>
                <w:b/>
                <w:bCs/>
                <w:kern w:val="0"/>
                <w:sz w:val="20"/>
                <w:szCs w:val="20"/>
              </w:rPr>
              <w:t>保稽核检查</w:t>
            </w:r>
            <w:r>
              <w:rPr>
                <w:rFonts w:hint="eastAsia"/>
                <w:b/>
                <w:bCs/>
                <w:kern w:val="0"/>
                <w:sz w:val="20"/>
                <w:szCs w:val="20"/>
              </w:rPr>
              <w:t>1</w:t>
            </w:r>
          </w:p>
        </w:tc>
        <w:tc>
          <w:tcPr>
            <w:tcW w:w="635"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rFonts w:hint="eastAsia"/>
                <w:b/>
                <w:bCs/>
                <w:kern w:val="0"/>
                <w:sz w:val="20"/>
                <w:szCs w:val="20"/>
              </w:rPr>
              <w:t>1</w:t>
            </w:r>
          </w:p>
        </w:tc>
        <w:tc>
          <w:tcPr>
            <w:tcW w:w="91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专业</w:t>
            </w:r>
          </w:p>
          <w:p w:rsidR="00D121B4" w:rsidRDefault="00000000">
            <w:pPr>
              <w:widowControl/>
              <w:spacing w:line="260" w:lineRule="exact"/>
              <w:jc w:val="center"/>
              <w:rPr>
                <w:b/>
                <w:bCs/>
                <w:kern w:val="0"/>
                <w:sz w:val="20"/>
                <w:szCs w:val="20"/>
              </w:rPr>
            </w:pPr>
            <w:r>
              <w:rPr>
                <w:b/>
                <w:bCs/>
                <w:kern w:val="0"/>
                <w:sz w:val="20"/>
                <w:szCs w:val="20"/>
              </w:rPr>
              <w:t>技术岗</w:t>
            </w:r>
          </w:p>
        </w:tc>
        <w:tc>
          <w:tcPr>
            <w:tcW w:w="181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eastAsia="宋体"/>
                <w:b/>
                <w:bCs/>
                <w:kern w:val="0"/>
                <w:sz w:val="20"/>
                <w:szCs w:val="20"/>
              </w:rPr>
            </w:pPr>
            <w:r>
              <w:rPr>
                <w:rFonts w:hint="eastAsia"/>
                <w:b/>
                <w:bCs/>
                <w:kern w:val="0"/>
                <w:sz w:val="20"/>
                <w:szCs w:val="20"/>
              </w:rPr>
              <w:t>劳动与社会保障、卫生事业管理、财务管理、人力资源管理</w:t>
            </w:r>
          </w:p>
        </w:tc>
        <w:tc>
          <w:tcPr>
            <w:tcW w:w="105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本科及以上学历</w:t>
            </w:r>
          </w:p>
        </w:tc>
        <w:tc>
          <w:tcPr>
            <w:tcW w:w="1042"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35</w:t>
            </w:r>
            <w:r>
              <w:rPr>
                <w:b/>
                <w:bCs/>
                <w:kern w:val="0"/>
                <w:sz w:val="20"/>
                <w:szCs w:val="20"/>
              </w:rPr>
              <w:t>周岁及以下</w:t>
            </w:r>
          </w:p>
        </w:tc>
        <w:tc>
          <w:tcPr>
            <w:tcW w:w="988" w:type="dxa"/>
            <w:tcBorders>
              <w:top w:val="nil"/>
              <w:left w:val="nil"/>
              <w:bottom w:val="single" w:sz="4" w:space="0" w:color="auto"/>
              <w:right w:val="single" w:sz="4" w:space="0" w:color="auto"/>
            </w:tcBorders>
            <w:noWrap/>
            <w:vAlign w:val="center"/>
          </w:tcPr>
          <w:p w:rsidR="00D121B4" w:rsidRDefault="00D121B4">
            <w:pPr>
              <w:widowControl/>
              <w:spacing w:line="260" w:lineRule="exact"/>
              <w:jc w:val="center"/>
              <w:rPr>
                <w:b/>
                <w:bCs/>
                <w:kern w:val="0"/>
                <w:sz w:val="20"/>
                <w:szCs w:val="20"/>
              </w:rPr>
            </w:pPr>
          </w:p>
        </w:tc>
        <w:tc>
          <w:tcPr>
            <w:tcW w:w="68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不限</w:t>
            </w:r>
          </w:p>
        </w:tc>
        <w:tc>
          <w:tcPr>
            <w:tcW w:w="1641" w:type="dxa"/>
            <w:tcBorders>
              <w:top w:val="nil"/>
              <w:left w:val="nil"/>
              <w:bottom w:val="single" w:sz="4" w:space="0" w:color="auto"/>
              <w:right w:val="single" w:sz="4" w:space="0" w:color="auto"/>
            </w:tcBorders>
            <w:noWrap/>
            <w:vAlign w:val="center"/>
          </w:tcPr>
          <w:p w:rsidR="00D121B4" w:rsidRDefault="00000000">
            <w:pPr>
              <w:widowControl/>
              <w:spacing w:line="260" w:lineRule="exact"/>
              <w:jc w:val="left"/>
              <w:rPr>
                <w:b/>
                <w:bCs/>
                <w:kern w:val="0"/>
                <w:sz w:val="20"/>
                <w:szCs w:val="20"/>
              </w:rPr>
            </w:pPr>
            <w:r>
              <w:rPr>
                <w:rFonts w:hint="eastAsia"/>
                <w:b/>
                <w:bCs/>
                <w:kern w:val="0"/>
                <w:sz w:val="20"/>
                <w:szCs w:val="20"/>
              </w:rPr>
              <w:t>有</w:t>
            </w:r>
            <w:r>
              <w:rPr>
                <w:rFonts w:hint="eastAsia"/>
                <w:b/>
                <w:bCs/>
                <w:kern w:val="0"/>
                <w:sz w:val="20"/>
                <w:szCs w:val="20"/>
              </w:rPr>
              <w:t>2</w:t>
            </w:r>
            <w:r>
              <w:rPr>
                <w:rFonts w:hint="eastAsia"/>
                <w:b/>
                <w:bCs/>
                <w:kern w:val="0"/>
                <w:sz w:val="20"/>
                <w:szCs w:val="20"/>
              </w:rPr>
              <w:t>年工作经历</w:t>
            </w:r>
          </w:p>
        </w:tc>
        <w:tc>
          <w:tcPr>
            <w:tcW w:w="971"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笔试加面试</w:t>
            </w:r>
          </w:p>
        </w:tc>
        <w:tc>
          <w:tcPr>
            <w:tcW w:w="741"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实名编制</w:t>
            </w:r>
          </w:p>
        </w:tc>
        <w:tc>
          <w:tcPr>
            <w:tcW w:w="1583" w:type="dxa"/>
            <w:vMerge w:val="restart"/>
            <w:tcBorders>
              <w:top w:val="nil"/>
              <w:left w:val="nil"/>
              <w:right w:val="single" w:sz="4" w:space="0" w:color="auto"/>
            </w:tcBorders>
            <w:noWrap/>
            <w:vAlign w:val="center"/>
          </w:tcPr>
          <w:p w:rsidR="00D121B4" w:rsidRDefault="00000000">
            <w:pPr>
              <w:widowControl/>
              <w:spacing w:line="260" w:lineRule="exact"/>
              <w:jc w:val="left"/>
              <w:rPr>
                <w:b/>
                <w:bCs/>
                <w:kern w:val="0"/>
                <w:sz w:val="20"/>
                <w:szCs w:val="20"/>
              </w:rPr>
            </w:pPr>
            <w:r>
              <w:rPr>
                <w:b/>
                <w:bCs/>
                <w:kern w:val="0"/>
                <w:sz w:val="20"/>
                <w:szCs w:val="20"/>
              </w:rPr>
              <w:t>工作经历、资历年限等有关资格条件的计算，均以</w:t>
            </w:r>
            <w:r>
              <w:rPr>
                <w:b/>
                <w:bCs/>
                <w:kern w:val="0"/>
                <w:sz w:val="20"/>
                <w:szCs w:val="20"/>
              </w:rPr>
              <w:t>202</w:t>
            </w:r>
            <w:r>
              <w:rPr>
                <w:rFonts w:hint="eastAsia"/>
                <w:b/>
                <w:bCs/>
                <w:kern w:val="0"/>
                <w:sz w:val="20"/>
                <w:szCs w:val="20"/>
              </w:rPr>
              <w:t>3</w:t>
            </w:r>
            <w:r>
              <w:rPr>
                <w:b/>
                <w:bCs/>
                <w:kern w:val="0"/>
                <w:sz w:val="20"/>
                <w:szCs w:val="20"/>
              </w:rPr>
              <w:t>年</w:t>
            </w:r>
            <w:r>
              <w:rPr>
                <w:rFonts w:hint="eastAsia"/>
                <w:b/>
                <w:bCs/>
                <w:kern w:val="0"/>
                <w:sz w:val="20"/>
                <w:szCs w:val="20"/>
              </w:rPr>
              <w:t xml:space="preserve">6  </w:t>
            </w:r>
            <w:r>
              <w:rPr>
                <w:b/>
                <w:bCs/>
                <w:kern w:val="0"/>
                <w:sz w:val="20"/>
                <w:szCs w:val="20"/>
              </w:rPr>
              <w:t>月</w:t>
            </w:r>
            <w:r>
              <w:rPr>
                <w:rFonts w:hint="eastAsia"/>
                <w:b/>
                <w:bCs/>
                <w:kern w:val="0"/>
                <w:sz w:val="20"/>
                <w:szCs w:val="20"/>
              </w:rPr>
              <w:t xml:space="preserve"> 15</w:t>
            </w:r>
            <w:r>
              <w:rPr>
                <w:b/>
                <w:bCs/>
                <w:kern w:val="0"/>
                <w:sz w:val="20"/>
                <w:szCs w:val="20"/>
              </w:rPr>
              <w:t>日为截止日期，按足年足月计算</w:t>
            </w:r>
            <w:r>
              <w:rPr>
                <w:rFonts w:hint="eastAsia"/>
                <w:b/>
                <w:bCs/>
                <w:kern w:val="0"/>
                <w:sz w:val="20"/>
                <w:szCs w:val="20"/>
              </w:rPr>
              <w:t>。</w:t>
            </w:r>
          </w:p>
        </w:tc>
      </w:tr>
      <w:tr w:rsidR="00D121B4">
        <w:trPr>
          <w:trHeight w:val="713"/>
        </w:trPr>
        <w:tc>
          <w:tcPr>
            <w:tcW w:w="710" w:type="dxa"/>
            <w:tcBorders>
              <w:top w:val="nil"/>
              <w:left w:val="single" w:sz="4" w:space="0" w:color="auto"/>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2</w:t>
            </w:r>
          </w:p>
        </w:tc>
        <w:tc>
          <w:tcPr>
            <w:tcW w:w="721" w:type="dxa"/>
            <w:vMerge/>
            <w:tcBorders>
              <w:left w:val="nil"/>
              <w:right w:val="single" w:sz="4" w:space="0" w:color="auto"/>
            </w:tcBorders>
            <w:noWrap/>
            <w:vAlign w:val="center"/>
          </w:tcPr>
          <w:p w:rsidR="00D121B4" w:rsidRDefault="00D121B4">
            <w:pPr>
              <w:widowControl/>
              <w:spacing w:line="260" w:lineRule="exact"/>
              <w:jc w:val="center"/>
              <w:rPr>
                <w:b/>
                <w:bCs/>
                <w:kern w:val="0"/>
                <w:sz w:val="20"/>
                <w:szCs w:val="20"/>
              </w:rPr>
            </w:pPr>
          </w:p>
        </w:tc>
        <w:tc>
          <w:tcPr>
            <w:tcW w:w="1059"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eastAsia="宋体"/>
                <w:b/>
                <w:bCs/>
                <w:kern w:val="0"/>
                <w:sz w:val="20"/>
                <w:szCs w:val="20"/>
              </w:rPr>
            </w:pPr>
            <w:proofErr w:type="gramStart"/>
            <w:r>
              <w:rPr>
                <w:rFonts w:hint="eastAsia"/>
                <w:b/>
                <w:bCs/>
                <w:kern w:val="0"/>
                <w:sz w:val="20"/>
                <w:szCs w:val="20"/>
              </w:rPr>
              <w:t>医</w:t>
            </w:r>
            <w:proofErr w:type="gramEnd"/>
            <w:r>
              <w:rPr>
                <w:rFonts w:hint="eastAsia"/>
                <w:b/>
                <w:bCs/>
                <w:kern w:val="0"/>
                <w:sz w:val="20"/>
                <w:szCs w:val="20"/>
              </w:rPr>
              <w:t>保稽核检查</w:t>
            </w:r>
            <w:r>
              <w:rPr>
                <w:rFonts w:hint="eastAsia"/>
                <w:b/>
                <w:bCs/>
                <w:kern w:val="0"/>
                <w:sz w:val="20"/>
                <w:szCs w:val="20"/>
              </w:rPr>
              <w:t>2</w:t>
            </w:r>
          </w:p>
        </w:tc>
        <w:tc>
          <w:tcPr>
            <w:tcW w:w="635"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eastAsia="宋体"/>
                <w:b/>
                <w:bCs/>
                <w:kern w:val="0"/>
                <w:sz w:val="20"/>
                <w:szCs w:val="20"/>
              </w:rPr>
            </w:pPr>
            <w:r>
              <w:rPr>
                <w:rFonts w:hint="eastAsia"/>
                <w:b/>
                <w:bCs/>
                <w:kern w:val="0"/>
                <w:sz w:val="20"/>
                <w:szCs w:val="20"/>
              </w:rPr>
              <w:t>1</w:t>
            </w:r>
          </w:p>
        </w:tc>
        <w:tc>
          <w:tcPr>
            <w:tcW w:w="91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专业</w:t>
            </w:r>
          </w:p>
          <w:p w:rsidR="00D121B4" w:rsidRDefault="00000000">
            <w:pPr>
              <w:widowControl/>
              <w:spacing w:line="260" w:lineRule="exact"/>
              <w:jc w:val="center"/>
              <w:rPr>
                <w:b/>
                <w:bCs/>
                <w:kern w:val="0"/>
                <w:sz w:val="20"/>
                <w:szCs w:val="20"/>
              </w:rPr>
            </w:pPr>
            <w:r>
              <w:rPr>
                <w:b/>
                <w:bCs/>
                <w:kern w:val="0"/>
                <w:sz w:val="20"/>
                <w:szCs w:val="20"/>
              </w:rPr>
              <w:t>技术岗</w:t>
            </w:r>
          </w:p>
        </w:tc>
        <w:tc>
          <w:tcPr>
            <w:tcW w:w="181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临床医学</w:t>
            </w:r>
            <w:r>
              <w:rPr>
                <w:rFonts w:hint="eastAsia"/>
                <w:b/>
                <w:bCs/>
                <w:kern w:val="0"/>
                <w:sz w:val="20"/>
                <w:szCs w:val="20"/>
              </w:rPr>
              <w:t>类</w:t>
            </w:r>
          </w:p>
        </w:tc>
        <w:tc>
          <w:tcPr>
            <w:tcW w:w="105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本科及以上学历</w:t>
            </w:r>
          </w:p>
        </w:tc>
        <w:tc>
          <w:tcPr>
            <w:tcW w:w="1042"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35</w:t>
            </w:r>
            <w:r>
              <w:rPr>
                <w:b/>
                <w:bCs/>
                <w:kern w:val="0"/>
                <w:sz w:val="20"/>
                <w:szCs w:val="20"/>
              </w:rPr>
              <w:t>周岁及以下</w:t>
            </w:r>
          </w:p>
        </w:tc>
        <w:tc>
          <w:tcPr>
            <w:tcW w:w="988" w:type="dxa"/>
            <w:tcBorders>
              <w:top w:val="nil"/>
              <w:left w:val="nil"/>
              <w:bottom w:val="single" w:sz="4" w:space="0" w:color="auto"/>
              <w:right w:val="single" w:sz="4" w:space="0" w:color="auto"/>
            </w:tcBorders>
            <w:noWrap/>
            <w:vAlign w:val="center"/>
          </w:tcPr>
          <w:p w:rsidR="00D121B4" w:rsidRDefault="00D121B4">
            <w:pPr>
              <w:widowControl/>
              <w:spacing w:line="260" w:lineRule="exact"/>
              <w:jc w:val="center"/>
              <w:rPr>
                <w:b/>
                <w:bCs/>
                <w:kern w:val="0"/>
                <w:sz w:val="20"/>
                <w:szCs w:val="20"/>
              </w:rPr>
            </w:pPr>
          </w:p>
        </w:tc>
        <w:tc>
          <w:tcPr>
            <w:tcW w:w="68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不限</w:t>
            </w:r>
          </w:p>
        </w:tc>
        <w:tc>
          <w:tcPr>
            <w:tcW w:w="164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left"/>
              <w:rPr>
                <w:b/>
                <w:bCs/>
                <w:kern w:val="0"/>
                <w:sz w:val="20"/>
                <w:szCs w:val="20"/>
              </w:rPr>
            </w:pPr>
            <w:r>
              <w:rPr>
                <w:rFonts w:hint="eastAsia"/>
                <w:b/>
                <w:bCs/>
                <w:kern w:val="0"/>
                <w:sz w:val="20"/>
                <w:szCs w:val="20"/>
              </w:rPr>
              <w:t>有</w:t>
            </w:r>
            <w:r>
              <w:rPr>
                <w:rFonts w:hint="eastAsia"/>
                <w:b/>
                <w:bCs/>
                <w:kern w:val="0"/>
                <w:sz w:val="20"/>
                <w:szCs w:val="20"/>
              </w:rPr>
              <w:t>2</w:t>
            </w:r>
            <w:r>
              <w:rPr>
                <w:rFonts w:hint="eastAsia"/>
                <w:b/>
                <w:bCs/>
                <w:kern w:val="0"/>
                <w:sz w:val="20"/>
                <w:szCs w:val="20"/>
              </w:rPr>
              <w:t>年工作经历</w:t>
            </w:r>
          </w:p>
        </w:tc>
        <w:tc>
          <w:tcPr>
            <w:tcW w:w="971"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笔试加面试</w:t>
            </w:r>
          </w:p>
        </w:tc>
        <w:tc>
          <w:tcPr>
            <w:tcW w:w="741"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实名编制</w:t>
            </w:r>
          </w:p>
        </w:tc>
        <w:tc>
          <w:tcPr>
            <w:tcW w:w="1583" w:type="dxa"/>
            <w:vMerge/>
            <w:tcBorders>
              <w:left w:val="nil"/>
              <w:right w:val="single" w:sz="4" w:space="0" w:color="auto"/>
            </w:tcBorders>
            <w:noWrap/>
            <w:vAlign w:val="center"/>
          </w:tcPr>
          <w:p w:rsidR="00D121B4" w:rsidRDefault="00D121B4">
            <w:pPr>
              <w:widowControl/>
              <w:spacing w:line="260" w:lineRule="exact"/>
              <w:jc w:val="center"/>
              <w:rPr>
                <w:b/>
                <w:bCs/>
                <w:kern w:val="0"/>
                <w:sz w:val="20"/>
                <w:szCs w:val="20"/>
              </w:rPr>
            </w:pPr>
          </w:p>
        </w:tc>
      </w:tr>
      <w:tr w:rsidR="00D121B4">
        <w:trPr>
          <w:trHeight w:val="653"/>
        </w:trPr>
        <w:tc>
          <w:tcPr>
            <w:tcW w:w="710" w:type="dxa"/>
            <w:tcBorders>
              <w:top w:val="nil"/>
              <w:left w:val="single" w:sz="4" w:space="0" w:color="auto"/>
              <w:bottom w:val="single" w:sz="4" w:space="0" w:color="auto"/>
              <w:right w:val="single" w:sz="4" w:space="0" w:color="auto"/>
            </w:tcBorders>
            <w:noWrap/>
            <w:vAlign w:val="center"/>
          </w:tcPr>
          <w:p w:rsidR="00D121B4" w:rsidRDefault="00000000">
            <w:pPr>
              <w:widowControl/>
              <w:spacing w:line="260" w:lineRule="exact"/>
              <w:jc w:val="center"/>
              <w:rPr>
                <w:rFonts w:eastAsia="宋体"/>
                <w:b/>
                <w:bCs/>
                <w:kern w:val="0"/>
                <w:sz w:val="20"/>
                <w:szCs w:val="20"/>
              </w:rPr>
            </w:pPr>
            <w:r>
              <w:rPr>
                <w:rFonts w:hint="eastAsia"/>
                <w:b/>
                <w:bCs/>
                <w:kern w:val="0"/>
                <w:sz w:val="20"/>
                <w:szCs w:val="20"/>
              </w:rPr>
              <w:t>3</w:t>
            </w:r>
          </w:p>
        </w:tc>
        <w:tc>
          <w:tcPr>
            <w:tcW w:w="721" w:type="dxa"/>
            <w:vMerge/>
            <w:tcBorders>
              <w:left w:val="nil"/>
              <w:right w:val="single" w:sz="4" w:space="0" w:color="auto"/>
            </w:tcBorders>
            <w:noWrap/>
            <w:vAlign w:val="center"/>
          </w:tcPr>
          <w:p w:rsidR="00D121B4" w:rsidRDefault="00D121B4">
            <w:pPr>
              <w:widowControl/>
              <w:spacing w:line="260" w:lineRule="exact"/>
              <w:jc w:val="center"/>
              <w:rPr>
                <w:b/>
                <w:bCs/>
                <w:kern w:val="0"/>
                <w:sz w:val="20"/>
                <w:szCs w:val="20"/>
              </w:rPr>
            </w:pPr>
          </w:p>
        </w:tc>
        <w:tc>
          <w:tcPr>
            <w:tcW w:w="1059"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proofErr w:type="gramStart"/>
            <w:r>
              <w:rPr>
                <w:rFonts w:hint="eastAsia"/>
                <w:b/>
                <w:bCs/>
                <w:kern w:val="0"/>
                <w:sz w:val="20"/>
                <w:szCs w:val="20"/>
              </w:rPr>
              <w:t>医</w:t>
            </w:r>
            <w:proofErr w:type="gramEnd"/>
            <w:r>
              <w:rPr>
                <w:rFonts w:hint="eastAsia"/>
                <w:b/>
                <w:bCs/>
                <w:kern w:val="0"/>
                <w:sz w:val="20"/>
                <w:szCs w:val="20"/>
              </w:rPr>
              <w:t>保稽核检查</w:t>
            </w:r>
            <w:r>
              <w:rPr>
                <w:rFonts w:hint="eastAsia"/>
                <w:b/>
                <w:bCs/>
                <w:kern w:val="0"/>
                <w:sz w:val="20"/>
                <w:szCs w:val="20"/>
              </w:rPr>
              <w:t>3</w:t>
            </w:r>
          </w:p>
        </w:tc>
        <w:tc>
          <w:tcPr>
            <w:tcW w:w="635"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eastAsia="宋体"/>
                <w:b/>
                <w:bCs/>
                <w:kern w:val="0"/>
                <w:sz w:val="20"/>
                <w:szCs w:val="20"/>
              </w:rPr>
            </w:pPr>
            <w:r>
              <w:rPr>
                <w:rFonts w:hint="eastAsia"/>
                <w:b/>
                <w:bCs/>
                <w:kern w:val="0"/>
                <w:sz w:val="20"/>
                <w:szCs w:val="20"/>
              </w:rPr>
              <w:t>1</w:t>
            </w:r>
          </w:p>
        </w:tc>
        <w:tc>
          <w:tcPr>
            <w:tcW w:w="91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专业</w:t>
            </w:r>
          </w:p>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技术岗</w:t>
            </w:r>
          </w:p>
        </w:tc>
        <w:tc>
          <w:tcPr>
            <w:tcW w:w="181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中医学</w:t>
            </w:r>
            <w:r>
              <w:rPr>
                <w:rFonts w:hint="eastAsia"/>
                <w:b/>
                <w:bCs/>
                <w:kern w:val="0"/>
                <w:sz w:val="20"/>
                <w:szCs w:val="20"/>
              </w:rPr>
              <w:t>类</w:t>
            </w:r>
          </w:p>
        </w:tc>
        <w:tc>
          <w:tcPr>
            <w:tcW w:w="105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本科及以上学历</w:t>
            </w:r>
          </w:p>
        </w:tc>
        <w:tc>
          <w:tcPr>
            <w:tcW w:w="1042"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35</w:t>
            </w:r>
            <w:r>
              <w:rPr>
                <w:b/>
                <w:bCs/>
                <w:kern w:val="0"/>
                <w:sz w:val="20"/>
                <w:szCs w:val="20"/>
              </w:rPr>
              <w:t>周岁及以下</w:t>
            </w:r>
          </w:p>
        </w:tc>
        <w:tc>
          <w:tcPr>
            <w:tcW w:w="988" w:type="dxa"/>
            <w:tcBorders>
              <w:top w:val="nil"/>
              <w:left w:val="nil"/>
              <w:bottom w:val="single" w:sz="4" w:space="0" w:color="auto"/>
              <w:right w:val="single" w:sz="4" w:space="0" w:color="auto"/>
            </w:tcBorders>
            <w:noWrap/>
            <w:vAlign w:val="center"/>
          </w:tcPr>
          <w:p w:rsidR="00D121B4" w:rsidRDefault="00D121B4">
            <w:pPr>
              <w:widowControl/>
              <w:spacing w:line="260" w:lineRule="exact"/>
              <w:jc w:val="center"/>
              <w:rPr>
                <w:rFonts w:ascii="Times New Roman" w:eastAsia="宋体" w:hAnsi="Times New Roman" w:cs="Times New Roman"/>
                <w:b/>
                <w:bCs/>
                <w:kern w:val="0"/>
                <w:sz w:val="20"/>
                <w:szCs w:val="20"/>
              </w:rPr>
            </w:pPr>
          </w:p>
        </w:tc>
        <w:tc>
          <w:tcPr>
            <w:tcW w:w="68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不限</w:t>
            </w:r>
          </w:p>
        </w:tc>
        <w:tc>
          <w:tcPr>
            <w:tcW w:w="164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left"/>
              <w:rPr>
                <w:rFonts w:ascii="Times New Roman" w:eastAsia="宋体" w:hAnsi="Times New Roman" w:cs="Times New Roman"/>
                <w:b/>
                <w:bCs/>
                <w:kern w:val="0"/>
                <w:sz w:val="20"/>
                <w:szCs w:val="20"/>
              </w:rPr>
            </w:pPr>
            <w:r>
              <w:rPr>
                <w:rFonts w:hint="eastAsia"/>
                <w:b/>
                <w:bCs/>
                <w:kern w:val="0"/>
                <w:sz w:val="20"/>
                <w:szCs w:val="20"/>
              </w:rPr>
              <w:t>有</w:t>
            </w:r>
            <w:r>
              <w:rPr>
                <w:rFonts w:hint="eastAsia"/>
                <w:b/>
                <w:bCs/>
                <w:kern w:val="0"/>
                <w:sz w:val="20"/>
                <w:szCs w:val="20"/>
              </w:rPr>
              <w:t>2</w:t>
            </w:r>
            <w:r>
              <w:rPr>
                <w:rFonts w:hint="eastAsia"/>
                <w:b/>
                <w:bCs/>
                <w:kern w:val="0"/>
                <w:sz w:val="20"/>
                <w:szCs w:val="20"/>
              </w:rPr>
              <w:t>年工作经历</w:t>
            </w:r>
          </w:p>
        </w:tc>
        <w:tc>
          <w:tcPr>
            <w:tcW w:w="971"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笔试加面试</w:t>
            </w:r>
          </w:p>
        </w:tc>
        <w:tc>
          <w:tcPr>
            <w:tcW w:w="741"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实名编制</w:t>
            </w:r>
          </w:p>
        </w:tc>
        <w:tc>
          <w:tcPr>
            <w:tcW w:w="1583" w:type="dxa"/>
            <w:vMerge/>
            <w:tcBorders>
              <w:left w:val="nil"/>
              <w:right w:val="single" w:sz="4" w:space="0" w:color="auto"/>
            </w:tcBorders>
            <w:noWrap/>
            <w:vAlign w:val="center"/>
          </w:tcPr>
          <w:p w:rsidR="00D121B4" w:rsidRDefault="00D121B4">
            <w:pPr>
              <w:widowControl/>
              <w:spacing w:line="260" w:lineRule="exact"/>
              <w:jc w:val="center"/>
              <w:rPr>
                <w:b/>
                <w:bCs/>
                <w:kern w:val="0"/>
                <w:sz w:val="20"/>
                <w:szCs w:val="20"/>
              </w:rPr>
            </w:pPr>
          </w:p>
        </w:tc>
      </w:tr>
      <w:tr w:rsidR="00D121B4">
        <w:trPr>
          <w:trHeight w:val="1159"/>
        </w:trPr>
        <w:tc>
          <w:tcPr>
            <w:tcW w:w="710" w:type="dxa"/>
            <w:tcBorders>
              <w:top w:val="nil"/>
              <w:left w:val="single" w:sz="4" w:space="0" w:color="auto"/>
              <w:bottom w:val="single" w:sz="4" w:space="0" w:color="auto"/>
              <w:right w:val="single" w:sz="4" w:space="0" w:color="auto"/>
            </w:tcBorders>
            <w:noWrap/>
            <w:vAlign w:val="center"/>
          </w:tcPr>
          <w:p w:rsidR="00D121B4" w:rsidRDefault="00000000">
            <w:pPr>
              <w:widowControl/>
              <w:spacing w:line="260" w:lineRule="exact"/>
              <w:jc w:val="center"/>
              <w:rPr>
                <w:rFonts w:eastAsia="宋体"/>
                <w:b/>
                <w:bCs/>
                <w:kern w:val="0"/>
                <w:sz w:val="20"/>
                <w:szCs w:val="20"/>
              </w:rPr>
            </w:pPr>
            <w:r>
              <w:rPr>
                <w:rFonts w:hint="eastAsia"/>
                <w:b/>
                <w:bCs/>
                <w:kern w:val="0"/>
                <w:sz w:val="20"/>
                <w:szCs w:val="20"/>
              </w:rPr>
              <w:t>4</w:t>
            </w:r>
          </w:p>
        </w:tc>
        <w:tc>
          <w:tcPr>
            <w:tcW w:w="721" w:type="dxa"/>
            <w:vMerge/>
            <w:tcBorders>
              <w:left w:val="nil"/>
              <w:right w:val="single" w:sz="4" w:space="0" w:color="auto"/>
            </w:tcBorders>
            <w:noWrap/>
            <w:vAlign w:val="center"/>
          </w:tcPr>
          <w:p w:rsidR="00D121B4" w:rsidRDefault="00D121B4">
            <w:pPr>
              <w:widowControl/>
              <w:spacing w:line="260" w:lineRule="exact"/>
              <w:jc w:val="center"/>
              <w:rPr>
                <w:b/>
                <w:bCs/>
                <w:kern w:val="0"/>
                <w:sz w:val="20"/>
                <w:szCs w:val="20"/>
              </w:rPr>
            </w:pPr>
          </w:p>
        </w:tc>
        <w:tc>
          <w:tcPr>
            <w:tcW w:w="1059"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proofErr w:type="gramStart"/>
            <w:r>
              <w:rPr>
                <w:rFonts w:hint="eastAsia"/>
                <w:b/>
                <w:bCs/>
                <w:kern w:val="0"/>
                <w:sz w:val="20"/>
                <w:szCs w:val="20"/>
              </w:rPr>
              <w:t>医</w:t>
            </w:r>
            <w:proofErr w:type="gramEnd"/>
            <w:r>
              <w:rPr>
                <w:rFonts w:hint="eastAsia"/>
                <w:b/>
                <w:bCs/>
                <w:kern w:val="0"/>
                <w:sz w:val="20"/>
                <w:szCs w:val="20"/>
              </w:rPr>
              <w:t>保稽核检查</w:t>
            </w:r>
            <w:r>
              <w:rPr>
                <w:rFonts w:hint="eastAsia"/>
                <w:b/>
                <w:bCs/>
                <w:kern w:val="0"/>
                <w:sz w:val="20"/>
                <w:szCs w:val="20"/>
              </w:rPr>
              <w:t>4</w:t>
            </w:r>
          </w:p>
        </w:tc>
        <w:tc>
          <w:tcPr>
            <w:tcW w:w="635"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rFonts w:hint="eastAsia"/>
                <w:b/>
                <w:bCs/>
                <w:kern w:val="0"/>
                <w:sz w:val="20"/>
                <w:szCs w:val="20"/>
              </w:rPr>
              <w:t>1</w:t>
            </w:r>
          </w:p>
        </w:tc>
        <w:tc>
          <w:tcPr>
            <w:tcW w:w="91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专业</w:t>
            </w:r>
          </w:p>
          <w:p w:rsidR="00D121B4" w:rsidRDefault="00000000">
            <w:pPr>
              <w:widowControl/>
              <w:spacing w:line="260" w:lineRule="exact"/>
              <w:jc w:val="center"/>
              <w:rPr>
                <w:b/>
                <w:bCs/>
                <w:kern w:val="0"/>
                <w:sz w:val="20"/>
                <w:szCs w:val="20"/>
              </w:rPr>
            </w:pPr>
            <w:r>
              <w:rPr>
                <w:b/>
                <w:bCs/>
                <w:kern w:val="0"/>
                <w:sz w:val="20"/>
                <w:szCs w:val="20"/>
              </w:rPr>
              <w:t>技术岗</w:t>
            </w:r>
          </w:p>
        </w:tc>
        <w:tc>
          <w:tcPr>
            <w:tcW w:w="181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rFonts w:hint="eastAsia"/>
                <w:b/>
                <w:bCs/>
                <w:kern w:val="0"/>
                <w:sz w:val="20"/>
                <w:szCs w:val="20"/>
              </w:rPr>
              <w:t>社会保障、社会医学与卫生事业管理、财务管理、人力资源管理</w:t>
            </w:r>
          </w:p>
        </w:tc>
        <w:tc>
          <w:tcPr>
            <w:tcW w:w="105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rFonts w:hint="eastAsia"/>
                <w:b/>
                <w:bCs/>
                <w:kern w:val="0"/>
                <w:sz w:val="20"/>
                <w:szCs w:val="20"/>
              </w:rPr>
              <w:t>硕士</w:t>
            </w:r>
            <w:r>
              <w:rPr>
                <w:b/>
                <w:bCs/>
                <w:kern w:val="0"/>
                <w:sz w:val="20"/>
                <w:szCs w:val="20"/>
              </w:rPr>
              <w:t>及以上学历</w:t>
            </w:r>
          </w:p>
        </w:tc>
        <w:tc>
          <w:tcPr>
            <w:tcW w:w="1042"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35</w:t>
            </w:r>
            <w:r>
              <w:rPr>
                <w:b/>
                <w:bCs/>
                <w:kern w:val="0"/>
                <w:sz w:val="20"/>
                <w:szCs w:val="20"/>
              </w:rPr>
              <w:t>周岁及以下</w:t>
            </w:r>
          </w:p>
        </w:tc>
        <w:tc>
          <w:tcPr>
            <w:tcW w:w="988" w:type="dxa"/>
            <w:tcBorders>
              <w:top w:val="nil"/>
              <w:left w:val="nil"/>
              <w:bottom w:val="single" w:sz="4" w:space="0" w:color="auto"/>
              <w:right w:val="single" w:sz="4" w:space="0" w:color="auto"/>
            </w:tcBorders>
            <w:noWrap/>
            <w:vAlign w:val="center"/>
          </w:tcPr>
          <w:p w:rsidR="00D121B4" w:rsidRDefault="00D121B4">
            <w:pPr>
              <w:widowControl/>
              <w:spacing w:line="260" w:lineRule="exact"/>
              <w:jc w:val="center"/>
              <w:rPr>
                <w:b/>
                <w:bCs/>
                <w:kern w:val="0"/>
                <w:sz w:val="20"/>
                <w:szCs w:val="20"/>
              </w:rPr>
            </w:pPr>
          </w:p>
        </w:tc>
        <w:tc>
          <w:tcPr>
            <w:tcW w:w="688"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不限</w:t>
            </w:r>
          </w:p>
        </w:tc>
        <w:tc>
          <w:tcPr>
            <w:tcW w:w="164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left"/>
              <w:rPr>
                <w:rFonts w:ascii="Times New Roman" w:eastAsia="宋体" w:hAnsi="Times New Roman" w:cs="Times New Roman"/>
                <w:b/>
                <w:bCs/>
                <w:kern w:val="0"/>
                <w:sz w:val="20"/>
                <w:szCs w:val="20"/>
              </w:rPr>
            </w:pPr>
            <w:r>
              <w:rPr>
                <w:rFonts w:hint="eastAsia"/>
                <w:b/>
                <w:bCs/>
                <w:kern w:val="0"/>
                <w:sz w:val="20"/>
                <w:szCs w:val="20"/>
              </w:rPr>
              <w:t>2023</w:t>
            </w:r>
            <w:r>
              <w:rPr>
                <w:rFonts w:hint="eastAsia"/>
                <w:b/>
                <w:bCs/>
                <w:kern w:val="0"/>
                <w:sz w:val="20"/>
                <w:szCs w:val="20"/>
              </w:rPr>
              <w:t>年应届毕业生和择业期内未落实工作单位的高校毕业生</w:t>
            </w:r>
          </w:p>
        </w:tc>
        <w:tc>
          <w:tcPr>
            <w:tcW w:w="971"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rFonts w:hint="eastAsia"/>
                <w:b/>
                <w:bCs/>
                <w:kern w:val="0"/>
                <w:sz w:val="20"/>
                <w:szCs w:val="20"/>
              </w:rPr>
              <w:t>直接</w:t>
            </w:r>
          </w:p>
          <w:p w:rsidR="00D121B4" w:rsidRDefault="00000000">
            <w:pPr>
              <w:widowControl/>
              <w:spacing w:line="260" w:lineRule="exact"/>
              <w:jc w:val="center"/>
              <w:rPr>
                <w:b/>
                <w:bCs/>
                <w:kern w:val="0"/>
                <w:sz w:val="20"/>
                <w:szCs w:val="20"/>
              </w:rPr>
            </w:pPr>
            <w:r>
              <w:rPr>
                <w:b/>
                <w:bCs/>
                <w:kern w:val="0"/>
                <w:sz w:val="20"/>
                <w:szCs w:val="20"/>
              </w:rPr>
              <w:t>面试</w:t>
            </w:r>
          </w:p>
        </w:tc>
        <w:tc>
          <w:tcPr>
            <w:tcW w:w="741" w:type="dxa"/>
            <w:tcBorders>
              <w:top w:val="nil"/>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实名编制</w:t>
            </w:r>
          </w:p>
        </w:tc>
        <w:tc>
          <w:tcPr>
            <w:tcW w:w="1583" w:type="dxa"/>
            <w:vMerge w:val="restart"/>
            <w:tcBorders>
              <w:top w:val="single" w:sz="4" w:space="0" w:color="auto"/>
              <w:left w:val="nil"/>
              <w:right w:val="single" w:sz="4" w:space="0" w:color="auto"/>
            </w:tcBorders>
            <w:noWrap/>
            <w:vAlign w:val="center"/>
          </w:tcPr>
          <w:p w:rsidR="00D121B4" w:rsidRDefault="00000000">
            <w:pPr>
              <w:spacing w:line="240" w:lineRule="exact"/>
            </w:pPr>
            <w:r>
              <w:rPr>
                <w:b/>
                <w:bCs/>
                <w:kern w:val="0"/>
                <w:sz w:val="20"/>
                <w:szCs w:val="20"/>
              </w:rPr>
              <w:t>通过报名资格审查人数在</w:t>
            </w:r>
            <w:r>
              <w:rPr>
                <w:b/>
                <w:bCs/>
                <w:kern w:val="0"/>
                <w:sz w:val="20"/>
                <w:szCs w:val="20"/>
              </w:rPr>
              <w:t>40</w:t>
            </w:r>
            <w:r>
              <w:rPr>
                <w:b/>
                <w:bCs/>
                <w:kern w:val="0"/>
                <w:sz w:val="20"/>
                <w:szCs w:val="20"/>
              </w:rPr>
              <w:t>名以上（含</w:t>
            </w:r>
            <w:r>
              <w:rPr>
                <w:b/>
                <w:bCs/>
                <w:kern w:val="0"/>
                <w:sz w:val="20"/>
                <w:szCs w:val="20"/>
              </w:rPr>
              <w:t>40</w:t>
            </w:r>
            <w:r>
              <w:rPr>
                <w:b/>
                <w:bCs/>
                <w:kern w:val="0"/>
                <w:sz w:val="20"/>
                <w:szCs w:val="20"/>
              </w:rPr>
              <w:t>名）的直接面试岗位（指同一岗位），则增加笔试环节，笔试结束择优筛选后与其他直接面试岗位一同进入面试环节</w:t>
            </w:r>
            <w:r>
              <w:rPr>
                <w:rFonts w:hint="eastAsia"/>
                <w:b/>
                <w:bCs/>
                <w:kern w:val="0"/>
                <w:sz w:val="20"/>
                <w:szCs w:val="20"/>
              </w:rPr>
              <w:t>。</w:t>
            </w:r>
          </w:p>
        </w:tc>
      </w:tr>
      <w:tr w:rsidR="00D121B4">
        <w:trPr>
          <w:trHeight w:val="1172"/>
        </w:trPr>
        <w:tc>
          <w:tcPr>
            <w:tcW w:w="710" w:type="dxa"/>
            <w:tcBorders>
              <w:top w:val="single" w:sz="4" w:space="0" w:color="auto"/>
              <w:left w:val="single" w:sz="4" w:space="0" w:color="auto"/>
              <w:bottom w:val="single" w:sz="4" w:space="0" w:color="auto"/>
              <w:right w:val="single" w:sz="4" w:space="0" w:color="auto"/>
            </w:tcBorders>
            <w:noWrap/>
            <w:vAlign w:val="center"/>
          </w:tcPr>
          <w:p w:rsidR="00D121B4" w:rsidRDefault="00000000">
            <w:pPr>
              <w:widowControl/>
              <w:spacing w:line="260" w:lineRule="exact"/>
              <w:jc w:val="center"/>
              <w:rPr>
                <w:rFonts w:eastAsia="宋体"/>
                <w:b/>
                <w:bCs/>
                <w:kern w:val="0"/>
                <w:sz w:val="20"/>
                <w:szCs w:val="20"/>
              </w:rPr>
            </w:pPr>
            <w:r>
              <w:rPr>
                <w:rFonts w:hint="eastAsia"/>
                <w:b/>
                <w:bCs/>
                <w:kern w:val="0"/>
                <w:sz w:val="20"/>
                <w:szCs w:val="20"/>
              </w:rPr>
              <w:t>5</w:t>
            </w:r>
          </w:p>
        </w:tc>
        <w:tc>
          <w:tcPr>
            <w:tcW w:w="721" w:type="dxa"/>
            <w:vMerge/>
            <w:tcBorders>
              <w:left w:val="nil"/>
              <w:right w:val="single" w:sz="4" w:space="0" w:color="auto"/>
            </w:tcBorders>
            <w:noWrap/>
            <w:vAlign w:val="center"/>
          </w:tcPr>
          <w:p w:rsidR="00D121B4" w:rsidRDefault="00D121B4">
            <w:pPr>
              <w:widowControl/>
              <w:spacing w:line="260" w:lineRule="exact"/>
              <w:jc w:val="center"/>
              <w:rPr>
                <w:b/>
                <w:bCs/>
                <w:kern w:val="0"/>
                <w:sz w:val="20"/>
                <w:szCs w:val="20"/>
              </w:rPr>
            </w:pPr>
          </w:p>
        </w:tc>
        <w:tc>
          <w:tcPr>
            <w:tcW w:w="1059"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proofErr w:type="gramStart"/>
            <w:r>
              <w:rPr>
                <w:rFonts w:hint="eastAsia"/>
                <w:b/>
                <w:bCs/>
                <w:kern w:val="0"/>
                <w:sz w:val="20"/>
                <w:szCs w:val="20"/>
              </w:rPr>
              <w:t>医</w:t>
            </w:r>
            <w:proofErr w:type="gramEnd"/>
            <w:r>
              <w:rPr>
                <w:rFonts w:hint="eastAsia"/>
                <w:b/>
                <w:bCs/>
                <w:kern w:val="0"/>
                <w:sz w:val="20"/>
                <w:szCs w:val="20"/>
              </w:rPr>
              <w:t>保稽核检查</w:t>
            </w:r>
            <w:r>
              <w:rPr>
                <w:rFonts w:hint="eastAsia"/>
                <w:b/>
                <w:bCs/>
                <w:kern w:val="0"/>
                <w:sz w:val="20"/>
                <w:szCs w:val="20"/>
              </w:rPr>
              <w:t>5</w:t>
            </w:r>
          </w:p>
        </w:tc>
        <w:tc>
          <w:tcPr>
            <w:tcW w:w="635"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rFonts w:eastAsia="宋体"/>
                <w:b/>
                <w:bCs/>
                <w:kern w:val="0"/>
                <w:sz w:val="20"/>
                <w:szCs w:val="20"/>
              </w:rPr>
            </w:pPr>
            <w:r>
              <w:rPr>
                <w:rFonts w:hint="eastAsia"/>
                <w:b/>
                <w:bCs/>
                <w:kern w:val="0"/>
                <w:sz w:val="20"/>
                <w:szCs w:val="20"/>
              </w:rPr>
              <w:t>1</w:t>
            </w:r>
          </w:p>
        </w:tc>
        <w:tc>
          <w:tcPr>
            <w:tcW w:w="91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专业</w:t>
            </w:r>
          </w:p>
          <w:p w:rsidR="00D121B4" w:rsidRDefault="00000000">
            <w:pPr>
              <w:widowControl/>
              <w:spacing w:line="260" w:lineRule="exact"/>
              <w:jc w:val="center"/>
              <w:rPr>
                <w:b/>
                <w:bCs/>
                <w:kern w:val="0"/>
                <w:sz w:val="20"/>
                <w:szCs w:val="20"/>
              </w:rPr>
            </w:pPr>
            <w:r>
              <w:rPr>
                <w:b/>
                <w:bCs/>
                <w:kern w:val="0"/>
                <w:sz w:val="20"/>
                <w:szCs w:val="20"/>
              </w:rPr>
              <w:t>技术岗</w:t>
            </w:r>
          </w:p>
        </w:tc>
        <w:tc>
          <w:tcPr>
            <w:tcW w:w="181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临床医学</w:t>
            </w:r>
            <w:r>
              <w:rPr>
                <w:rFonts w:hint="eastAsia"/>
                <w:b/>
                <w:bCs/>
                <w:kern w:val="0"/>
                <w:sz w:val="20"/>
                <w:szCs w:val="20"/>
              </w:rPr>
              <w:t>类</w:t>
            </w:r>
          </w:p>
        </w:tc>
        <w:tc>
          <w:tcPr>
            <w:tcW w:w="105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rFonts w:hint="eastAsia"/>
                <w:b/>
                <w:bCs/>
                <w:kern w:val="0"/>
                <w:sz w:val="20"/>
                <w:szCs w:val="20"/>
              </w:rPr>
              <w:t>硕士</w:t>
            </w:r>
            <w:r>
              <w:rPr>
                <w:b/>
                <w:bCs/>
                <w:kern w:val="0"/>
                <w:sz w:val="20"/>
                <w:szCs w:val="20"/>
              </w:rPr>
              <w:t>及以上学历</w:t>
            </w:r>
          </w:p>
        </w:tc>
        <w:tc>
          <w:tcPr>
            <w:tcW w:w="1042"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35</w:t>
            </w:r>
            <w:r>
              <w:rPr>
                <w:b/>
                <w:bCs/>
                <w:kern w:val="0"/>
                <w:sz w:val="20"/>
                <w:szCs w:val="20"/>
              </w:rPr>
              <w:t>周岁及以下</w:t>
            </w:r>
          </w:p>
        </w:tc>
        <w:tc>
          <w:tcPr>
            <w:tcW w:w="988" w:type="dxa"/>
            <w:tcBorders>
              <w:top w:val="single" w:sz="4" w:space="0" w:color="auto"/>
              <w:left w:val="nil"/>
              <w:bottom w:val="single" w:sz="4" w:space="0" w:color="auto"/>
              <w:right w:val="single" w:sz="4" w:space="0" w:color="auto"/>
            </w:tcBorders>
            <w:noWrap/>
            <w:vAlign w:val="center"/>
          </w:tcPr>
          <w:p w:rsidR="00D121B4" w:rsidRDefault="00D121B4">
            <w:pPr>
              <w:widowControl/>
              <w:spacing w:line="260" w:lineRule="exact"/>
              <w:jc w:val="center"/>
              <w:rPr>
                <w:b/>
                <w:bCs/>
                <w:kern w:val="0"/>
                <w:sz w:val="20"/>
                <w:szCs w:val="20"/>
              </w:rPr>
            </w:pPr>
          </w:p>
        </w:tc>
        <w:tc>
          <w:tcPr>
            <w:tcW w:w="68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不限</w:t>
            </w:r>
          </w:p>
        </w:tc>
        <w:tc>
          <w:tcPr>
            <w:tcW w:w="164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rFonts w:hint="eastAsia"/>
                <w:b/>
                <w:bCs/>
                <w:kern w:val="0"/>
                <w:sz w:val="20"/>
                <w:szCs w:val="20"/>
              </w:rPr>
              <w:t>2023</w:t>
            </w:r>
            <w:r>
              <w:rPr>
                <w:rFonts w:hint="eastAsia"/>
                <w:b/>
                <w:bCs/>
                <w:kern w:val="0"/>
                <w:sz w:val="20"/>
                <w:szCs w:val="20"/>
              </w:rPr>
              <w:t>年应届毕业生和择业期内未落实工作单位的高校毕业生</w:t>
            </w:r>
          </w:p>
        </w:tc>
        <w:tc>
          <w:tcPr>
            <w:tcW w:w="97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rFonts w:hint="eastAsia"/>
                <w:b/>
                <w:bCs/>
                <w:kern w:val="0"/>
                <w:sz w:val="20"/>
                <w:szCs w:val="20"/>
              </w:rPr>
              <w:t>直接</w:t>
            </w:r>
          </w:p>
          <w:p w:rsidR="00D121B4" w:rsidRDefault="00000000">
            <w:pPr>
              <w:widowControl/>
              <w:spacing w:line="260" w:lineRule="exact"/>
              <w:jc w:val="center"/>
              <w:rPr>
                <w:b/>
                <w:bCs/>
                <w:kern w:val="0"/>
                <w:sz w:val="20"/>
                <w:szCs w:val="20"/>
              </w:rPr>
            </w:pPr>
            <w:r>
              <w:rPr>
                <w:b/>
                <w:bCs/>
                <w:kern w:val="0"/>
                <w:sz w:val="20"/>
                <w:szCs w:val="20"/>
              </w:rPr>
              <w:t>面试</w:t>
            </w:r>
          </w:p>
        </w:tc>
        <w:tc>
          <w:tcPr>
            <w:tcW w:w="74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实名编制</w:t>
            </w:r>
          </w:p>
        </w:tc>
        <w:tc>
          <w:tcPr>
            <w:tcW w:w="1583" w:type="dxa"/>
            <w:vMerge/>
            <w:tcBorders>
              <w:left w:val="nil"/>
              <w:right w:val="single" w:sz="4" w:space="0" w:color="auto"/>
            </w:tcBorders>
            <w:noWrap/>
          </w:tcPr>
          <w:p w:rsidR="00D121B4" w:rsidRDefault="00D121B4">
            <w:pPr>
              <w:widowControl/>
              <w:spacing w:line="260" w:lineRule="exact"/>
              <w:jc w:val="left"/>
              <w:rPr>
                <w:b/>
                <w:bCs/>
                <w:kern w:val="0"/>
                <w:sz w:val="20"/>
                <w:szCs w:val="20"/>
              </w:rPr>
            </w:pPr>
          </w:p>
        </w:tc>
      </w:tr>
      <w:tr w:rsidR="00D121B4">
        <w:trPr>
          <w:trHeight w:val="1138"/>
        </w:trPr>
        <w:tc>
          <w:tcPr>
            <w:tcW w:w="710" w:type="dxa"/>
            <w:tcBorders>
              <w:top w:val="single" w:sz="4" w:space="0" w:color="auto"/>
              <w:left w:val="single" w:sz="4" w:space="0" w:color="auto"/>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rFonts w:cs="Times New Roman" w:hint="eastAsia"/>
                <w:b/>
                <w:bCs/>
                <w:kern w:val="0"/>
                <w:sz w:val="20"/>
                <w:szCs w:val="20"/>
              </w:rPr>
              <w:t>6</w:t>
            </w:r>
          </w:p>
        </w:tc>
        <w:tc>
          <w:tcPr>
            <w:tcW w:w="721" w:type="dxa"/>
            <w:vMerge/>
            <w:tcBorders>
              <w:left w:val="nil"/>
              <w:bottom w:val="single" w:sz="4" w:space="0" w:color="auto"/>
              <w:right w:val="single" w:sz="4" w:space="0" w:color="auto"/>
            </w:tcBorders>
            <w:noWrap/>
            <w:vAlign w:val="center"/>
          </w:tcPr>
          <w:p w:rsidR="00D121B4" w:rsidRDefault="00D121B4">
            <w:pPr>
              <w:widowControl/>
              <w:spacing w:line="260" w:lineRule="exact"/>
              <w:jc w:val="center"/>
              <w:rPr>
                <w:rFonts w:ascii="Times New Roman" w:eastAsia="宋体" w:hAnsi="Times New Roman" w:cs="Times New Roman"/>
                <w:b/>
                <w:bCs/>
                <w:kern w:val="0"/>
                <w:sz w:val="20"/>
                <w:szCs w:val="20"/>
              </w:rPr>
            </w:pPr>
          </w:p>
        </w:tc>
        <w:tc>
          <w:tcPr>
            <w:tcW w:w="1059"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proofErr w:type="gramStart"/>
            <w:r>
              <w:rPr>
                <w:rFonts w:hint="eastAsia"/>
                <w:b/>
                <w:bCs/>
                <w:kern w:val="0"/>
                <w:sz w:val="20"/>
                <w:szCs w:val="20"/>
              </w:rPr>
              <w:t>医</w:t>
            </w:r>
            <w:proofErr w:type="gramEnd"/>
            <w:r>
              <w:rPr>
                <w:rFonts w:hint="eastAsia"/>
                <w:b/>
                <w:bCs/>
                <w:kern w:val="0"/>
                <w:sz w:val="20"/>
                <w:szCs w:val="20"/>
              </w:rPr>
              <w:t>保稽核检查</w:t>
            </w:r>
            <w:r>
              <w:rPr>
                <w:rFonts w:hint="eastAsia"/>
                <w:b/>
                <w:bCs/>
                <w:kern w:val="0"/>
                <w:sz w:val="20"/>
                <w:szCs w:val="20"/>
              </w:rPr>
              <w:t>6</w:t>
            </w:r>
          </w:p>
        </w:tc>
        <w:tc>
          <w:tcPr>
            <w:tcW w:w="635"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rFonts w:cs="Times New Roman" w:hint="eastAsia"/>
                <w:b/>
                <w:bCs/>
                <w:kern w:val="0"/>
                <w:sz w:val="20"/>
                <w:szCs w:val="20"/>
              </w:rPr>
              <w:t>1</w:t>
            </w:r>
          </w:p>
        </w:tc>
        <w:tc>
          <w:tcPr>
            <w:tcW w:w="91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b/>
                <w:bCs/>
                <w:kern w:val="0"/>
                <w:sz w:val="20"/>
                <w:szCs w:val="20"/>
              </w:rPr>
              <w:t>专业</w:t>
            </w:r>
          </w:p>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技术岗</w:t>
            </w:r>
          </w:p>
        </w:tc>
        <w:tc>
          <w:tcPr>
            <w:tcW w:w="181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中医学</w:t>
            </w:r>
            <w:r>
              <w:rPr>
                <w:rFonts w:hint="eastAsia"/>
                <w:b/>
                <w:bCs/>
                <w:kern w:val="0"/>
                <w:sz w:val="20"/>
                <w:szCs w:val="20"/>
              </w:rPr>
              <w:t>类</w:t>
            </w:r>
          </w:p>
        </w:tc>
        <w:tc>
          <w:tcPr>
            <w:tcW w:w="105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rFonts w:hint="eastAsia"/>
                <w:b/>
                <w:bCs/>
                <w:kern w:val="0"/>
                <w:sz w:val="20"/>
                <w:szCs w:val="20"/>
              </w:rPr>
              <w:t>硕士</w:t>
            </w:r>
            <w:r>
              <w:rPr>
                <w:b/>
                <w:bCs/>
                <w:kern w:val="0"/>
                <w:sz w:val="20"/>
                <w:szCs w:val="20"/>
              </w:rPr>
              <w:t>及以上学历</w:t>
            </w:r>
          </w:p>
        </w:tc>
        <w:tc>
          <w:tcPr>
            <w:tcW w:w="1042"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35</w:t>
            </w:r>
            <w:r>
              <w:rPr>
                <w:b/>
                <w:bCs/>
                <w:kern w:val="0"/>
                <w:sz w:val="20"/>
                <w:szCs w:val="20"/>
              </w:rPr>
              <w:t>周岁及以下</w:t>
            </w:r>
          </w:p>
        </w:tc>
        <w:tc>
          <w:tcPr>
            <w:tcW w:w="988" w:type="dxa"/>
            <w:tcBorders>
              <w:top w:val="single" w:sz="4" w:space="0" w:color="auto"/>
              <w:left w:val="nil"/>
              <w:bottom w:val="single" w:sz="4" w:space="0" w:color="auto"/>
              <w:right w:val="single" w:sz="4" w:space="0" w:color="auto"/>
            </w:tcBorders>
            <w:noWrap/>
            <w:vAlign w:val="center"/>
          </w:tcPr>
          <w:p w:rsidR="00D121B4" w:rsidRDefault="00D121B4">
            <w:pPr>
              <w:widowControl/>
              <w:spacing w:line="260" w:lineRule="exact"/>
              <w:jc w:val="center"/>
              <w:rPr>
                <w:rFonts w:ascii="Times New Roman" w:eastAsia="宋体" w:hAnsi="Times New Roman" w:cs="Times New Roman"/>
                <w:b/>
                <w:bCs/>
                <w:kern w:val="0"/>
                <w:sz w:val="20"/>
                <w:szCs w:val="20"/>
              </w:rPr>
            </w:pPr>
          </w:p>
        </w:tc>
        <w:tc>
          <w:tcPr>
            <w:tcW w:w="688"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不限</w:t>
            </w:r>
          </w:p>
        </w:tc>
        <w:tc>
          <w:tcPr>
            <w:tcW w:w="164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rFonts w:hint="eastAsia"/>
                <w:b/>
                <w:bCs/>
                <w:kern w:val="0"/>
                <w:sz w:val="20"/>
                <w:szCs w:val="20"/>
              </w:rPr>
              <w:t>2023</w:t>
            </w:r>
            <w:r>
              <w:rPr>
                <w:rFonts w:hint="eastAsia"/>
                <w:b/>
                <w:bCs/>
                <w:kern w:val="0"/>
                <w:sz w:val="20"/>
                <w:szCs w:val="20"/>
              </w:rPr>
              <w:t>年应届毕业生和择业期内未落实工作单位的高校毕业生</w:t>
            </w:r>
          </w:p>
        </w:tc>
        <w:tc>
          <w:tcPr>
            <w:tcW w:w="97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b/>
                <w:bCs/>
                <w:kern w:val="0"/>
                <w:sz w:val="20"/>
                <w:szCs w:val="20"/>
              </w:rPr>
            </w:pPr>
            <w:r>
              <w:rPr>
                <w:rFonts w:hint="eastAsia"/>
                <w:b/>
                <w:bCs/>
                <w:kern w:val="0"/>
                <w:sz w:val="20"/>
                <w:szCs w:val="20"/>
              </w:rPr>
              <w:t>直接</w:t>
            </w:r>
          </w:p>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面试</w:t>
            </w:r>
          </w:p>
        </w:tc>
        <w:tc>
          <w:tcPr>
            <w:tcW w:w="741" w:type="dxa"/>
            <w:tcBorders>
              <w:top w:val="single" w:sz="4" w:space="0" w:color="auto"/>
              <w:left w:val="nil"/>
              <w:bottom w:val="single" w:sz="4" w:space="0" w:color="auto"/>
              <w:right w:val="single" w:sz="4" w:space="0" w:color="auto"/>
            </w:tcBorders>
            <w:noWrap/>
            <w:vAlign w:val="center"/>
          </w:tcPr>
          <w:p w:rsidR="00D121B4" w:rsidRDefault="00000000">
            <w:pPr>
              <w:widowControl/>
              <w:spacing w:line="260" w:lineRule="exact"/>
              <w:jc w:val="center"/>
              <w:rPr>
                <w:rFonts w:ascii="Times New Roman" w:eastAsia="宋体" w:hAnsi="Times New Roman" w:cs="Times New Roman"/>
                <w:b/>
                <w:bCs/>
                <w:kern w:val="0"/>
                <w:sz w:val="20"/>
                <w:szCs w:val="20"/>
              </w:rPr>
            </w:pPr>
            <w:r>
              <w:rPr>
                <w:b/>
                <w:bCs/>
                <w:kern w:val="0"/>
                <w:sz w:val="20"/>
                <w:szCs w:val="20"/>
              </w:rPr>
              <w:t>实名编制</w:t>
            </w:r>
          </w:p>
        </w:tc>
        <w:tc>
          <w:tcPr>
            <w:tcW w:w="1583" w:type="dxa"/>
            <w:vMerge/>
            <w:tcBorders>
              <w:left w:val="nil"/>
              <w:bottom w:val="single" w:sz="4" w:space="0" w:color="auto"/>
              <w:right w:val="single" w:sz="4" w:space="0" w:color="auto"/>
            </w:tcBorders>
            <w:noWrap/>
          </w:tcPr>
          <w:p w:rsidR="00D121B4" w:rsidRDefault="00D121B4">
            <w:pPr>
              <w:widowControl/>
              <w:spacing w:line="260" w:lineRule="exact"/>
              <w:jc w:val="left"/>
              <w:rPr>
                <w:rFonts w:ascii="Times New Roman" w:eastAsia="宋体" w:hAnsi="Times New Roman" w:cs="Times New Roman"/>
                <w:b/>
                <w:bCs/>
                <w:kern w:val="0"/>
                <w:sz w:val="20"/>
                <w:szCs w:val="20"/>
              </w:rPr>
            </w:pPr>
          </w:p>
        </w:tc>
      </w:tr>
    </w:tbl>
    <w:p w:rsidR="00D121B4" w:rsidRDefault="00D121B4">
      <w:pPr>
        <w:spacing w:line="580" w:lineRule="exact"/>
        <w:rPr>
          <w:rFonts w:ascii="Times New Roman" w:eastAsia="仿宋_GB2312" w:hAnsi="Times New Roman" w:cs="Times New Roman" w:hint="eastAsia"/>
          <w:sz w:val="32"/>
          <w:szCs w:val="32"/>
        </w:rPr>
      </w:pPr>
    </w:p>
    <w:sectPr w:rsidR="00D121B4" w:rsidSect="00335250">
      <w:footerReference w:type="default" r:id="rId7"/>
      <w:pgSz w:w="16838" w:h="11906" w:orient="landscape"/>
      <w:pgMar w:top="1803" w:right="1440" w:bottom="1803" w:left="1440" w:header="851" w:footer="992" w:gutter="0"/>
      <w:cols w:space="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176D4" w:rsidRDefault="00F176D4">
      <w:r>
        <w:separator/>
      </w:r>
    </w:p>
  </w:endnote>
  <w:endnote w:type="continuationSeparator" w:id="0">
    <w:p w:rsidR="00F176D4" w:rsidRDefault="00F17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仿宋_GB2312">
    <w:altName w:val="微软雅黑"/>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21B4" w:rsidRDefault="00000000">
    <w:pPr>
      <w:pStyle w:val="a5"/>
    </w:pPr>
    <w:r>
      <w:rPr>
        <w:noProof/>
      </w:rPr>
      <mc:AlternateContent>
        <mc:Choice Requires="wps">
          <w:drawing>
            <wp:anchor distT="0" distB="0" distL="114300" distR="114300" simplePos="0" relativeHeight="2516587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121B4" w:rsidRDefault="00000000">
                          <w:pPr>
                            <w:pStyle w:val="a5"/>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875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rsidR="00D121B4" w:rsidRDefault="00000000">
                    <w:pPr>
                      <w:pStyle w:val="a5"/>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176D4" w:rsidRDefault="00F176D4">
      <w:r>
        <w:separator/>
      </w:r>
    </w:p>
  </w:footnote>
  <w:footnote w:type="continuationSeparator" w:id="0">
    <w:p w:rsidR="00F176D4" w:rsidRDefault="00F176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HorizontalSpacing w:val="105"/>
  <w:drawingGridVerticalSpacing w:val="319"/>
  <w:displayHorizont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2F0F24B1"/>
    <w:rsid w:val="00335250"/>
    <w:rsid w:val="00D121B4"/>
    <w:rsid w:val="00F176D4"/>
    <w:rsid w:val="04A51265"/>
    <w:rsid w:val="05C974C6"/>
    <w:rsid w:val="08E570EA"/>
    <w:rsid w:val="0B1B5786"/>
    <w:rsid w:val="0B5A1000"/>
    <w:rsid w:val="0BDE7218"/>
    <w:rsid w:val="0CE12E55"/>
    <w:rsid w:val="0F9F0730"/>
    <w:rsid w:val="1109467C"/>
    <w:rsid w:val="119D09A9"/>
    <w:rsid w:val="19B139D0"/>
    <w:rsid w:val="1A2D422B"/>
    <w:rsid w:val="202B05A5"/>
    <w:rsid w:val="20BB009B"/>
    <w:rsid w:val="210A31DE"/>
    <w:rsid w:val="2209363D"/>
    <w:rsid w:val="221F28F7"/>
    <w:rsid w:val="23961BAE"/>
    <w:rsid w:val="29BF42DD"/>
    <w:rsid w:val="2F0F24B1"/>
    <w:rsid w:val="2F902861"/>
    <w:rsid w:val="32AC6E0C"/>
    <w:rsid w:val="32B93B4B"/>
    <w:rsid w:val="33887369"/>
    <w:rsid w:val="34AD2080"/>
    <w:rsid w:val="34D561A6"/>
    <w:rsid w:val="362E2F8C"/>
    <w:rsid w:val="363E08B8"/>
    <w:rsid w:val="375724D3"/>
    <w:rsid w:val="386A57A9"/>
    <w:rsid w:val="3D1021E2"/>
    <w:rsid w:val="3DF27486"/>
    <w:rsid w:val="409527FA"/>
    <w:rsid w:val="49481917"/>
    <w:rsid w:val="49B325B9"/>
    <w:rsid w:val="4AFC7A26"/>
    <w:rsid w:val="4B547032"/>
    <w:rsid w:val="4E9D69A8"/>
    <w:rsid w:val="504B68CC"/>
    <w:rsid w:val="522A20D3"/>
    <w:rsid w:val="553071B5"/>
    <w:rsid w:val="564216B6"/>
    <w:rsid w:val="582D077B"/>
    <w:rsid w:val="582E27A4"/>
    <w:rsid w:val="587366FA"/>
    <w:rsid w:val="58F94EBD"/>
    <w:rsid w:val="59C046C6"/>
    <w:rsid w:val="5BA86AAD"/>
    <w:rsid w:val="5E2A1CA7"/>
    <w:rsid w:val="5F9237F4"/>
    <w:rsid w:val="60CD2DC2"/>
    <w:rsid w:val="614A60CB"/>
    <w:rsid w:val="6162405D"/>
    <w:rsid w:val="629B534A"/>
    <w:rsid w:val="62FE22E8"/>
    <w:rsid w:val="641150A8"/>
    <w:rsid w:val="672422D0"/>
    <w:rsid w:val="689D6AA0"/>
    <w:rsid w:val="693E06C9"/>
    <w:rsid w:val="69996FFE"/>
    <w:rsid w:val="6B1A3B1A"/>
    <w:rsid w:val="6B4169B8"/>
    <w:rsid w:val="6EDE139A"/>
    <w:rsid w:val="70502450"/>
    <w:rsid w:val="71F23646"/>
    <w:rsid w:val="72574108"/>
    <w:rsid w:val="73E16EC0"/>
    <w:rsid w:val="75297032"/>
    <w:rsid w:val="761826FB"/>
    <w:rsid w:val="77A950EA"/>
    <w:rsid w:val="799E530B"/>
    <w:rsid w:val="7B4E1CDA"/>
    <w:rsid w:val="7C0A6660"/>
    <w:rsid w:val="7C4D645B"/>
    <w:rsid w:val="7CED0634"/>
    <w:rsid w:val="7ECF7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3AD9EE"/>
  <w15:docId w15:val="{37D90666-30AE-462A-85E0-57BB850CC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uiPriority w:val="99"/>
    <w:unhideWhenUsed/>
    <w:qFormat/>
    <w:pPr>
      <w:spacing w:line="600" w:lineRule="exact"/>
      <w:ind w:firstLineChars="200" w:firstLine="200"/>
    </w:pPr>
  </w:style>
  <w:style w:type="paragraph" w:styleId="a4">
    <w:name w:val="Body Text"/>
    <w:basedOn w:val="a"/>
    <w:next w:val="a"/>
    <w:qFormat/>
    <w:rPr>
      <w:sz w:val="2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pPr>
      <w:spacing w:beforeAutospacing="1" w:afterAutospacing="1"/>
      <w:jc w:val="left"/>
    </w:pPr>
    <w:rPr>
      <w:rFonts w:cs="Times New Roman"/>
      <w:kern w:val="0"/>
      <w:sz w:val="24"/>
    </w:rPr>
  </w:style>
  <w:style w:type="character" w:styleId="a8">
    <w:name w:val="Strong"/>
    <w:basedOn w:val="a1"/>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116</Words>
  <Characters>664</Characters>
  <Application>Microsoft Office Word</Application>
  <DocSecurity>0</DocSecurity>
  <Lines>5</Lines>
  <Paragraphs>1</Paragraphs>
  <ScaleCrop>false</ScaleCrop>
  <Company/>
  <LinksUpToDate>false</LinksUpToDate>
  <CharactersWithSpaces>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机关党委（人事处）-黎思艳</dc:creator>
  <cp:lastModifiedBy>杨 林翰</cp:lastModifiedBy>
  <cp:revision>3</cp:revision>
  <cp:lastPrinted>2023-06-12T13:02:00Z</cp:lastPrinted>
  <dcterms:created xsi:type="dcterms:W3CDTF">2021-11-15T01:42:00Z</dcterms:created>
  <dcterms:modified xsi:type="dcterms:W3CDTF">2023-06-12T13:39:00Z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