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1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8"/>
        <w:gridCol w:w="1170"/>
        <w:gridCol w:w="1770"/>
        <w:gridCol w:w="2490"/>
        <w:gridCol w:w="2775"/>
        <w:gridCol w:w="2805"/>
        <w:gridCol w:w="21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1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运城市第三医院2023年公开招聘聘用制工作人员岗位计划表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影像科技师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具有技师资格证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康复治疗室技师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康复治疗学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具有技师资格证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应届毕业生不受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资格证限制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基建科工作人员1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基建科工作人员2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本科及以上学历学位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财务科工作人员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具有中级及以上会计专业技术资格或职业资格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134" w:bottom="180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MWM0N2Q5MmZjM2Y3YzVhNDQ4ODIxNDZlNDQzMTcifQ=="/>
  </w:docVars>
  <w:rsids>
    <w:rsidRoot w:val="300729CC"/>
    <w:rsid w:val="300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2023-04-18T09:59:00Z</dcterms:created>
  <dc:creator>Gretchen</dc:creator>
  <cp:lastModifiedBy>Gretchen</cp:lastModifiedBy>
  <dcterms:modified xsi:type="dcterms:W3CDTF">2023-04-18T10:01:48Z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188E287416544570A931147690F7C7FC_11</vt:lpwstr>
  </property>
</Properties>
</file>