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317" w:lineRule="auto"/>
        <w:rPr>
          <w:rFonts w:ascii="Arial"/>
          <w:sz w:val="21"/>
        </w:rPr>
      </w:pPr>
      <w:r/>
    </w:p>
    <w:p>
      <w:pPr>
        <w:ind w:left="3456"/>
        <w:spacing w:before="117" w:line="224" w:lineRule="auto"/>
        <w:outlineLvl w:val="0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color w:val="333333"/>
          <w14:textOutline w14:w="6719" w14:cap="sq" w14:cmpd="sng">
            <w14:solidFill>
              <w14:srgbClr w14:val="333333"/>
            </w14:solidFill>
            <w14:prstDash w14:val="solid"/>
            <w14:bevel/>
          </w14:textOutline>
          <w:spacing w:val="3"/>
        </w:rPr>
        <w:t>医院简</w:t>
      </w:r>
      <w:r>
        <w:rPr>
          <w:rFonts w:ascii="SimSun" w:hAnsi="SimSun" w:eastAsia="SimSun" w:cs="SimSun"/>
          <w:sz w:val="36"/>
          <w:szCs w:val="36"/>
          <w:color w:val="333333"/>
          <w14:textOutline w14:w="6719" w14:cap="sq" w14:cmpd="sng">
            <w14:solidFill>
              <w14:srgbClr w14:val="333333"/>
            </w14:solidFill>
            <w14:prstDash w14:val="solid"/>
            <w14:bevel/>
          </w14:textOutline>
          <w:spacing w:val="2"/>
        </w:rPr>
        <w:t>介</w:t>
      </w:r>
    </w:p>
    <w:p>
      <w:pPr>
        <w:spacing w:line="419" w:lineRule="auto"/>
        <w:rPr>
          <w:rFonts w:ascii="Arial"/>
          <w:sz w:val="21"/>
        </w:rPr>
      </w:pPr>
      <w:r/>
    </w:p>
    <w:p>
      <w:pPr>
        <w:ind w:left="17" w:right="127" w:firstLine="420"/>
        <w:spacing w:before="98" w:line="386" w:lineRule="auto"/>
        <w:rPr>
          <w:rFonts w:ascii="Microsoft YaHei" w:hAnsi="Microsoft YaHei" w:eastAsia="Microsoft YaHei" w:cs="Microsoft YaHei"/>
          <w:sz w:val="23"/>
          <w:szCs w:val="23"/>
        </w:rPr>
      </w:pP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6"/>
        </w:rPr>
        <w:t>荆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5"/>
        </w:rPr>
        <w:t>州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3"/>
        </w:rPr>
        <w:t>市第一人民医院(长江大学附属第一医院、荆州市肿瘤医院、荆州市公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8"/>
        </w:rPr>
        <w:t>共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3"/>
        </w:rPr>
        <w:t>卫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9"/>
        </w:rPr>
        <w:t>生临床中心)坐落于荆江之滨的荆州市沙市区中心城区和关沮新城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9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9"/>
        </w:rPr>
        <w:t>，是集预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9"/>
        </w:rPr>
        <w:t>防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>、医疗、教学、科研、康复为一体的综合性三级甲等医院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>，鄂西南区域医疗中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4"/>
        </w:rPr>
        <w:t>心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7"/>
        </w:rPr>
        <w:t>。医院是国际紧急救援中心网络医院、国家高级脑卒中中心、国家标准版胸痛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8"/>
        </w:rPr>
        <w:t>中心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9"/>
        </w:rPr>
        <w:t>、湖北省首批老年友善医疗机构、湖北省长江中游结核病防治中心。</w:t>
      </w:r>
    </w:p>
    <w:p>
      <w:pPr>
        <w:ind w:left="436"/>
        <w:spacing w:before="263" w:line="227" w:lineRule="auto"/>
        <w:outlineLvl w:val="0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color w:val="333333"/>
          <w14:textOutline w14:w="4885" w14:cap="sq" w14:cmpd="sng">
            <w14:solidFill>
              <w14:srgbClr w14:val="333333"/>
            </w14:solidFill>
            <w14:prstDash w14:val="solid"/>
            <w14:bevel/>
          </w14:textOutline>
          <w:spacing w:val="15"/>
        </w:rPr>
        <w:t>【</w:t>
      </w:r>
      <w:r>
        <w:rPr>
          <w:rFonts w:ascii="SimSun" w:hAnsi="SimSun" w:eastAsia="SimSun" w:cs="SimSun"/>
          <w:sz w:val="26"/>
          <w:szCs w:val="26"/>
          <w:color w:val="333333"/>
          <w14:textOutline w14:w="4885" w14:cap="sq" w14:cmpd="sng">
            <w14:solidFill>
              <w14:srgbClr w14:val="333333"/>
            </w14:solidFill>
            <w14:prstDash w14:val="solid"/>
            <w14:bevel/>
          </w14:textOutline>
          <w:spacing w:val="9"/>
        </w:rPr>
        <w:t>历史丰厚</w:t>
      </w:r>
      <w:r>
        <w:rPr>
          <w:rFonts w:ascii="SimSun" w:hAnsi="SimSun" w:eastAsia="SimSun" w:cs="SimSun"/>
          <w:sz w:val="26"/>
          <w:szCs w:val="26"/>
          <w:color w:val="333333"/>
          <w:spacing w:val="9"/>
        </w:rPr>
        <w:t xml:space="preserve"> </w:t>
      </w:r>
      <w:r>
        <w:rPr>
          <w:rFonts w:ascii="SimSun" w:hAnsi="SimSun" w:eastAsia="SimSun" w:cs="SimSun"/>
          <w:sz w:val="26"/>
          <w:szCs w:val="26"/>
          <w:color w:val="333333"/>
          <w14:textOutline w14:w="4885" w14:cap="sq" w14:cmpd="sng">
            <w14:solidFill>
              <w14:srgbClr w14:val="333333"/>
            </w14:solidFill>
            <w14:prstDash w14:val="solid"/>
            <w14:bevel/>
          </w14:textOutline>
          <w:spacing w:val="9"/>
        </w:rPr>
        <w:t>底蕴悠长】</w:t>
      </w:r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ind w:left="15" w:right="84" w:firstLine="440"/>
        <w:spacing w:before="99" w:line="381" w:lineRule="auto"/>
        <w:rPr>
          <w:rFonts w:ascii="Microsoft YaHei" w:hAnsi="Microsoft YaHei" w:eastAsia="Microsoft YaHei" w:cs="Microsoft YaHei"/>
          <w:sz w:val="23"/>
          <w:szCs w:val="23"/>
        </w:rPr>
      </w:pP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-1"/>
        </w:rPr>
        <w:t>医院始建于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-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-1"/>
        </w:rPr>
        <w:t>1949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-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-1"/>
        </w:rPr>
        <w:t>年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-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-1"/>
        </w:rPr>
        <w:t>10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-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-1"/>
        </w:rPr>
        <w:t>月。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-1"/>
        </w:rPr>
        <w:t xml:space="preserve"> 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-1"/>
        </w:rPr>
        <w:t>1994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-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-1"/>
        </w:rPr>
        <w:t>年被评为“三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>级甲等医院”。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 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>2002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>年兼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1"/>
        </w:rPr>
        <w:t>并整合原荆州市第四人民医院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1"/>
        </w:rPr>
        <w:t>，设立为慈济分院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1"/>
        </w:rPr>
        <w:t>(荆州市肿瘤医院)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1"/>
        </w:rPr>
        <w:t>。2005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>年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6"/>
        </w:rPr>
        <w:t>成为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>长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>江大学附属第一医院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>，并共同组建长江大学临床医学院。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 xml:space="preserve"> 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>2009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>年进入全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国“百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>强”医院。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 xml:space="preserve"> 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>2017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>年一次性高分通过三甲复评。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 xml:space="preserve"> 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>2019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>年全国三级公立医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院绩效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>考核在本地区名列前茅。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 xml:space="preserve"> 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>2020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>年新门诊住院大楼投入使用。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 xml:space="preserve"> 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>2021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>年北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0"/>
        </w:rPr>
        <w:t>院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9"/>
        </w:rPr>
        <w:t>一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0"/>
        </w:rPr>
        <w:t>期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0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0"/>
        </w:rPr>
        <w:t>(荆州市公共卫生临床中心)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0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0"/>
        </w:rPr>
        <w:t>建成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0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0"/>
        </w:rPr>
        <w:t>，成为本地区新冠肺炎定点救治医院。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6"/>
        </w:rPr>
        <w:t>2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>022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>年与原荆州市胸科医院整合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>，整体搬迁至北院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>，承担结核病、艾滋病等传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3"/>
        </w:rPr>
        <w:t>染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9"/>
        </w:rPr>
        <w:t>病和职业病防治的公共卫生职能。</w:t>
      </w:r>
    </w:p>
    <w:p>
      <w:pPr>
        <w:ind w:left="436"/>
        <w:spacing w:before="260" w:line="227" w:lineRule="auto"/>
        <w:outlineLvl w:val="0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color w:val="333333"/>
          <w14:textOutline w14:w="4885" w14:cap="sq" w14:cmpd="sng">
            <w14:solidFill>
              <w14:srgbClr w14:val="333333"/>
            </w14:solidFill>
            <w14:prstDash w14:val="solid"/>
            <w14:bevel/>
          </w14:textOutline>
          <w:spacing w:val="15"/>
        </w:rPr>
        <w:t>【</w:t>
      </w:r>
      <w:r>
        <w:rPr>
          <w:rFonts w:ascii="SimSun" w:hAnsi="SimSun" w:eastAsia="SimSun" w:cs="SimSun"/>
          <w:sz w:val="26"/>
          <w:szCs w:val="26"/>
          <w:color w:val="333333"/>
          <w14:textOutline w14:w="4885" w14:cap="sq" w14:cmpd="sng">
            <w14:solidFill>
              <w14:srgbClr w14:val="333333"/>
            </w14:solidFill>
            <w14:prstDash w14:val="solid"/>
            <w14:bevel/>
          </w14:textOutline>
          <w:spacing w:val="9"/>
        </w:rPr>
        <w:t>四位一体</w:t>
      </w:r>
      <w:r>
        <w:rPr>
          <w:rFonts w:ascii="SimSun" w:hAnsi="SimSun" w:eastAsia="SimSun" w:cs="SimSun"/>
          <w:sz w:val="26"/>
          <w:szCs w:val="26"/>
          <w:color w:val="333333"/>
          <w:spacing w:val="9"/>
        </w:rPr>
        <w:t xml:space="preserve"> </w:t>
      </w:r>
      <w:r>
        <w:rPr>
          <w:rFonts w:ascii="SimSun" w:hAnsi="SimSun" w:eastAsia="SimSun" w:cs="SimSun"/>
          <w:sz w:val="26"/>
          <w:szCs w:val="26"/>
          <w:color w:val="333333"/>
          <w14:textOutline w14:w="4885" w14:cap="sq" w14:cmpd="sng">
            <w14:solidFill>
              <w14:srgbClr w14:val="333333"/>
            </w14:solidFill>
            <w14:prstDash w14:val="solid"/>
            <w14:bevel/>
          </w14:textOutline>
          <w:spacing w:val="9"/>
        </w:rPr>
        <w:t>全面发展】</w:t>
      </w: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ind w:left="17" w:firstLine="438"/>
        <w:spacing w:before="99" w:line="393" w:lineRule="auto"/>
        <w:rPr>
          <w:rFonts w:ascii="Microsoft YaHei" w:hAnsi="Microsoft YaHei" w:eastAsia="Microsoft YaHei" w:cs="Microsoft YaHei"/>
          <w:sz w:val="23"/>
          <w:szCs w:val="23"/>
        </w:rPr>
      </w:pP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8"/>
        </w:rPr>
        <w:t>医院由总院、西院(荆州市肿瘤医院)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8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8"/>
        </w:rPr>
        <w:t>、北院(荆州市公共卫生临床中心)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8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6"/>
        </w:rPr>
        <w:t>、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长江大学第一临床医学院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>组成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>，占地面积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>32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>万平方米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>，建筑面积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>37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>万平方米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>，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总资产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43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亿元。现开放床位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3106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张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，设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>置临床、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 xml:space="preserve"> 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>医技科室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>87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>个。年门诊量</w:t>
      </w:r>
    </w:p>
    <w:p>
      <w:pPr>
        <w:sectPr>
          <w:pgSz w:w="11906" w:h="16839"/>
          <w:pgMar w:top="1431" w:right="1672" w:bottom="0" w:left="1785" w:header="0" w:footer="0" w:gutter="0"/>
        </w:sectPr>
        <w:rPr/>
      </w:pPr>
    </w:p>
    <w:p>
      <w:pPr>
        <w:ind w:left="16" w:firstLine="18"/>
        <w:spacing w:before="209" w:line="382" w:lineRule="auto"/>
        <w:rPr>
          <w:rFonts w:ascii="Microsoft YaHei" w:hAnsi="Microsoft YaHei" w:eastAsia="Microsoft YaHei" w:cs="Microsoft YaHei"/>
          <w:sz w:val="23"/>
          <w:szCs w:val="23"/>
        </w:rPr>
      </w:pP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-1"/>
        </w:rPr>
        <w:t>130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-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-1"/>
        </w:rPr>
        <w:t>万人次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-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-1"/>
        </w:rPr>
        <w:t>，年出院量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-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-1"/>
        </w:rPr>
        <w:t>9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-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-1"/>
        </w:rPr>
        <w:t>万人次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-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-1"/>
        </w:rPr>
        <w:t>，年手术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>量达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>4.2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>万余台次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>，其中三、四级手术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8"/>
        </w:rPr>
        <w:t>占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8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6"/>
        </w:rPr>
        <w:t>6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>0%以上。西院是荆州市肿瘤诊疗中心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>，开放床位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>570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>张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>，设有肿瘤内、外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科和放疗中心等。北院设置平战转换综合床位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700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张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，全负压传染病床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300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张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>，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4"/>
        </w:rPr>
        <w:t>设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8"/>
        </w:rPr>
        <w:t>有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7"/>
        </w:rPr>
        <w:t>全科医学科、呼吸内科、胸外科、综合感染科、结核等专业。临床医学院设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8"/>
        </w:rPr>
        <w:t>置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8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8"/>
        </w:rPr>
        <w:t>1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7"/>
        </w:rPr>
        <w:t>4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>个教研室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>，拥有临床医学科学硕士与专业学位授予点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>，护理学专业学位授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9"/>
        </w:rPr>
        <w:t>予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7"/>
        </w:rPr>
        <w:t>点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7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7"/>
        </w:rPr>
        <w:t>，承担长江大学临床医学科研、教学和硕士研究生培养的任务。</w:t>
      </w:r>
    </w:p>
    <w:p>
      <w:pPr>
        <w:ind w:left="436"/>
        <w:spacing w:before="253" w:line="226" w:lineRule="auto"/>
        <w:outlineLvl w:val="0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color w:val="333333"/>
          <w14:textOutline w14:w="4885" w14:cap="sq" w14:cmpd="sng">
            <w14:solidFill>
              <w14:srgbClr w14:val="333333"/>
            </w14:solidFill>
            <w14:prstDash w14:val="solid"/>
            <w14:bevel/>
          </w14:textOutline>
          <w:spacing w:val="15"/>
        </w:rPr>
        <w:t>【</w:t>
      </w:r>
      <w:r>
        <w:rPr>
          <w:rFonts w:ascii="SimSun" w:hAnsi="SimSun" w:eastAsia="SimSun" w:cs="SimSun"/>
          <w:sz w:val="26"/>
          <w:szCs w:val="26"/>
          <w:color w:val="333333"/>
          <w14:textOutline w14:w="4885" w14:cap="sq" w14:cmpd="sng">
            <w14:solidFill>
              <w14:srgbClr w14:val="333333"/>
            </w14:solidFill>
            <w14:prstDash w14:val="solid"/>
            <w14:bevel/>
          </w14:textOutline>
          <w:spacing w:val="9"/>
        </w:rPr>
        <w:t>名医荟萃</w:t>
      </w:r>
      <w:r>
        <w:rPr>
          <w:rFonts w:ascii="SimSun" w:hAnsi="SimSun" w:eastAsia="SimSun" w:cs="SimSun"/>
          <w:sz w:val="26"/>
          <w:szCs w:val="26"/>
          <w:color w:val="333333"/>
          <w:spacing w:val="9"/>
        </w:rPr>
        <w:t xml:space="preserve"> </w:t>
      </w:r>
      <w:r>
        <w:rPr>
          <w:rFonts w:ascii="SimSun" w:hAnsi="SimSun" w:eastAsia="SimSun" w:cs="SimSun"/>
          <w:sz w:val="26"/>
          <w:szCs w:val="26"/>
          <w:color w:val="333333"/>
          <w14:textOutline w14:w="4885" w14:cap="sq" w14:cmpd="sng">
            <w14:solidFill>
              <w14:srgbClr w14:val="333333"/>
            </w14:solidFill>
            <w14:prstDash w14:val="solid"/>
            <w14:bevel/>
          </w14:textOutline>
          <w:spacing w:val="9"/>
        </w:rPr>
        <w:t>技术领先】</w:t>
      </w:r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ind w:left="16" w:right="127" w:firstLine="439"/>
        <w:spacing w:before="99" w:line="383" w:lineRule="auto"/>
        <w:rPr>
          <w:rFonts w:ascii="Microsoft YaHei" w:hAnsi="Microsoft YaHei" w:eastAsia="Microsoft YaHei" w:cs="Microsoft YaHei"/>
          <w:sz w:val="23"/>
          <w:szCs w:val="23"/>
        </w:rPr>
      </w:pP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-2"/>
        </w:rPr>
        <w:t>医院在职职工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-2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-2"/>
        </w:rPr>
        <w:t>2987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-2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-2"/>
        </w:rPr>
        <w:t>人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-2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-2"/>
        </w:rPr>
        <w:t>，拥有专业技术人员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-2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-2"/>
        </w:rPr>
        <w:t>2742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-2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-2"/>
        </w:rPr>
        <w:t>人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-2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-2"/>
        </w:rPr>
        <w:t>，博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-1"/>
        </w:rPr>
        <w:t>士、硕士研究生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-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-1"/>
        </w:rPr>
        <w:t>547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>人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>，拥有二、三级岗位职称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>30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>人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>，副教授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>以上高级职称人员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>541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>人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>，硕士研究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>生导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师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82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人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，博士研究生导师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2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人。任省级以上副主任委员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4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人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，市级专业学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6"/>
        </w:rPr>
        <w:t>会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2"/>
        </w:rPr>
        <w:t>主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8"/>
        </w:rPr>
        <w:t>任及副主任委员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8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8"/>
        </w:rPr>
        <w:t>45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8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8"/>
        </w:rPr>
        <w:t>人。拥有全国优秀医院院长、全国卫生系统先进个人、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4"/>
        </w:rPr>
        <w:t>国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9"/>
        </w:rPr>
        <w:t>务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7"/>
        </w:rPr>
        <w:t>院特殊特殊津贴专家、湖北省医学领军人才、湖北省政府突出贡献专家、荆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6"/>
        </w:rPr>
        <w:t>州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9"/>
        </w:rPr>
        <w:t>市突出贡献人才金凤奖等一批优秀人才。</w:t>
      </w:r>
    </w:p>
    <w:p>
      <w:pPr>
        <w:ind w:left="16" w:right="60" w:firstLine="422"/>
        <w:spacing w:before="263" w:line="384" w:lineRule="auto"/>
        <w:rPr>
          <w:rFonts w:ascii="Microsoft YaHei" w:hAnsi="Microsoft YaHei" w:eastAsia="Microsoft YaHei" w:cs="Microsoft YaHei"/>
          <w:sz w:val="23"/>
          <w:szCs w:val="23"/>
        </w:rPr>
      </w:pP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6"/>
        </w:rPr>
        <w:t>率先在省内开展心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>脏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>不停跳冠脉搭桥、脐血干细胞移植、肾移植、胎脑移植、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4"/>
        </w:rPr>
        <w:t>手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8"/>
        </w:rPr>
        <w:t>指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7"/>
        </w:rPr>
        <w:t>再造、国产微创机器人手术、双腔无导线起搏器植入等多种高难度手术。冠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4"/>
        </w:rPr>
        <w:t>脉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8"/>
        </w:rPr>
        <w:t>内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7"/>
        </w:rPr>
        <w:t>支架植入、冠状动脉旋磨术、先心介入封堵、人工关节置换术、超声支气管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0"/>
        </w:rPr>
        <w:t>镜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>、神经系统介入等技术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>，以及各类四级腔镜手术省内首屈一指。在肿瘤的手术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8"/>
        </w:rPr>
        <w:t>治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7"/>
        </w:rPr>
        <w:t>疗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9"/>
        </w:rPr>
        <w:t>、三维调强、精确放疗以及化疗等综合诊疗技术省内独树一帜。</w:t>
      </w:r>
    </w:p>
    <w:p>
      <w:pPr>
        <w:ind w:left="436"/>
        <w:spacing w:before="241" w:line="226" w:lineRule="auto"/>
        <w:outlineLvl w:val="0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color w:val="333333"/>
          <w14:textOutline w14:w="4885" w14:cap="sq" w14:cmpd="sng">
            <w14:solidFill>
              <w14:srgbClr w14:val="333333"/>
            </w14:solidFill>
            <w14:prstDash w14:val="solid"/>
            <w14:bevel/>
          </w14:textOutline>
          <w:spacing w:val="15"/>
        </w:rPr>
        <w:t>【</w:t>
      </w:r>
      <w:r>
        <w:rPr>
          <w:rFonts w:ascii="SimSun" w:hAnsi="SimSun" w:eastAsia="SimSun" w:cs="SimSun"/>
          <w:sz w:val="26"/>
          <w:szCs w:val="26"/>
          <w:color w:val="333333"/>
          <w14:textOutline w14:w="4885" w14:cap="sq" w14:cmpd="sng">
            <w14:solidFill>
              <w14:srgbClr w14:val="333333"/>
            </w14:solidFill>
            <w14:prstDash w14:val="solid"/>
            <w14:bevel/>
          </w14:textOutline>
          <w:spacing w:val="9"/>
        </w:rPr>
        <w:t>专科齐全</w:t>
      </w:r>
      <w:r>
        <w:rPr>
          <w:rFonts w:ascii="SimSun" w:hAnsi="SimSun" w:eastAsia="SimSun" w:cs="SimSun"/>
          <w:sz w:val="26"/>
          <w:szCs w:val="26"/>
          <w:color w:val="333333"/>
          <w:spacing w:val="9"/>
        </w:rPr>
        <w:t xml:space="preserve"> </w:t>
      </w:r>
      <w:r>
        <w:rPr>
          <w:rFonts w:ascii="SimSun" w:hAnsi="SimSun" w:eastAsia="SimSun" w:cs="SimSun"/>
          <w:sz w:val="26"/>
          <w:szCs w:val="26"/>
          <w:color w:val="333333"/>
          <w14:textOutline w14:w="4885" w14:cap="sq" w14:cmpd="sng">
            <w14:solidFill>
              <w14:srgbClr w14:val="333333"/>
            </w14:solidFill>
            <w14:prstDash w14:val="solid"/>
            <w14:bevel/>
          </w14:textOutline>
          <w:spacing w:val="9"/>
        </w:rPr>
        <w:t>设施一流】</w:t>
      </w:r>
    </w:p>
    <w:p>
      <w:pPr>
        <w:sectPr>
          <w:pgSz w:w="11906" w:h="16839"/>
          <w:pgMar w:top="1431" w:right="1672" w:bottom="0" w:left="1785" w:header="0" w:footer="0" w:gutter="0"/>
        </w:sectPr>
        <w:rPr/>
      </w:pPr>
    </w:p>
    <w:p>
      <w:pPr>
        <w:ind w:left="16" w:firstLine="420"/>
        <w:spacing w:before="213" w:line="381" w:lineRule="auto"/>
        <w:rPr>
          <w:rFonts w:ascii="Microsoft YaHei" w:hAnsi="Microsoft YaHei" w:eastAsia="Microsoft YaHei" w:cs="Microsoft YaHei"/>
          <w:sz w:val="23"/>
          <w:szCs w:val="23"/>
        </w:rPr>
      </w:pP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8"/>
        </w:rPr>
        <w:t>建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>有脑科和肿瘤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>2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>个专科医院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>，设置胸痛、卒中、创伤、危急重症、介入诊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8"/>
        </w:rPr>
        <w:t>疗、生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7"/>
        </w:rPr>
        <w:t>殖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>医学、消化内镜诊疗、血液净化、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 xml:space="preserve"> 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>医学康复、健康管理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>10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>大临床诊疗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0"/>
        </w:rPr>
        <w:t>中心。拥有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7"/>
        </w:rPr>
        <w:t>肿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>瘤、神经、心血管、消化、泌尿、五官、妇产、重症医学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>8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>大优势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4"/>
        </w:rPr>
        <w:t>学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8"/>
        </w:rPr>
        <w:t>科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7"/>
        </w:rPr>
        <w:t>群。肿瘤科、呼吸与危重症医学科、消化内科、神经内科、内分泌科、老年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>病科、普外科、泌尿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外科、神经外科、疼痛科、耳鼻咽喉头颈外科、眼科、妇科、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4"/>
        </w:rPr>
        <w:t>儿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8"/>
        </w:rPr>
        <w:t>科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7"/>
        </w:rPr>
        <w:t>、新生儿科、生殖中心、急诊科、麻醉科、放射科、检验科、输血科、病理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>科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>22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>个科室是湖北省临床重点专科。设置心血管介入、消化、内分泌科、肿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>瘤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>、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6"/>
        </w:rPr>
        <w:t>肾病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>、风湿免疫、脑卒中、泌外腔镜、妇科、新生儿、麻醉、病理、艾滋病、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 xml:space="preserve"> 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>门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0"/>
        </w:rPr>
        <w:t>诊、急诊、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0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>院感、疾病诊断相关分组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>(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>DRG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>)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>17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>个市级质控中心。承担本市慢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7"/>
        </w:rPr>
        <w:t>性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9"/>
        </w:rPr>
        <w:t>呼吸系统疾病、癌症、糖尿病防治中心工作。</w:t>
      </w:r>
    </w:p>
    <w:p>
      <w:pPr>
        <w:ind w:left="16" w:right="26" w:firstLine="439"/>
        <w:spacing w:before="230" w:line="388" w:lineRule="auto"/>
        <w:rPr>
          <w:rFonts w:ascii="Microsoft YaHei" w:hAnsi="Microsoft YaHei" w:eastAsia="Microsoft YaHei" w:cs="Microsoft YaHei"/>
          <w:sz w:val="23"/>
          <w:szCs w:val="23"/>
        </w:rPr>
      </w:pP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0"/>
        </w:rPr>
        <w:t>医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9"/>
        </w:rPr>
        <w:t>院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>拥有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>PET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>/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>CT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>、3.0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>T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>磁共振、1.5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>T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>磁共振、64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>排宝石能谱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>CT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>、128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>排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2"/>
        </w:rPr>
        <w:t>螺旋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0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>CT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6"/>
        </w:rPr>
        <w:t>、直线加速器等多台千万元以上高端医疗设备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6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6"/>
        </w:rPr>
        <w:t>，以及陀螺刀、钴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6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6"/>
        </w:rPr>
        <w:t>60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6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6"/>
        </w:rPr>
        <w:t>放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2"/>
        </w:rPr>
        <w:t>射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1"/>
        </w:rPr>
        <w:t>治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6"/>
        </w:rPr>
        <w:t>疗机等一流的肿瘤放疗设备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6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6"/>
        </w:rPr>
        <w:t>，并配有全自动生化分析仪、全智能高压氧舱、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6"/>
        </w:rPr>
        <w:t>全数字杂交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>手术室、数字减影血管造影机、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 xml:space="preserve"> 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>3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>D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>腹腔镜等先进诊疗设备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>，总价值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>超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>过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>4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>亿元。</w:t>
      </w:r>
    </w:p>
    <w:p>
      <w:pPr>
        <w:ind w:left="15" w:firstLine="422"/>
        <w:spacing w:before="230" w:line="386" w:lineRule="auto"/>
        <w:rPr>
          <w:rFonts w:ascii="Microsoft YaHei" w:hAnsi="Microsoft YaHei" w:eastAsia="Microsoft YaHei" w:cs="Microsoft YaHei"/>
          <w:sz w:val="23"/>
          <w:szCs w:val="23"/>
        </w:rPr>
      </w:pP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6"/>
        </w:rPr>
        <w:t>全院实行全信息化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>管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>理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>，建有电子病历系统(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>EMR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>)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>、护理信息系统(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>NIS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>)、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4"/>
        </w:rPr>
        <w:t>影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2"/>
        </w:rPr>
        <w:t>像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7"/>
        </w:rPr>
        <w:t>信息系统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7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7"/>
        </w:rPr>
        <w:t>(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7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>PACS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7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7"/>
        </w:rPr>
        <w:t>)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7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7"/>
        </w:rPr>
        <w:t>等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7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7"/>
        </w:rPr>
        <w:t>31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7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7"/>
        </w:rPr>
        <w:t>个智慧医疗系统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7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7"/>
        </w:rPr>
        <w:t>，人力资源管理系统、财务管理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>系统、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 xml:space="preserve"> 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>固定资产管理系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>统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等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25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个智慧管理系统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，以及客户关系管理系统、患者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6"/>
        </w:rPr>
        <w:t>自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3"/>
        </w:rPr>
        <w:t>助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8"/>
        </w:rPr>
        <w:t>服务系统、患者导医系统等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8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8"/>
        </w:rPr>
        <w:t>12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8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8"/>
        </w:rPr>
        <w:t>个智慧服务系统。通过了国家电子病历系统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7"/>
        </w:rPr>
        <w:t>应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>用评级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>4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>级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>，医院网络信息安全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>3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>级等级保护认证。</w:t>
      </w:r>
    </w:p>
    <w:p>
      <w:pPr>
        <w:ind w:left="436"/>
        <w:spacing w:before="264" w:line="226" w:lineRule="auto"/>
        <w:outlineLvl w:val="0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color w:val="333333"/>
          <w14:textOutline w14:w="4885" w14:cap="sq" w14:cmpd="sng">
            <w14:solidFill>
              <w14:srgbClr w14:val="333333"/>
            </w14:solidFill>
            <w14:prstDash w14:val="solid"/>
            <w14:bevel/>
          </w14:textOutline>
          <w:spacing w:val="15"/>
        </w:rPr>
        <w:t>【</w:t>
      </w:r>
      <w:r>
        <w:rPr>
          <w:rFonts w:ascii="SimSun" w:hAnsi="SimSun" w:eastAsia="SimSun" w:cs="SimSun"/>
          <w:sz w:val="26"/>
          <w:szCs w:val="26"/>
          <w:color w:val="333333"/>
          <w14:textOutline w14:w="4885" w14:cap="sq" w14:cmpd="sng">
            <w14:solidFill>
              <w14:srgbClr w14:val="333333"/>
            </w14:solidFill>
            <w14:prstDash w14:val="solid"/>
            <w14:bevel/>
          </w14:textOutline>
          <w:spacing w:val="9"/>
        </w:rPr>
        <w:t>教研并重</w:t>
      </w:r>
      <w:r>
        <w:rPr>
          <w:rFonts w:ascii="SimSun" w:hAnsi="SimSun" w:eastAsia="SimSun" w:cs="SimSun"/>
          <w:sz w:val="26"/>
          <w:szCs w:val="26"/>
          <w:color w:val="333333"/>
          <w:spacing w:val="9"/>
        </w:rPr>
        <w:t xml:space="preserve"> </w:t>
      </w:r>
      <w:r>
        <w:rPr>
          <w:rFonts w:ascii="SimSun" w:hAnsi="SimSun" w:eastAsia="SimSun" w:cs="SimSun"/>
          <w:sz w:val="26"/>
          <w:szCs w:val="26"/>
          <w:color w:val="333333"/>
          <w14:textOutline w14:w="4885" w14:cap="sq" w14:cmpd="sng">
            <w14:solidFill>
              <w14:srgbClr w14:val="333333"/>
            </w14:solidFill>
            <w14:prstDash w14:val="solid"/>
            <w14:bevel/>
          </w14:textOutline>
          <w:spacing w:val="9"/>
        </w:rPr>
        <w:t>成果斐然】</w:t>
      </w:r>
    </w:p>
    <w:p>
      <w:pPr>
        <w:sectPr>
          <w:pgSz w:w="11906" w:h="16839"/>
          <w:pgMar w:top="1431" w:right="1732" w:bottom="0" w:left="1785" w:header="0" w:footer="0" w:gutter="0"/>
        </w:sectPr>
        <w:rPr/>
      </w:pPr>
    </w:p>
    <w:p>
      <w:pPr>
        <w:ind w:left="16" w:right="67" w:firstLine="438"/>
        <w:spacing w:before="207" w:line="384" w:lineRule="auto"/>
        <w:rPr>
          <w:rFonts w:ascii="Microsoft YaHei" w:hAnsi="Microsoft YaHei" w:eastAsia="Microsoft YaHei" w:cs="Microsoft YaHei"/>
          <w:sz w:val="23"/>
          <w:szCs w:val="23"/>
        </w:rPr>
      </w:pP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6"/>
        </w:rPr>
        <w:t>医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0"/>
        </w:rPr>
        <w:t>院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8"/>
        </w:rPr>
        <w:t>是国家级妇科内镜与微创技术培训基地、国家级临床药师培训基地、国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4"/>
        </w:rPr>
        <w:t>家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8"/>
        </w:rPr>
        <w:t>电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7"/>
        </w:rPr>
        <w:t>生理适宜技术培训中心、美国心脏协会急救培训中心、也是湖北省临床技能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4"/>
        </w:rPr>
        <w:t>培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8"/>
        </w:rPr>
        <w:t>训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7"/>
        </w:rPr>
        <w:t>中心、湖北省继续教育培训基地、湖北省临床专科护士培训基地、荆州市全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>科医学培训中心。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 xml:space="preserve"> 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>医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>院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拥有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18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个国家级住院医师规范化培训基地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，承担着华中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8"/>
        </w:rPr>
        <w:t>科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0"/>
        </w:rPr>
        <w:t>技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9"/>
        </w:rPr>
        <w:t>大学、武汉大学等各大高校医学实习带教工作。</w:t>
      </w:r>
    </w:p>
    <w:p>
      <w:pPr>
        <w:ind w:left="17" w:firstLine="438"/>
        <w:spacing w:before="262" w:line="381" w:lineRule="auto"/>
        <w:rPr>
          <w:rFonts w:ascii="Microsoft YaHei" w:hAnsi="Microsoft YaHei" w:eastAsia="Microsoft YaHei" w:cs="Microsoft YaHei"/>
          <w:sz w:val="23"/>
          <w:szCs w:val="23"/>
        </w:rPr>
      </w:pP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6"/>
        </w:rPr>
        <w:t>医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0"/>
        </w:rPr>
        <w:t>院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8"/>
        </w:rPr>
        <w:t>是湖北省肿瘤个体个诊疗研究中心、湖北省研究生工作站、长江大学消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>化疾病研究所。长期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与中国科学院生物物理研究所、武汉大学、上海第二军医大、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4"/>
        </w:rPr>
        <w:t>华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8"/>
        </w:rPr>
        <w:t>中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7"/>
        </w:rPr>
        <w:t>科技大学等国内知名科研院所开展科研合作。建有国家创新药物与转化医学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4"/>
        </w:rPr>
        <w:t>国家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3"/>
        </w:rPr>
        <w:t>重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7"/>
        </w:rPr>
        <w:t>点实验室荆州分中心、分子生物学实验室、肿瘤组织标本库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7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7"/>
        </w:rPr>
        <w:t>3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7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7"/>
        </w:rPr>
        <w:t>大实验室。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近年来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，获省、市“科技进步奖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；国际、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 xml:space="preserve"> 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>国内领先水平的科研成果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>160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>余项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>；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6"/>
        </w:rPr>
        <w:t>近些年承担国家自然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>科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>学基金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>2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>项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>，参与国家重大科技项目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>3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>项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>，省级课题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>30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余项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；出版学术著作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500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>余部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>，申请专利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>180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>余项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>；近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>3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>年医学刊录论文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"/>
        </w:rPr>
        <w:t>600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>余篇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3"/>
        </w:rPr>
        <w:t>，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被国际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>SCI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收录论文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100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多篇。</w:t>
      </w:r>
    </w:p>
    <w:p>
      <w:pPr>
        <w:ind w:left="16" w:right="67" w:firstLine="438"/>
        <w:spacing w:before="283" w:line="385" w:lineRule="auto"/>
        <w:rPr>
          <w:rFonts w:ascii="Microsoft YaHei" w:hAnsi="Microsoft YaHei" w:eastAsia="Microsoft YaHei" w:cs="Microsoft YaHei"/>
          <w:sz w:val="23"/>
          <w:szCs w:val="23"/>
        </w:rPr>
      </w:pP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医院注重国际交流与合作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，与德国乌尔姆大学橡山医院、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 xml:space="preserve"> 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日本竹田病院、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>加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6"/>
        </w:rPr>
        <w:t>拿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1"/>
        </w:rPr>
        <w:t>大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8"/>
        </w:rPr>
        <w:t>麦吉尔大学医疗中心、美国密歇根大学医学院、意大利纳里医院等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8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8"/>
        </w:rPr>
        <w:t>20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8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8"/>
        </w:rPr>
        <w:t>个国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14"/>
        </w:rPr>
        <w:t>际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8"/>
        </w:rPr>
        <w:t>医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7"/>
        </w:rPr>
        <w:t>学院校和医疗机构建立了友好协作关系。每年选送大批专业技术人员出国深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>造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>，迄今已有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>100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4"/>
        </w:rPr>
        <w:t>余名医学人才学成归院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2"/>
        </w:rPr>
        <w:t>。</w:t>
      </w:r>
    </w:p>
    <w:p>
      <w:pPr>
        <w:ind w:left="436"/>
        <w:spacing w:before="241" w:line="226" w:lineRule="auto"/>
        <w:outlineLvl w:val="0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color w:val="333333"/>
          <w14:textOutline w14:w="4885" w14:cap="sq" w14:cmpd="sng">
            <w14:solidFill>
              <w14:srgbClr w14:val="333333"/>
            </w14:solidFill>
            <w14:prstDash w14:val="solid"/>
            <w14:bevel/>
          </w14:textOutline>
          <w:spacing w:val="15"/>
        </w:rPr>
        <w:t>【</w:t>
      </w:r>
      <w:r>
        <w:rPr>
          <w:rFonts w:ascii="SimSun" w:hAnsi="SimSun" w:eastAsia="SimSun" w:cs="SimSun"/>
          <w:sz w:val="26"/>
          <w:szCs w:val="26"/>
          <w:color w:val="333333"/>
          <w14:textOutline w14:w="4885" w14:cap="sq" w14:cmpd="sng">
            <w14:solidFill>
              <w14:srgbClr w14:val="333333"/>
            </w14:solidFill>
            <w14:prstDash w14:val="solid"/>
            <w14:bevel/>
          </w14:textOutline>
          <w:spacing w:val="9"/>
        </w:rPr>
        <w:t>仁心仁术</w:t>
      </w:r>
      <w:r>
        <w:rPr>
          <w:rFonts w:ascii="SimSun" w:hAnsi="SimSun" w:eastAsia="SimSun" w:cs="SimSun"/>
          <w:sz w:val="26"/>
          <w:szCs w:val="26"/>
          <w:color w:val="333333"/>
          <w:spacing w:val="9"/>
        </w:rPr>
        <w:t xml:space="preserve"> </w:t>
      </w:r>
      <w:r>
        <w:rPr>
          <w:rFonts w:ascii="SimSun" w:hAnsi="SimSun" w:eastAsia="SimSun" w:cs="SimSun"/>
          <w:sz w:val="26"/>
          <w:szCs w:val="26"/>
          <w:color w:val="333333"/>
          <w14:textOutline w14:w="4885" w14:cap="sq" w14:cmpd="sng">
            <w14:solidFill>
              <w14:srgbClr w14:val="333333"/>
            </w14:solidFill>
            <w14:prstDash w14:val="solid"/>
            <w14:bevel/>
          </w14:textOutline>
          <w:spacing w:val="9"/>
        </w:rPr>
        <w:t>追求卓越】</w:t>
      </w:r>
    </w:p>
    <w:p>
      <w:pPr>
        <w:sectPr>
          <w:pgSz w:w="11906" w:h="16839"/>
          <w:pgMar w:top="1431" w:right="1732" w:bottom="0" w:left="1785" w:header="0" w:footer="0" w:gutter="0"/>
        </w:sectPr>
        <w:rPr/>
      </w:pPr>
    </w:p>
    <w:p>
      <w:pPr>
        <w:ind w:left="17" w:right="13" w:firstLine="438"/>
        <w:spacing w:before="212" w:line="386" w:lineRule="auto"/>
        <w:rPr>
          <w:rFonts w:ascii="Microsoft YaHei" w:hAnsi="Microsoft YaHei" w:eastAsia="Microsoft YaHei" w:cs="Microsoft YaHei"/>
          <w:sz w:val="23"/>
          <w:szCs w:val="23"/>
        </w:rPr>
      </w:pP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8"/>
        </w:rPr>
        <w:t>医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6"/>
        </w:rPr>
        <w:t>院始终秉承“自强不息、创造第一”的医院精神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6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6"/>
        </w:rPr>
        <w:t>，培育“仁心仁术、博学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7"/>
        </w:rPr>
        <w:t>博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>爱”的价值观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>，锻造“医院强大、个人进步、社会满意、成果共享”的共同愿</w:t>
      </w:r>
      <w:r>
        <w:rPr>
          <w:rFonts w:ascii="Microsoft YaHei" w:hAnsi="Microsoft YaHei" w:eastAsia="Microsoft YaHei" w:cs="Microsoft YaHei"/>
          <w:sz w:val="23"/>
          <w:szCs w:val="23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7"/>
        </w:rPr>
        <w:t>景。致力于打造荆江流域医疗保障中心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7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7"/>
        </w:rPr>
        <w:t>，江汉平原医学教研基地</w:t>
      </w:r>
      <w:r>
        <w:rPr>
          <w:rFonts w:ascii="Microsoft YaHei" w:hAnsi="Microsoft YaHei" w:eastAsia="Microsoft YaHei" w:cs="Microsoft YaHei"/>
          <w:sz w:val="23"/>
          <w:szCs w:val="23"/>
          <w:color w:val="333333"/>
          <w:spacing w:val="5"/>
        </w:rPr>
        <w:t>。</w:t>
      </w:r>
    </w:p>
    <w:sectPr>
      <w:pgSz w:w="11906" w:h="16839"/>
      <w:pgMar w:top="1431" w:right="1785" w:bottom="0" w:left="178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terms:created xsi:type="dcterms:W3CDTF">2023-02-27T14:31:10Z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wqlLaW5nc29mdCBQREYgdG8gV1BTIDgw</vt:lpwstr>
  </op:property>
  <op:property fmtid="{E94486CC-9CD1-11EB-B3E1-52540006F7B4}" pid="3" name="Created">
    <vt:filetime>2023-02-28T16:57:29</vt:filetime>
  </op:property>
</op:Properties>
</file>