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ascii="宋体" w:hAnsi="宋体" w:cs="宋体"/>
          <w:b/>
          <w:w w:val="85"/>
          <w:kern w:val="0"/>
          <w:sz w:val="44"/>
          <w:szCs w:val="44"/>
        </w:rPr>
      </w:pPr>
      <w:bookmarkStart w:id="0" w:name="_Toc6286_WPSOffice_Level1"/>
      <w:r>
        <w:rPr>
          <w:rFonts w:hint="eastAsia" w:ascii="宋体" w:hAnsi="宋体" w:cs="宋体"/>
          <w:b/>
          <w:w w:val="85"/>
          <w:kern w:val="0"/>
          <w:sz w:val="44"/>
          <w:szCs w:val="44"/>
        </w:rPr>
        <w:t>厦门市环东海域医院（厦门市苏颂医院）</w:t>
      </w:r>
    </w:p>
    <w:p>
      <w:pPr>
        <w:adjustRightInd w:val="0"/>
        <w:jc w:val="center"/>
        <w:rPr>
          <w:rFonts w:ascii="宋体" w:hAnsi="宋体" w:cs="宋体"/>
          <w:b/>
          <w:w w:val="85"/>
          <w:kern w:val="0"/>
          <w:sz w:val="44"/>
          <w:szCs w:val="44"/>
        </w:rPr>
      </w:pPr>
      <w:r>
        <w:rPr>
          <w:rFonts w:hint="eastAsia" w:ascii="宋体" w:hAnsi="宋体" w:cs="宋体"/>
          <w:b/>
          <w:w w:val="85"/>
          <w:kern w:val="0"/>
          <w:sz w:val="44"/>
          <w:szCs w:val="44"/>
        </w:rPr>
        <w:t>补充编外工作人员考试</w:t>
      </w:r>
      <w:bookmarkEnd w:id="0"/>
      <w:r>
        <w:rPr>
          <w:rFonts w:hint="eastAsia" w:ascii="宋体" w:hAnsi="宋体" w:cs="宋体"/>
          <w:b/>
          <w:w w:val="85"/>
          <w:kern w:val="0"/>
          <w:sz w:val="44"/>
          <w:szCs w:val="44"/>
        </w:rPr>
        <w:t>报考须知（2023年1月）</w:t>
      </w:r>
    </w:p>
    <w:p>
      <w:pPr>
        <w:adjustRightInd w:val="0"/>
        <w:jc w:val="center"/>
        <w:rPr>
          <w:rFonts w:ascii="宋体" w:hAnsi="宋体" w:cs="宋体"/>
          <w:b/>
          <w:color w:val="000000" w:themeColor="text1"/>
          <w:w w:val="85"/>
          <w:kern w:val="0"/>
          <w:sz w:val="44"/>
          <w:szCs w:val="44"/>
        </w:rPr>
      </w:pPr>
    </w:p>
    <w:p>
      <w:pPr>
        <w:spacing w:afterLines="100" w:line="500" w:lineRule="exact"/>
        <w:jc w:val="center"/>
        <w:rPr>
          <w:rFonts w:ascii="宋体" w:hAnsi="宋体"/>
          <w:b/>
          <w:bCs/>
          <w:color w:val="000000" w:themeColor="text1"/>
          <w:sz w:val="44"/>
          <w:szCs w:val="44"/>
        </w:rPr>
      </w:pPr>
      <w:r>
        <w:rPr>
          <w:rFonts w:hint="eastAsia" w:ascii="宋体" w:hAnsi="宋体"/>
          <w:b/>
          <w:bCs/>
          <w:color w:val="000000" w:themeColor="text1"/>
          <w:sz w:val="44"/>
          <w:szCs w:val="44"/>
        </w:rPr>
        <w:t>目录</w:t>
      </w:r>
    </w:p>
    <w:p>
      <w:pPr>
        <w:pStyle w:val="9"/>
        <w:tabs>
          <w:tab w:val="right" w:leader="dot" w:pos="8306"/>
        </w:tabs>
        <w:rPr>
          <w:sz w:val="28"/>
          <w:szCs w:val="28"/>
        </w:rPr>
      </w:pPr>
      <w:r>
        <w:fldChar w:fldCharType="begin"/>
      </w:r>
      <w:r>
        <w:instrText xml:space="preserve"> HYPERLINK \l "_Toc9741" </w:instrText>
      </w:r>
      <w:r>
        <w:fldChar w:fldCharType="separate"/>
      </w:r>
      <w:r>
        <w:rPr>
          <w:rFonts w:hint="eastAsia" w:ascii="黑体" w:hAnsi="黑体" w:eastAsia="黑体" w:cs="黑体"/>
          <w:sz w:val="28"/>
          <w:szCs w:val="28"/>
        </w:rPr>
        <w:t>一、基本条件</w:t>
      </w:r>
      <w:r>
        <w:rPr>
          <w:sz w:val="28"/>
          <w:szCs w:val="28"/>
        </w:rPr>
        <w:tab/>
      </w:r>
      <w:r>
        <w:rPr>
          <w:sz w:val="28"/>
          <w:szCs w:val="28"/>
        </w:rPr>
        <w:fldChar w:fldCharType="begin"/>
      </w:r>
      <w:r>
        <w:rPr>
          <w:sz w:val="28"/>
          <w:szCs w:val="28"/>
        </w:rPr>
        <w:instrText xml:space="preserve"> PAGEREF _Toc9741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"_Toc27206" </w:instrText>
      </w:r>
      <w:r>
        <w:fldChar w:fldCharType="separate"/>
      </w:r>
      <w:r>
        <w:rPr>
          <w:rFonts w:hint="eastAsia" w:ascii="黑体" w:hAnsi="黑体" w:eastAsia="黑体" w:cs="黑体"/>
          <w:sz w:val="28"/>
          <w:szCs w:val="28"/>
        </w:rPr>
        <w:t>二、不得报考或取消报考（录取）资格的情形</w:t>
      </w:r>
      <w:r>
        <w:rPr>
          <w:sz w:val="28"/>
          <w:szCs w:val="28"/>
        </w:rPr>
        <w:tab/>
      </w:r>
      <w:r>
        <w:rPr>
          <w:sz w:val="28"/>
          <w:szCs w:val="28"/>
        </w:rPr>
        <w:fldChar w:fldCharType="begin"/>
      </w:r>
      <w:r>
        <w:rPr>
          <w:sz w:val="28"/>
          <w:szCs w:val="28"/>
        </w:rPr>
        <w:instrText xml:space="preserve"> PAGEREF _Toc27206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"_Toc9984" </w:instrText>
      </w:r>
      <w:r>
        <w:fldChar w:fldCharType="separate"/>
      </w:r>
      <w:r>
        <w:rPr>
          <w:rFonts w:hint="eastAsia" w:ascii="黑体" w:hAnsi="黑体" w:eastAsia="黑体" w:cs="黑体"/>
          <w:sz w:val="28"/>
          <w:szCs w:val="28"/>
        </w:rPr>
        <w:t>三、选报岗位须知</w:t>
      </w:r>
      <w:r>
        <w:rPr>
          <w:sz w:val="28"/>
          <w:szCs w:val="28"/>
        </w:rPr>
        <w:tab/>
      </w:r>
      <w:r>
        <w:rPr>
          <w:sz w:val="28"/>
          <w:szCs w:val="28"/>
        </w:rPr>
        <w:fldChar w:fldCharType="begin"/>
      </w:r>
      <w:r>
        <w:rPr>
          <w:sz w:val="28"/>
          <w:szCs w:val="28"/>
        </w:rPr>
        <w:instrText xml:space="preserve"> PAGEREF _Toc9984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"_Toc3729" </w:instrText>
      </w:r>
      <w:r>
        <w:fldChar w:fldCharType="separate"/>
      </w:r>
      <w:r>
        <w:rPr>
          <w:rFonts w:hint="eastAsia" w:ascii="楷体" w:hAnsi="楷体" w:eastAsia="楷体" w:cs="楷体"/>
          <w:sz w:val="28"/>
          <w:szCs w:val="28"/>
        </w:rPr>
        <w:t>（一）照片要求</w:t>
      </w:r>
      <w:r>
        <w:rPr>
          <w:sz w:val="28"/>
          <w:szCs w:val="28"/>
        </w:rPr>
        <w:tab/>
      </w:r>
      <w:r>
        <w:rPr>
          <w:sz w:val="28"/>
          <w:szCs w:val="28"/>
        </w:rPr>
        <w:fldChar w:fldCharType="begin"/>
      </w:r>
      <w:r>
        <w:rPr>
          <w:sz w:val="28"/>
          <w:szCs w:val="28"/>
        </w:rPr>
        <w:instrText xml:space="preserve"> PAGEREF _Toc3729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"_Toc4305" </w:instrText>
      </w:r>
      <w:r>
        <w:fldChar w:fldCharType="separate"/>
      </w:r>
      <w:r>
        <w:rPr>
          <w:rFonts w:hint="eastAsia" w:ascii="楷体" w:hAnsi="楷体" w:eastAsia="楷体" w:cs="楷体"/>
          <w:sz w:val="28"/>
          <w:szCs w:val="28"/>
        </w:rPr>
        <w:t>（二）回避情形</w:t>
      </w:r>
      <w:r>
        <w:rPr>
          <w:sz w:val="28"/>
          <w:szCs w:val="28"/>
        </w:rPr>
        <w:tab/>
      </w:r>
      <w:r>
        <w:rPr>
          <w:sz w:val="28"/>
          <w:szCs w:val="28"/>
        </w:rPr>
        <w:fldChar w:fldCharType="begin"/>
      </w:r>
      <w:r>
        <w:rPr>
          <w:sz w:val="28"/>
          <w:szCs w:val="28"/>
        </w:rPr>
        <w:instrText xml:space="preserve"> PAGEREF _Toc4305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"_Toc26789" </w:instrText>
      </w:r>
      <w:r>
        <w:fldChar w:fldCharType="separate"/>
      </w:r>
      <w:r>
        <w:rPr>
          <w:rFonts w:hint="eastAsia" w:ascii="楷体" w:hAnsi="楷体" w:eastAsia="楷体" w:cs="楷体"/>
          <w:sz w:val="28"/>
          <w:szCs w:val="28"/>
        </w:rPr>
        <w:t>（三）岗位开考</w:t>
      </w:r>
      <w:r>
        <w:rPr>
          <w:sz w:val="28"/>
          <w:szCs w:val="28"/>
        </w:rPr>
        <w:tab/>
      </w:r>
      <w:r>
        <w:rPr>
          <w:sz w:val="28"/>
          <w:szCs w:val="28"/>
        </w:rPr>
        <w:fldChar w:fldCharType="begin"/>
      </w:r>
      <w:r>
        <w:rPr>
          <w:sz w:val="28"/>
          <w:szCs w:val="28"/>
        </w:rPr>
        <w:instrText xml:space="preserve"> PAGEREF _Toc26789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"_Toc26906" </w:instrText>
      </w:r>
      <w:r>
        <w:fldChar w:fldCharType="separate"/>
      </w:r>
      <w:r>
        <w:rPr>
          <w:rFonts w:hint="eastAsia" w:ascii="黑体" w:hAnsi="黑体" w:eastAsia="黑体" w:cs="黑体"/>
          <w:sz w:val="28"/>
          <w:szCs w:val="28"/>
        </w:rPr>
        <w:t>四、资格复核</w:t>
      </w:r>
      <w:r>
        <w:rPr>
          <w:sz w:val="28"/>
          <w:szCs w:val="28"/>
        </w:rPr>
        <w:tab/>
      </w:r>
      <w:r>
        <w:rPr>
          <w:sz w:val="28"/>
          <w:szCs w:val="28"/>
        </w:rPr>
        <w:fldChar w:fldCharType="begin"/>
      </w:r>
      <w:r>
        <w:rPr>
          <w:sz w:val="28"/>
          <w:szCs w:val="28"/>
        </w:rPr>
        <w:instrText xml:space="preserve"> PAGEREF _Toc26906 \h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"_Toc9434" </w:instrText>
      </w:r>
      <w:r>
        <w:fldChar w:fldCharType="separate"/>
      </w:r>
      <w:r>
        <w:rPr>
          <w:rFonts w:hint="eastAsia" w:ascii="黑体" w:hAnsi="黑体" w:eastAsia="黑体" w:cs="黑体"/>
          <w:sz w:val="28"/>
          <w:szCs w:val="28"/>
        </w:rPr>
        <w:t>五、年龄、资格（历）等的计算办法</w:t>
      </w:r>
      <w:r>
        <w:rPr>
          <w:sz w:val="28"/>
          <w:szCs w:val="28"/>
        </w:rPr>
        <w:tab/>
      </w:r>
      <w:r>
        <w:rPr>
          <w:sz w:val="28"/>
          <w:szCs w:val="28"/>
        </w:rPr>
        <w:fldChar w:fldCharType="begin"/>
      </w:r>
      <w:r>
        <w:rPr>
          <w:sz w:val="28"/>
          <w:szCs w:val="28"/>
        </w:rPr>
        <w:instrText xml:space="preserve"> PAGEREF _Toc9434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"_Toc31598" </w:instrText>
      </w:r>
      <w:r>
        <w:fldChar w:fldCharType="separate"/>
      </w:r>
      <w:r>
        <w:rPr>
          <w:rFonts w:hint="eastAsia" w:ascii="楷体" w:hAnsi="楷体" w:eastAsia="楷体" w:cs="楷体"/>
          <w:sz w:val="28"/>
          <w:szCs w:val="28"/>
        </w:rPr>
        <w:t>（一）年龄</w:t>
      </w:r>
      <w:r>
        <w:rPr>
          <w:sz w:val="28"/>
          <w:szCs w:val="28"/>
        </w:rPr>
        <w:tab/>
      </w:r>
      <w:r>
        <w:rPr>
          <w:sz w:val="28"/>
          <w:szCs w:val="28"/>
        </w:rPr>
        <w:fldChar w:fldCharType="begin"/>
      </w:r>
      <w:r>
        <w:rPr>
          <w:sz w:val="28"/>
          <w:szCs w:val="28"/>
        </w:rPr>
        <w:instrText xml:space="preserve"> PAGEREF _Toc31598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"_Toc22183" </w:instrText>
      </w:r>
      <w:r>
        <w:fldChar w:fldCharType="separate"/>
      </w:r>
      <w:r>
        <w:rPr>
          <w:rFonts w:hint="eastAsia" w:ascii="楷体" w:hAnsi="楷体" w:eastAsia="楷体" w:cs="楷体"/>
          <w:sz w:val="28"/>
          <w:szCs w:val="28"/>
        </w:rPr>
        <w:t>（二）资格（历）等</w:t>
      </w:r>
      <w:r>
        <w:rPr>
          <w:sz w:val="28"/>
          <w:szCs w:val="28"/>
        </w:rPr>
        <w:tab/>
      </w:r>
      <w:r>
        <w:rPr>
          <w:sz w:val="28"/>
          <w:szCs w:val="28"/>
        </w:rPr>
        <w:fldChar w:fldCharType="begin"/>
      </w:r>
      <w:r>
        <w:rPr>
          <w:sz w:val="28"/>
          <w:szCs w:val="28"/>
        </w:rPr>
        <w:instrText xml:space="preserve"> PAGEREF _Toc22183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"_Toc29396" </w:instrText>
      </w:r>
      <w:r>
        <w:fldChar w:fldCharType="separate"/>
      </w:r>
      <w:r>
        <w:rPr>
          <w:rFonts w:hint="eastAsia" w:ascii="黑体" w:hAnsi="黑体" w:eastAsia="黑体" w:cs="黑体"/>
          <w:sz w:val="28"/>
          <w:szCs w:val="28"/>
        </w:rPr>
        <w:t>六、学历（位）认定</w:t>
      </w:r>
      <w:r>
        <w:rPr>
          <w:sz w:val="28"/>
          <w:szCs w:val="28"/>
        </w:rPr>
        <w:tab/>
      </w:r>
      <w:r>
        <w:rPr>
          <w:sz w:val="28"/>
          <w:szCs w:val="28"/>
        </w:rPr>
        <w:fldChar w:fldCharType="begin"/>
      </w:r>
      <w:r>
        <w:rPr>
          <w:sz w:val="28"/>
          <w:szCs w:val="28"/>
        </w:rPr>
        <w:instrText xml:space="preserve"> PAGEREF _Toc29396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"_Toc29879" </w:instrText>
      </w:r>
      <w:r>
        <w:fldChar w:fldCharType="separate"/>
      </w:r>
      <w:r>
        <w:rPr>
          <w:rFonts w:hint="eastAsia" w:ascii="楷体" w:hAnsi="楷体" w:eastAsia="楷体" w:cs="楷体"/>
          <w:sz w:val="28"/>
          <w:szCs w:val="28"/>
        </w:rPr>
        <w:t>（一）境内学历（位）</w:t>
      </w:r>
      <w:r>
        <w:rPr>
          <w:sz w:val="28"/>
          <w:szCs w:val="28"/>
        </w:rPr>
        <w:tab/>
      </w:r>
      <w:r>
        <w:rPr>
          <w:sz w:val="28"/>
          <w:szCs w:val="28"/>
        </w:rPr>
        <w:fldChar w:fldCharType="begin"/>
      </w:r>
      <w:r>
        <w:rPr>
          <w:sz w:val="28"/>
          <w:szCs w:val="28"/>
        </w:rPr>
        <w:instrText xml:space="preserve"> PAGEREF _Toc29879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"_Toc3071" </w:instrText>
      </w:r>
      <w:r>
        <w:fldChar w:fldCharType="separate"/>
      </w:r>
      <w:r>
        <w:rPr>
          <w:rFonts w:hint="eastAsia" w:ascii="楷体" w:hAnsi="楷体" w:eastAsia="楷体" w:cs="楷体"/>
          <w:sz w:val="28"/>
          <w:szCs w:val="28"/>
        </w:rPr>
        <w:t>（二）国（境）外学历（位）</w:t>
      </w:r>
      <w:r>
        <w:rPr>
          <w:sz w:val="28"/>
          <w:szCs w:val="28"/>
        </w:rPr>
        <w:tab/>
      </w:r>
      <w:r>
        <w:rPr>
          <w:sz w:val="28"/>
          <w:szCs w:val="28"/>
        </w:rPr>
        <w:fldChar w:fldCharType="begin"/>
      </w:r>
      <w:r>
        <w:rPr>
          <w:sz w:val="28"/>
          <w:szCs w:val="28"/>
        </w:rPr>
        <w:instrText xml:space="preserve"> PAGEREF _Toc3071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"_Toc20163" </w:instrText>
      </w:r>
      <w:r>
        <w:fldChar w:fldCharType="separate"/>
      </w:r>
      <w:r>
        <w:rPr>
          <w:rFonts w:hint="eastAsia" w:ascii="楷体" w:hAnsi="楷体" w:eastAsia="楷体" w:cs="楷体"/>
          <w:sz w:val="28"/>
          <w:szCs w:val="28"/>
        </w:rPr>
        <w:t>（三）福建省“双学位”“双专业”学历</w:t>
      </w:r>
      <w:r>
        <w:rPr>
          <w:sz w:val="28"/>
          <w:szCs w:val="28"/>
        </w:rPr>
        <w:tab/>
      </w:r>
      <w:r>
        <w:rPr>
          <w:sz w:val="28"/>
          <w:szCs w:val="28"/>
        </w:rPr>
        <w:fldChar w:fldCharType="begin"/>
      </w:r>
      <w:r>
        <w:rPr>
          <w:sz w:val="28"/>
          <w:szCs w:val="28"/>
        </w:rPr>
        <w:instrText xml:space="preserve"> PAGEREF _Toc20163 \h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"_Toc3665" </w:instrText>
      </w:r>
      <w:r>
        <w:fldChar w:fldCharType="separate"/>
      </w:r>
      <w:r>
        <w:rPr>
          <w:rFonts w:hint="eastAsia" w:ascii="楷体" w:hAnsi="楷体" w:eastAsia="楷体" w:cs="楷体"/>
          <w:sz w:val="28"/>
          <w:szCs w:val="28"/>
        </w:rPr>
        <w:t>（四）提醒事项</w:t>
      </w:r>
      <w:r>
        <w:rPr>
          <w:sz w:val="28"/>
          <w:szCs w:val="28"/>
        </w:rPr>
        <w:tab/>
      </w:r>
      <w:r>
        <w:rPr>
          <w:sz w:val="28"/>
          <w:szCs w:val="28"/>
        </w:rPr>
        <w:fldChar w:fldCharType="begin"/>
      </w:r>
      <w:r>
        <w:rPr>
          <w:sz w:val="28"/>
          <w:szCs w:val="28"/>
        </w:rPr>
        <w:instrText xml:space="preserve"> PAGEREF _Toc3665 \h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"_Toc4872" </w:instrText>
      </w:r>
      <w:r>
        <w:fldChar w:fldCharType="separate"/>
      </w:r>
      <w:r>
        <w:rPr>
          <w:rFonts w:hint="eastAsia" w:ascii="黑体" w:hAnsi="黑体" w:eastAsia="黑体" w:cs="黑体"/>
          <w:sz w:val="28"/>
          <w:szCs w:val="28"/>
        </w:rPr>
        <w:t>七、专业认定</w:t>
      </w:r>
      <w:r>
        <w:rPr>
          <w:sz w:val="28"/>
          <w:szCs w:val="28"/>
        </w:rPr>
        <w:tab/>
      </w:r>
      <w:r>
        <w:rPr>
          <w:sz w:val="28"/>
          <w:szCs w:val="28"/>
        </w:rPr>
        <w:fldChar w:fldCharType="begin"/>
      </w:r>
      <w:r>
        <w:rPr>
          <w:sz w:val="28"/>
          <w:szCs w:val="28"/>
        </w:rPr>
        <w:instrText xml:space="preserve"> PAGEREF _Toc4872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"_Toc27118" </w:instrText>
      </w:r>
      <w:r>
        <w:fldChar w:fldCharType="separate"/>
      </w:r>
      <w:r>
        <w:rPr>
          <w:rFonts w:hint="eastAsia" w:ascii="楷体" w:hAnsi="楷体" w:eastAsia="楷体" w:cs="楷体"/>
          <w:sz w:val="28"/>
          <w:szCs w:val="28"/>
        </w:rPr>
        <w:t>（一）填报专业名称</w:t>
      </w:r>
      <w:r>
        <w:rPr>
          <w:sz w:val="28"/>
          <w:szCs w:val="28"/>
        </w:rPr>
        <w:tab/>
      </w:r>
      <w:r>
        <w:rPr>
          <w:sz w:val="28"/>
          <w:szCs w:val="28"/>
        </w:rPr>
        <w:fldChar w:fldCharType="begin"/>
      </w:r>
      <w:r>
        <w:rPr>
          <w:sz w:val="28"/>
          <w:szCs w:val="28"/>
        </w:rPr>
        <w:instrText xml:space="preserve"> PAGEREF _Toc27118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"_Toc26766" </w:instrText>
      </w:r>
      <w:r>
        <w:fldChar w:fldCharType="separate"/>
      </w:r>
      <w:r>
        <w:rPr>
          <w:rFonts w:hint="eastAsia" w:ascii="楷体" w:hAnsi="楷体" w:eastAsia="楷体" w:cs="楷体"/>
          <w:sz w:val="28"/>
          <w:szCs w:val="28"/>
        </w:rPr>
        <w:t>（二）专业与学历（位）的对应关系</w:t>
      </w:r>
      <w:r>
        <w:rPr>
          <w:sz w:val="28"/>
          <w:szCs w:val="28"/>
        </w:rPr>
        <w:tab/>
      </w:r>
      <w:r>
        <w:rPr>
          <w:sz w:val="28"/>
          <w:szCs w:val="28"/>
        </w:rPr>
        <w:fldChar w:fldCharType="begin"/>
      </w:r>
      <w:r>
        <w:rPr>
          <w:sz w:val="28"/>
          <w:szCs w:val="28"/>
        </w:rPr>
        <w:instrText xml:space="preserve"> PAGEREF _Toc26766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"_Toc2918" </w:instrText>
      </w:r>
      <w:r>
        <w:fldChar w:fldCharType="separate"/>
      </w:r>
      <w:r>
        <w:rPr>
          <w:rFonts w:hint="eastAsia" w:ascii="楷体" w:hAnsi="楷体" w:eastAsia="楷体" w:cs="楷体"/>
          <w:sz w:val="28"/>
          <w:szCs w:val="28"/>
        </w:rPr>
        <w:t>（三）专业资格的认定</w:t>
      </w:r>
      <w:r>
        <w:rPr>
          <w:sz w:val="28"/>
          <w:szCs w:val="28"/>
        </w:rPr>
        <w:tab/>
      </w:r>
      <w:r>
        <w:rPr>
          <w:sz w:val="28"/>
          <w:szCs w:val="28"/>
        </w:rPr>
        <w:fldChar w:fldCharType="begin"/>
      </w:r>
      <w:r>
        <w:rPr>
          <w:sz w:val="28"/>
          <w:szCs w:val="28"/>
        </w:rPr>
        <w:instrText xml:space="preserve"> PAGEREF _Toc2918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"_Toc3238" </w:instrText>
      </w:r>
      <w:r>
        <w:fldChar w:fldCharType="separate"/>
      </w:r>
      <w:r>
        <w:rPr>
          <w:rFonts w:hint="eastAsia" w:ascii="黑体" w:hAnsi="黑体" w:eastAsia="黑体" w:cs="黑体"/>
          <w:sz w:val="28"/>
          <w:szCs w:val="28"/>
        </w:rPr>
        <w:t>八、工作经验认定</w:t>
      </w:r>
      <w:r>
        <w:rPr>
          <w:sz w:val="28"/>
          <w:szCs w:val="28"/>
        </w:rPr>
        <w:tab/>
      </w:r>
      <w:r>
        <w:rPr>
          <w:sz w:val="28"/>
          <w:szCs w:val="28"/>
        </w:rPr>
        <w:fldChar w:fldCharType="begin"/>
      </w:r>
      <w:r>
        <w:rPr>
          <w:sz w:val="28"/>
          <w:szCs w:val="28"/>
        </w:rPr>
        <w:instrText xml:space="preserve"> PAGEREF _Toc3238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"_Toc14788" </w:instrText>
      </w:r>
      <w:r>
        <w:fldChar w:fldCharType="separate"/>
      </w:r>
      <w:r>
        <w:rPr>
          <w:rFonts w:hint="eastAsia" w:ascii="黑体" w:hAnsi="黑体" w:eastAsia="黑体" w:cs="黑体"/>
          <w:sz w:val="28"/>
          <w:szCs w:val="28"/>
        </w:rPr>
        <w:t>九、笔试加分</w:t>
      </w:r>
      <w:r>
        <w:rPr>
          <w:sz w:val="28"/>
          <w:szCs w:val="28"/>
        </w:rPr>
        <w:tab/>
      </w:r>
      <w:r>
        <w:rPr>
          <w:sz w:val="28"/>
          <w:szCs w:val="28"/>
        </w:rPr>
        <w:fldChar w:fldCharType="begin"/>
      </w:r>
      <w:r>
        <w:rPr>
          <w:sz w:val="28"/>
          <w:szCs w:val="28"/>
        </w:rPr>
        <w:instrText xml:space="preserve"> PAGEREF _Toc14788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"_Toc5437" </w:instrText>
      </w:r>
      <w:r>
        <w:fldChar w:fldCharType="separate"/>
      </w:r>
      <w:r>
        <w:rPr>
          <w:rFonts w:hint="eastAsia" w:ascii="楷体" w:hAnsi="楷体" w:eastAsia="楷体" w:cs="楷体"/>
          <w:sz w:val="28"/>
          <w:szCs w:val="28"/>
        </w:rPr>
        <w:t>（一）加分原则</w:t>
      </w:r>
      <w:r>
        <w:rPr>
          <w:sz w:val="28"/>
          <w:szCs w:val="28"/>
        </w:rPr>
        <w:tab/>
      </w:r>
      <w:r>
        <w:rPr>
          <w:sz w:val="28"/>
          <w:szCs w:val="28"/>
        </w:rPr>
        <w:fldChar w:fldCharType="begin"/>
      </w:r>
      <w:r>
        <w:rPr>
          <w:sz w:val="28"/>
          <w:szCs w:val="28"/>
        </w:rPr>
        <w:instrText xml:space="preserve"> PAGEREF _Toc5437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"_Toc14854" </w:instrText>
      </w:r>
      <w:r>
        <w:fldChar w:fldCharType="separate"/>
      </w:r>
      <w:r>
        <w:rPr>
          <w:rFonts w:hint="eastAsia" w:ascii="楷体" w:hAnsi="楷体" w:eastAsia="楷体" w:cs="楷体"/>
          <w:sz w:val="28"/>
          <w:szCs w:val="28"/>
        </w:rPr>
        <w:t>（二）加分政策</w:t>
      </w:r>
      <w:r>
        <w:rPr>
          <w:sz w:val="28"/>
          <w:szCs w:val="28"/>
        </w:rPr>
        <w:tab/>
      </w:r>
      <w:r>
        <w:rPr>
          <w:sz w:val="28"/>
          <w:szCs w:val="28"/>
        </w:rPr>
        <w:fldChar w:fldCharType="begin"/>
      </w:r>
      <w:r>
        <w:rPr>
          <w:sz w:val="28"/>
          <w:szCs w:val="28"/>
        </w:rPr>
        <w:instrText xml:space="preserve"> PAGEREF _Toc14854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"_Toc26877" </w:instrText>
      </w:r>
      <w:r>
        <w:fldChar w:fldCharType="separate"/>
      </w:r>
      <w:r>
        <w:rPr>
          <w:rFonts w:hint="eastAsia" w:ascii="楷体" w:hAnsi="楷体" w:eastAsia="楷体" w:cs="楷体"/>
          <w:sz w:val="28"/>
          <w:szCs w:val="28"/>
        </w:rPr>
        <w:t>（三）加分证明</w:t>
      </w:r>
      <w:r>
        <w:rPr>
          <w:sz w:val="28"/>
          <w:szCs w:val="28"/>
        </w:rPr>
        <w:tab/>
      </w:r>
      <w:r>
        <w:rPr>
          <w:sz w:val="28"/>
          <w:szCs w:val="28"/>
        </w:rPr>
        <w:fldChar w:fldCharType="begin"/>
      </w:r>
      <w:r>
        <w:rPr>
          <w:sz w:val="28"/>
          <w:szCs w:val="28"/>
        </w:rPr>
        <w:instrText xml:space="preserve"> PAGEREF _Toc26877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"_Toc21511" </w:instrText>
      </w:r>
      <w:r>
        <w:fldChar w:fldCharType="separate"/>
      </w:r>
      <w:r>
        <w:rPr>
          <w:rFonts w:hint="eastAsia" w:ascii="黑体" w:hAnsi="黑体" w:eastAsia="黑体" w:cs="黑体"/>
          <w:sz w:val="28"/>
          <w:szCs w:val="28"/>
        </w:rPr>
        <w:t>十、体检</w:t>
      </w:r>
      <w:r>
        <w:rPr>
          <w:sz w:val="28"/>
          <w:szCs w:val="28"/>
        </w:rPr>
        <w:tab/>
      </w:r>
      <w:r>
        <w:rPr>
          <w:sz w:val="28"/>
          <w:szCs w:val="28"/>
        </w:rPr>
        <w:fldChar w:fldCharType="begin"/>
      </w:r>
      <w:r>
        <w:rPr>
          <w:sz w:val="28"/>
          <w:szCs w:val="28"/>
        </w:rPr>
        <w:instrText xml:space="preserve"> PAGEREF _Toc21511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"_Toc28070" </w:instrText>
      </w:r>
      <w:r>
        <w:fldChar w:fldCharType="separate"/>
      </w:r>
      <w:r>
        <w:rPr>
          <w:rFonts w:hint="eastAsia" w:ascii="楷体" w:hAnsi="楷体" w:eastAsia="楷体" w:cs="楷体"/>
          <w:sz w:val="28"/>
          <w:szCs w:val="28"/>
        </w:rPr>
        <w:t>（一）确定体检人选</w:t>
      </w:r>
      <w:r>
        <w:rPr>
          <w:sz w:val="28"/>
          <w:szCs w:val="28"/>
        </w:rPr>
        <w:tab/>
      </w:r>
      <w:r>
        <w:rPr>
          <w:sz w:val="28"/>
          <w:szCs w:val="28"/>
        </w:rPr>
        <w:fldChar w:fldCharType="begin"/>
      </w:r>
      <w:r>
        <w:rPr>
          <w:sz w:val="28"/>
          <w:szCs w:val="28"/>
        </w:rPr>
        <w:instrText xml:space="preserve"> PAGEREF _Toc28070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"_Toc23558" </w:instrText>
      </w:r>
      <w:r>
        <w:fldChar w:fldCharType="separate"/>
      </w:r>
      <w:r>
        <w:rPr>
          <w:rFonts w:hint="eastAsia" w:ascii="楷体" w:hAnsi="楷体" w:eastAsia="楷体" w:cs="楷体"/>
          <w:sz w:val="28"/>
          <w:szCs w:val="28"/>
        </w:rPr>
        <w:t>（二）组织体检</w:t>
      </w:r>
      <w:r>
        <w:rPr>
          <w:sz w:val="28"/>
          <w:szCs w:val="28"/>
        </w:rPr>
        <w:tab/>
      </w:r>
      <w:r>
        <w:rPr>
          <w:sz w:val="28"/>
          <w:szCs w:val="28"/>
        </w:rPr>
        <w:fldChar w:fldCharType="begin"/>
      </w:r>
      <w:r>
        <w:rPr>
          <w:sz w:val="28"/>
          <w:szCs w:val="28"/>
        </w:rPr>
        <w:instrText xml:space="preserve"> PAGEREF _Toc23558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"_Toc15585" </w:instrText>
      </w:r>
      <w:r>
        <w:fldChar w:fldCharType="separate"/>
      </w:r>
      <w:r>
        <w:rPr>
          <w:rFonts w:hint="eastAsia" w:ascii="楷体" w:hAnsi="楷体" w:eastAsia="楷体" w:cs="楷体"/>
          <w:sz w:val="28"/>
          <w:szCs w:val="28"/>
        </w:rPr>
        <w:t>（三）体检依据</w:t>
      </w:r>
      <w:r>
        <w:rPr>
          <w:sz w:val="28"/>
          <w:szCs w:val="28"/>
        </w:rPr>
        <w:tab/>
      </w:r>
      <w:r>
        <w:rPr>
          <w:sz w:val="28"/>
          <w:szCs w:val="28"/>
        </w:rPr>
        <w:fldChar w:fldCharType="begin"/>
      </w:r>
      <w:r>
        <w:rPr>
          <w:sz w:val="28"/>
          <w:szCs w:val="28"/>
        </w:rPr>
        <w:instrText xml:space="preserve"> PAGEREF _Toc15585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"_Toc15688" </w:instrText>
      </w:r>
      <w:r>
        <w:fldChar w:fldCharType="separate"/>
      </w:r>
      <w:r>
        <w:rPr>
          <w:rFonts w:hint="eastAsia" w:ascii="楷体" w:hAnsi="楷体" w:eastAsia="楷体" w:cs="楷体"/>
          <w:sz w:val="28"/>
          <w:szCs w:val="28"/>
        </w:rPr>
        <w:t>（四）体检复检</w:t>
      </w:r>
      <w:r>
        <w:rPr>
          <w:sz w:val="28"/>
          <w:szCs w:val="28"/>
        </w:rPr>
        <w:tab/>
      </w:r>
      <w:r>
        <w:rPr>
          <w:sz w:val="28"/>
          <w:szCs w:val="28"/>
        </w:rPr>
        <w:fldChar w:fldCharType="begin"/>
      </w:r>
      <w:r>
        <w:rPr>
          <w:sz w:val="28"/>
          <w:szCs w:val="28"/>
        </w:rPr>
        <w:instrText xml:space="preserve"> PAGEREF _Toc15688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"_Toc7769" </w:instrText>
      </w:r>
      <w:r>
        <w:fldChar w:fldCharType="separate"/>
      </w:r>
      <w:r>
        <w:rPr>
          <w:rFonts w:hint="eastAsia" w:ascii="楷体" w:hAnsi="楷体" w:eastAsia="楷体" w:cs="楷体"/>
          <w:sz w:val="28"/>
          <w:szCs w:val="28"/>
        </w:rPr>
        <w:t>（五）可延迟体检的情形</w:t>
      </w:r>
      <w:r>
        <w:rPr>
          <w:sz w:val="28"/>
          <w:szCs w:val="28"/>
        </w:rPr>
        <w:tab/>
      </w:r>
      <w:r>
        <w:rPr>
          <w:sz w:val="28"/>
          <w:szCs w:val="28"/>
        </w:rPr>
        <w:fldChar w:fldCharType="begin"/>
      </w:r>
      <w:r>
        <w:rPr>
          <w:sz w:val="28"/>
          <w:szCs w:val="28"/>
        </w:rPr>
        <w:instrText xml:space="preserve"> PAGEREF _Toc7769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"_Toc13000" </w:instrText>
      </w:r>
      <w:r>
        <w:fldChar w:fldCharType="separate"/>
      </w:r>
      <w:r>
        <w:rPr>
          <w:rFonts w:hint="eastAsia" w:ascii="黑体" w:hAnsi="黑体" w:eastAsia="黑体" w:cs="黑体"/>
          <w:sz w:val="28"/>
          <w:szCs w:val="28"/>
        </w:rPr>
        <w:t>十一、考察</w:t>
      </w:r>
      <w:r>
        <w:rPr>
          <w:sz w:val="28"/>
          <w:szCs w:val="28"/>
        </w:rPr>
        <w:tab/>
      </w:r>
      <w:r>
        <w:rPr>
          <w:sz w:val="28"/>
          <w:szCs w:val="28"/>
        </w:rPr>
        <w:fldChar w:fldCharType="begin"/>
      </w:r>
      <w:r>
        <w:rPr>
          <w:sz w:val="28"/>
          <w:szCs w:val="28"/>
        </w:rPr>
        <w:instrText xml:space="preserve"> PAGEREF _Toc13000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"_Toc29510" </w:instrText>
      </w:r>
      <w:r>
        <w:fldChar w:fldCharType="separate"/>
      </w:r>
      <w:r>
        <w:rPr>
          <w:rFonts w:hint="eastAsia" w:ascii="黑体" w:hAnsi="黑体" w:eastAsia="黑体" w:cs="黑体"/>
          <w:sz w:val="28"/>
          <w:szCs w:val="28"/>
        </w:rPr>
        <w:t>十二、录取</w:t>
      </w:r>
      <w:r>
        <w:rPr>
          <w:sz w:val="28"/>
          <w:szCs w:val="28"/>
        </w:rPr>
        <w:tab/>
      </w:r>
      <w:r>
        <w:rPr>
          <w:sz w:val="28"/>
          <w:szCs w:val="28"/>
        </w:rPr>
        <w:fldChar w:fldCharType="begin"/>
      </w:r>
      <w:r>
        <w:rPr>
          <w:sz w:val="28"/>
          <w:szCs w:val="28"/>
        </w:rPr>
        <w:instrText xml:space="preserve"> PAGEREF _Toc29510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"_Toc2648" </w:instrText>
      </w:r>
      <w:r>
        <w:fldChar w:fldCharType="separate"/>
      </w:r>
      <w:r>
        <w:rPr>
          <w:rFonts w:hint="eastAsia" w:ascii="楷体" w:hAnsi="楷体" w:eastAsia="楷体" w:cs="楷体"/>
          <w:sz w:val="28"/>
          <w:szCs w:val="28"/>
        </w:rPr>
        <w:t>（一）手续办理</w:t>
      </w:r>
      <w:r>
        <w:rPr>
          <w:sz w:val="28"/>
          <w:szCs w:val="28"/>
        </w:rPr>
        <w:tab/>
      </w:r>
      <w:r>
        <w:rPr>
          <w:sz w:val="28"/>
          <w:szCs w:val="28"/>
        </w:rPr>
        <w:fldChar w:fldCharType="begin"/>
      </w:r>
      <w:r>
        <w:rPr>
          <w:sz w:val="28"/>
          <w:szCs w:val="28"/>
        </w:rPr>
        <w:instrText xml:space="preserve"> PAGEREF _Toc2648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"_Toc1452" </w:instrText>
      </w:r>
      <w:r>
        <w:fldChar w:fldCharType="separate"/>
      </w:r>
      <w:r>
        <w:rPr>
          <w:rFonts w:hint="eastAsia" w:ascii="楷体" w:hAnsi="楷体" w:eastAsia="楷体" w:cs="楷体"/>
          <w:sz w:val="28"/>
          <w:szCs w:val="28"/>
        </w:rPr>
        <w:t>（二）岗位聘任</w:t>
      </w:r>
      <w:r>
        <w:rPr>
          <w:sz w:val="28"/>
          <w:szCs w:val="28"/>
        </w:rPr>
        <w:tab/>
      </w:r>
      <w:r>
        <w:rPr>
          <w:sz w:val="28"/>
          <w:szCs w:val="28"/>
        </w:rPr>
        <w:fldChar w:fldCharType="begin"/>
      </w:r>
      <w:r>
        <w:rPr>
          <w:sz w:val="28"/>
          <w:szCs w:val="28"/>
        </w:rPr>
        <w:instrText xml:space="preserve"> PAGEREF _Toc1452 \h </w:instrText>
      </w:r>
      <w:r>
        <w:rPr>
          <w:sz w:val="28"/>
          <w:szCs w:val="28"/>
        </w:rPr>
        <w:fldChar w:fldCharType="separate"/>
      </w:r>
      <w:r>
        <w:rPr>
          <w:sz w:val="28"/>
          <w:szCs w:val="28"/>
        </w:rPr>
        <w:t>16</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"_Toc13188" </w:instrText>
      </w:r>
      <w:r>
        <w:fldChar w:fldCharType="separate"/>
      </w:r>
      <w:r>
        <w:rPr>
          <w:rFonts w:hint="eastAsia" w:ascii="黑体" w:hAnsi="黑体" w:eastAsia="黑体" w:cs="黑体"/>
          <w:sz w:val="28"/>
          <w:szCs w:val="28"/>
        </w:rPr>
        <w:t>十三、其他事项</w:t>
      </w:r>
      <w:r>
        <w:rPr>
          <w:sz w:val="28"/>
          <w:szCs w:val="28"/>
        </w:rPr>
        <w:tab/>
      </w:r>
      <w:r>
        <w:rPr>
          <w:sz w:val="28"/>
          <w:szCs w:val="28"/>
        </w:rPr>
        <w:fldChar w:fldCharType="begin"/>
      </w:r>
      <w:r>
        <w:rPr>
          <w:sz w:val="28"/>
          <w:szCs w:val="28"/>
        </w:rPr>
        <w:instrText xml:space="preserve"> PAGEREF _Toc13188 \h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"_Toc26162" </w:instrText>
      </w:r>
      <w:r>
        <w:fldChar w:fldCharType="separate"/>
      </w:r>
      <w:r>
        <w:rPr>
          <w:rFonts w:hint="eastAsia" w:ascii="楷体" w:hAnsi="楷体" w:eastAsia="楷体" w:cs="楷体"/>
          <w:sz w:val="28"/>
          <w:szCs w:val="28"/>
        </w:rPr>
        <w:t>（一）中共党员</w:t>
      </w:r>
      <w:r>
        <w:rPr>
          <w:sz w:val="28"/>
          <w:szCs w:val="28"/>
        </w:rPr>
        <w:tab/>
      </w:r>
      <w:r>
        <w:rPr>
          <w:sz w:val="28"/>
          <w:szCs w:val="28"/>
        </w:rPr>
        <w:fldChar w:fldCharType="begin"/>
      </w:r>
      <w:r>
        <w:rPr>
          <w:sz w:val="28"/>
          <w:szCs w:val="28"/>
        </w:rPr>
        <w:instrText xml:space="preserve"> PAGEREF _Toc26162 \h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"_Toc1653" </w:instrText>
      </w:r>
      <w:r>
        <w:fldChar w:fldCharType="separate"/>
      </w:r>
      <w:r>
        <w:rPr>
          <w:rFonts w:hint="eastAsia" w:ascii="楷体" w:hAnsi="楷体" w:eastAsia="楷体" w:cs="楷体"/>
          <w:sz w:val="28"/>
          <w:szCs w:val="28"/>
        </w:rPr>
        <w:t>（二）职称</w:t>
      </w:r>
      <w:r>
        <w:rPr>
          <w:sz w:val="28"/>
          <w:szCs w:val="28"/>
        </w:rPr>
        <w:tab/>
      </w:r>
      <w:r>
        <w:rPr>
          <w:sz w:val="28"/>
          <w:szCs w:val="28"/>
        </w:rPr>
        <w:fldChar w:fldCharType="begin"/>
      </w:r>
      <w:r>
        <w:rPr>
          <w:sz w:val="28"/>
          <w:szCs w:val="28"/>
        </w:rPr>
        <w:instrText xml:space="preserve"> PAGEREF _Toc1653 \h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"_Toc30197" </w:instrText>
      </w:r>
      <w:r>
        <w:fldChar w:fldCharType="separate"/>
      </w:r>
      <w:r>
        <w:rPr>
          <w:rFonts w:hint="eastAsia" w:ascii="楷体" w:hAnsi="楷体" w:eastAsia="楷体" w:cs="楷体"/>
          <w:sz w:val="28"/>
          <w:szCs w:val="28"/>
        </w:rPr>
        <w:t>（三）规范化培训</w:t>
      </w:r>
      <w:r>
        <w:rPr>
          <w:sz w:val="28"/>
          <w:szCs w:val="28"/>
        </w:rPr>
        <w:tab/>
      </w:r>
      <w:r>
        <w:rPr>
          <w:sz w:val="28"/>
          <w:szCs w:val="28"/>
        </w:rPr>
        <w:fldChar w:fldCharType="begin"/>
      </w:r>
      <w:r>
        <w:rPr>
          <w:sz w:val="28"/>
          <w:szCs w:val="28"/>
        </w:rPr>
        <w:instrText xml:space="preserve"> PAGEREF _Toc30197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"_Toc2822" </w:instrText>
      </w:r>
      <w:r>
        <w:fldChar w:fldCharType="separate"/>
      </w:r>
      <w:r>
        <w:rPr>
          <w:rFonts w:hint="eastAsia" w:ascii="楷体" w:hAnsi="楷体" w:eastAsia="楷体" w:cs="楷体"/>
          <w:sz w:val="28"/>
          <w:szCs w:val="28"/>
        </w:rPr>
        <w:t>（四）应届高校毕业生</w:t>
      </w:r>
      <w:r>
        <w:rPr>
          <w:sz w:val="28"/>
          <w:szCs w:val="28"/>
        </w:rPr>
        <w:tab/>
      </w:r>
      <w:r>
        <w:rPr>
          <w:sz w:val="28"/>
          <w:szCs w:val="28"/>
        </w:rPr>
        <w:fldChar w:fldCharType="begin"/>
      </w:r>
      <w:r>
        <w:rPr>
          <w:sz w:val="28"/>
          <w:szCs w:val="28"/>
        </w:rPr>
        <w:instrText xml:space="preserve"> PAGEREF _Toc2822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"_Toc25553" </w:instrText>
      </w:r>
      <w:r>
        <w:fldChar w:fldCharType="separate"/>
      </w:r>
      <w:r>
        <w:rPr>
          <w:rFonts w:hint="eastAsia" w:ascii="楷体" w:hAnsi="楷体" w:eastAsia="楷体" w:cs="楷体"/>
          <w:sz w:val="28"/>
          <w:szCs w:val="28"/>
        </w:rPr>
        <w:t>（五）全日制普通教育学历</w:t>
      </w:r>
      <w:r>
        <w:rPr>
          <w:sz w:val="28"/>
          <w:szCs w:val="28"/>
        </w:rPr>
        <w:tab/>
      </w:r>
      <w:r>
        <w:rPr>
          <w:sz w:val="28"/>
          <w:szCs w:val="28"/>
        </w:rPr>
        <w:fldChar w:fldCharType="begin"/>
      </w:r>
      <w:r>
        <w:rPr>
          <w:sz w:val="28"/>
          <w:szCs w:val="28"/>
        </w:rPr>
        <w:instrText xml:space="preserve"> PAGEREF _Toc25553 \h </w:instrText>
      </w:r>
      <w:r>
        <w:rPr>
          <w:sz w:val="28"/>
          <w:szCs w:val="28"/>
        </w:rPr>
        <w:fldChar w:fldCharType="separate"/>
      </w:r>
      <w:r>
        <w:rPr>
          <w:sz w:val="28"/>
          <w:szCs w:val="28"/>
        </w:rPr>
        <w:t>20</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"_Toc24804" </w:instrText>
      </w:r>
      <w:r>
        <w:fldChar w:fldCharType="separate"/>
      </w:r>
      <w:r>
        <w:rPr>
          <w:rFonts w:hint="eastAsia" w:ascii="楷体" w:hAnsi="楷体" w:eastAsia="楷体" w:cs="楷体"/>
          <w:sz w:val="28"/>
          <w:szCs w:val="28"/>
        </w:rPr>
        <w:t>（六）生源</w:t>
      </w:r>
      <w:r>
        <w:rPr>
          <w:sz w:val="28"/>
          <w:szCs w:val="28"/>
        </w:rPr>
        <w:tab/>
      </w:r>
      <w:r>
        <w:rPr>
          <w:sz w:val="28"/>
          <w:szCs w:val="28"/>
        </w:rPr>
        <w:fldChar w:fldCharType="begin"/>
      </w:r>
      <w:r>
        <w:rPr>
          <w:sz w:val="28"/>
          <w:szCs w:val="28"/>
        </w:rPr>
        <w:instrText xml:space="preserve"> PAGEREF _Toc24804 \h </w:instrText>
      </w:r>
      <w:r>
        <w:rPr>
          <w:sz w:val="28"/>
          <w:szCs w:val="28"/>
        </w:rPr>
        <w:fldChar w:fldCharType="separate"/>
      </w:r>
      <w:r>
        <w:rPr>
          <w:sz w:val="28"/>
          <w:szCs w:val="28"/>
        </w:rPr>
        <w:t>20</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"_Toc14610" </w:instrText>
      </w:r>
      <w:r>
        <w:fldChar w:fldCharType="separate"/>
      </w:r>
      <w:r>
        <w:rPr>
          <w:rFonts w:hint="eastAsia" w:ascii="楷体" w:hAnsi="楷体" w:eastAsia="楷体" w:cs="楷体"/>
          <w:sz w:val="28"/>
          <w:szCs w:val="28"/>
        </w:rPr>
        <w:t>（七）港澳台人员</w:t>
      </w:r>
      <w:r>
        <w:rPr>
          <w:sz w:val="28"/>
          <w:szCs w:val="28"/>
        </w:rPr>
        <w:tab/>
      </w:r>
      <w:r>
        <w:rPr>
          <w:sz w:val="28"/>
          <w:szCs w:val="28"/>
        </w:rPr>
        <w:fldChar w:fldCharType="begin"/>
      </w:r>
      <w:r>
        <w:rPr>
          <w:sz w:val="28"/>
          <w:szCs w:val="28"/>
        </w:rPr>
        <w:instrText xml:space="preserve"> PAGEREF _Toc14610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9"/>
        <w:tabs>
          <w:tab w:val="right" w:leader="dot" w:pos="8306"/>
        </w:tabs>
        <w:rPr>
          <w:sz w:val="28"/>
          <w:szCs w:val="28"/>
        </w:rPr>
      </w:pPr>
      <w:r>
        <w:fldChar w:fldCharType="begin"/>
      </w:r>
      <w:r>
        <w:instrText xml:space="preserve"> HYPERLINK \l "_Toc11881" </w:instrText>
      </w:r>
      <w:r>
        <w:fldChar w:fldCharType="separate"/>
      </w:r>
      <w:r>
        <w:rPr>
          <w:rFonts w:hint="eastAsia" w:ascii="楷体" w:hAnsi="楷体" w:eastAsia="楷体" w:cs="楷体"/>
          <w:sz w:val="28"/>
          <w:szCs w:val="28"/>
        </w:rPr>
        <w:t>（八）技工院校毕业生</w:t>
      </w:r>
      <w:r>
        <w:rPr>
          <w:sz w:val="28"/>
          <w:szCs w:val="28"/>
        </w:rPr>
        <w:tab/>
      </w:r>
      <w:r>
        <w:rPr>
          <w:sz w:val="28"/>
          <w:szCs w:val="28"/>
        </w:rPr>
        <w:fldChar w:fldCharType="begin"/>
      </w:r>
      <w:r>
        <w:rPr>
          <w:sz w:val="28"/>
          <w:szCs w:val="28"/>
        </w:rPr>
        <w:instrText xml:space="preserve"> PAGEREF _Toc11881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9"/>
        <w:tabs>
          <w:tab w:val="right" w:leader="dot" w:pos="8306"/>
        </w:tabs>
        <w:rPr>
          <w:sz w:val="28"/>
          <w:szCs w:val="28"/>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pPr>
    </w:p>
    <w:p>
      <w:pPr>
        <w:ind w:firstLine="640" w:firstLineChars="200"/>
        <w:rPr>
          <w:rFonts w:ascii="??_GB2312" w:eastAsia="Times New Roman"/>
          <w:color w:val="000000" w:themeColor="text1"/>
          <w:sz w:val="32"/>
          <w:szCs w:val="32"/>
        </w:rPr>
        <w:sectPr>
          <w:footerReference r:id="rId3" w:type="default"/>
          <w:pgSz w:w="11906" w:h="16838"/>
          <w:pgMar w:top="1440" w:right="1800" w:bottom="1440" w:left="1800" w:header="851" w:footer="992" w:gutter="0"/>
          <w:pgNumType w:start="1"/>
          <w:cols w:space="0" w:num="1"/>
          <w:docGrid w:type="lines" w:linePitch="312" w:charSpace="0"/>
        </w:sectPr>
      </w:pPr>
    </w:p>
    <w:p>
      <w:pPr>
        <w:ind w:firstLine="640" w:firstLineChars="200"/>
        <w:rPr>
          <w:rFonts w:ascii="仿宋_GB2312" w:hAnsi="宋体" w:eastAsia="仿宋_GB2312"/>
          <w:sz w:val="32"/>
          <w:szCs w:val="32"/>
        </w:rPr>
      </w:pPr>
      <w:r>
        <w:rPr>
          <w:rFonts w:ascii="仿宋_GB2312" w:hAnsi="宋体" w:eastAsia="仿宋_GB2312"/>
          <w:sz w:val="32"/>
          <w:szCs w:val="32"/>
        </w:rPr>
        <w:t>本</w:t>
      </w:r>
      <w:r>
        <w:rPr>
          <w:rFonts w:hint="eastAsia" w:ascii="仿宋_GB2312" w:hAnsi="宋体" w:eastAsia="仿宋_GB2312"/>
          <w:sz w:val="32"/>
          <w:szCs w:val="32"/>
          <w:lang w:eastAsia="zh-CN"/>
        </w:rPr>
        <w:t>须知</w:t>
      </w:r>
      <w:r>
        <w:rPr>
          <w:rFonts w:ascii="仿宋_GB2312" w:hAnsi="宋体" w:eastAsia="仿宋_GB2312"/>
          <w:sz w:val="32"/>
          <w:szCs w:val="32"/>
        </w:rPr>
        <w:t>仅适用于</w:t>
      </w:r>
      <w:r>
        <w:rPr>
          <w:rFonts w:hint="eastAsia" w:ascii="仿宋_GB2312" w:hAnsi="宋体" w:eastAsia="仿宋_GB2312"/>
          <w:sz w:val="32"/>
          <w:szCs w:val="32"/>
        </w:rPr>
        <w:t>厦门市环东海域医院（厦门市苏颂医院）招聘编外</w:t>
      </w:r>
      <w:r>
        <w:rPr>
          <w:rFonts w:ascii="仿宋_GB2312" w:hAnsi="宋体" w:eastAsia="仿宋_GB2312"/>
          <w:sz w:val="32"/>
          <w:szCs w:val="32"/>
        </w:rPr>
        <w:t>工作人员招聘考试（</w:t>
      </w:r>
      <w:r>
        <w:rPr>
          <w:rFonts w:hint="eastAsia" w:ascii="仿宋_GB2312" w:hAnsi="宋体" w:eastAsia="仿宋_GB2312"/>
          <w:sz w:val="32"/>
          <w:szCs w:val="32"/>
        </w:rPr>
        <w:t>2023</w:t>
      </w:r>
      <w:r>
        <w:rPr>
          <w:rFonts w:ascii="仿宋_GB2312" w:hAnsi="宋体" w:eastAsia="仿宋_GB2312"/>
          <w:sz w:val="32"/>
          <w:szCs w:val="32"/>
        </w:rPr>
        <w:t>年</w:t>
      </w:r>
      <w:r>
        <w:rPr>
          <w:rFonts w:hint="eastAsia" w:ascii="仿宋_GB2312" w:hAnsi="宋体" w:eastAsia="仿宋_GB2312"/>
          <w:sz w:val="32"/>
          <w:szCs w:val="32"/>
        </w:rPr>
        <w:t>1</w:t>
      </w:r>
      <w:r>
        <w:rPr>
          <w:rFonts w:ascii="仿宋_GB2312" w:hAnsi="宋体" w:eastAsia="仿宋_GB2312"/>
          <w:sz w:val="32"/>
          <w:szCs w:val="32"/>
        </w:rPr>
        <w:t>月），由</w:t>
      </w:r>
      <w:r>
        <w:rPr>
          <w:rFonts w:hint="eastAsia" w:ascii="仿宋_GB2312" w:hAnsi="宋体" w:eastAsia="仿宋_GB2312"/>
          <w:sz w:val="32"/>
          <w:szCs w:val="32"/>
        </w:rPr>
        <w:t>厦门市环东海域医院</w:t>
      </w:r>
      <w:r>
        <w:rPr>
          <w:rFonts w:ascii="仿宋_GB2312" w:hAnsi="宋体" w:eastAsia="仿宋_GB2312"/>
          <w:sz w:val="32"/>
          <w:szCs w:val="32"/>
        </w:rPr>
        <w:t>解释。</w:t>
      </w:r>
    </w:p>
    <w:p>
      <w:pPr>
        <w:pStyle w:val="2"/>
        <w:ind w:firstLine="964" w:firstLineChars="300"/>
        <w:rPr>
          <w:rFonts w:ascii="宋体" w:hAnsi="宋体" w:cs="黑体"/>
          <w:sz w:val="32"/>
          <w:szCs w:val="32"/>
        </w:rPr>
      </w:pPr>
      <w:bookmarkStart w:id="1" w:name="_Toc6269"/>
      <w:bookmarkStart w:id="2" w:name="_Toc9741"/>
      <w:bookmarkStart w:id="3" w:name="_Toc26649"/>
      <w:bookmarkStart w:id="4" w:name="_Toc32043"/>
      <w:bookmarkStart w:id="5" w:name="_Toc32363"/>
      <w:bookmarkStart w:id="6" w:name="_Toc6030"/>
      <w:bookmarkStart w:id="7" w:name="_Toc28768"/>
      <w:bookmarkStart w:id="8" w:name="_Toc21274"/>
      <w:bookmarkStart w:id="9" w:name="_Toc4280"/>
      <w:bookmarkStart w:id="10" w:name="_Toc9179"/>
      <w:bookmarkStart w:id="11" w:name="_Toc22663"/>
      <w:bookmarkStart w:id="12" w:name="_Toc16081"/>
      <w:bookmarkStart w:id="13" w:name="一、基本条件"/>
      <w:bookmarkStart w:id="14" w:name="_一、基本条件"/>
      <w:r>
        <w:rPr>
          <w:rFonts w:hint="eastAsia" w:ascii="宋体" w:hAnsi="宋体" w:cs="黑体"/>
          <w:sz w:val="32"/>
          <w:szCs w:val="32"/>
        </w:rPr>
        <w:t>一、基本条件</w:t>
      </w:r>
      <w:bookmarkEnd w:id="1"/>
      <w:bookmarkEnd w:id="2"/>
      <w:bookmarkEnd w:id="3"/>
      <w:bookmarkEnd w:id="4"/>
      <w:bookmarkEnd w:id="5"/>
      <w:bookmarkEnd w:id="6"/>
      <w:bookmarkEnd w:id="7"/>
      <w:bookmarkEnd w:id="8"/>
      <w:bookmarkEnd w:id="9"/>
      <w:bookmarkEnd w:id="10"/>
      <w:bookmarkEnd w:id="11"/>
      <w:bookmarkEnd w:id="12"/>
      <w:bookmarkStart w:id="15" w:name="_Toc29243_WPSOffice_Level2"/>
      <w:bookmarkStart w:id="16" w:name="_Toc17638_WPSOffice_Level2"/>
      <w:bookmarkStart w:id="17" w:name="_Toc19262_WPSOffice_Level2"/>
      <w:bookmarkStart w:id="18" w:name="_Toc9119_WPSOffice_Level2"/>
    </w:p>
    <w:bookmarkEnd w:id="13"/>
    <w:bookmarkEnd w:id="14"/>
    <w:p>
      <w:pPr>
        <w:ind w:firstLine="640" w:firstLineChars="200"/>
        <w:rPr>
          <w:rFonts w:ascii="仿宋_GB2312" w:hAnsi="宋体" w:eastAsia="仿宋_GB2312"/>
          <w:sz w:val="32"/>
          <w:szCs w:val="32"/>
        </w:rPr>
      </w:pPr>
      <w:bookmarkStart w:id="19" w:name="_Toc801"/>
      <w:bookmarkStart w:id="20" w:name="_Toc15349"/>
      <w:bookmarkStart w:id="21" w:name="_Toc2530"/>
      <w:bookmarkStart w:id="22" w:name="_Toc22064"/>
      <w:bookmarkStart w:id="23" w:name="_Toc7600"/>
      <w:bookmarkStart w:id="24" w:name="_Toc16675"/>
      <w:bookmarkStart w:id="25" w:name="_Toc17752"/>
      <w:bookmarkStart w:id="26" w:name="_Toc21841"/>
      <w:bookmarkStart w:id="27" w:name="_Toc876"/>
      <w:bookmarkStart w:id="28" w:name="_Toc11125"/>
      <w:bookmarkStart w:id="29" w:name="_Toc17351"/>
      <w:r>
        <w:rPr>
          <w:rFonts w:ascii="仿宋_GB2312" w:hAnsi="宋体" w:eastAsia="仿宋_GB2312"/>
          <w:sz w:val="32"/>
          <w:szCs w:val="32"/>
        </w:rPr>
        <w:t>（一）具有中华人民共和国国籍；</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pPr>
        <w:ind w:firstLine="640" w:firstLineChars="200"/>
        <w:rPr>
          <w:rFonts w:ascii="仿宋_GB2312" w:hAnsi="宋体" w:eastAsia="仿宋_GB2312"/>
          <w:sz w:val="32"/>
          <w:szCs w:val="32"/>
        </w:rPr>
      </w:pPr>
      <w:bookmarkStart w:id="30" w:name="_Toc17350_WPSOffice_Level2"/>
      <w:bookmarkStart w:id="31" w:name="_Toc4207_WPSOffice_Level2"/>
      <w:bookmarkStart w:id="32" w:name="_Toc12392_WPSOffice_Level2"/>
      <w:bookmarkStart w:id="33" w:name="_Toc11941_WPSOffice_Level2"/>
      <w:r>
        <w:rPr>
          <w:rFonts w:ascii="仿宋_GB2312" w:hAnsi="宋体" w:eastAsia="仿宋_GB2312"/>
          <w:sz w:val="32"/>
          <w:szCs w:val="32"/>
        </w:rPr>
        <w:t>（二）拥护中华人民共和国宪法</w:t>
      </w:r>
      <w:r>
        <w:rPr>
          <w:rFonts w:hint="eastAsia" w:ascii="仿宋_GB2312" w:hAnsi="宋体" w:eastAsia="仿宋_GB2312"/>
          <w:sz w:val="32"/>
          <w:szCs w:val="32"/>
        </w:rPr>
        <w:t>，</w:t>
      </w:r>
      <w:r>
        <w:rPr>
          <w:rFonts w:ascii="仿宋_GB2312" w:hAnsi="宋体" w:eastAsia="仿宋_GB2312"/>
          <w:sz w:val="32"/>
          <w:szCs w:val="32"/>
        </w:rPr>
        <w:t>拥护中国共产党领导和社会主义制度；</w:t>
      </w:r>
      <w:bookmarkEnd w:id="30"/>
      <w:bookmarkEnd w:id="31"/>
      <w:bookmarkEnd w:id="32"/>
      <w:bookmarkEnd w:id="33"/>
    </w:p>
    <w:p>
      <w:pPr>
        <w:ind w:firstLine="640" w:firstLineChars="200"/>
        <w:rPr>
          <w:rFonts w:ascii="仿宋_GB2312" w:hAnsi="宋体" w:eastAsia="仿宋_GB2312"/>
          <w:sz w:val="32"/>
          <w:szCs w:val="32"/>
        </w:rPr>
      </w:pPr>
      <w:bookmarkStart w:id="34" w:name="_Toc7847_WPSOffice_Level2"/>
      <w:bookmarkStart w:id="35" w:name="_Toc9634_WPSOffice_Level2"/>
      <w:bookmarkStart w:id="36" w:name="_Toc6014_WPSOffice_Level2"/>
      <w:bookmarkStart w:id="37" w:name="_Toc20094_WPSOffice_Level2"/>
      <w:r>
        <w:rPr>
          <w:rFonts w:ascii="仿宋_GB2312" w:hAnsi="宋体" w:eastAsia="仿宋_GB2312"/>
          <w:sz w:val="32"/>
          <w:szCs w:val="32"/>
        </w:rPr>
        <w:t>（三）</w:t>
      </w:r>
      <w:bookmarkEnd w:id="34"/>
      <w:bookmarkEnd w:id="35"/>
      <w:bookmarkEnd w:id="36"/>
      <w:bookmarkEnd w:id="37"/>
      <w:r>
        <w:rPr>
          <w:rFonts w:ascii="仿宋_GB2312" w:hAnsi="宋体" w:eastAsia="仿宋_GB2312"/>
          <w:sz w:val="32"/>
          <w:szCs w:val="32"/>
        </w:rPr>
        <w:t>热爱卫生健康事业，具有良好的政治素质和职业道德；</w:t>
      </w:r>
      <w:bookmarkStart w:id="866" w:name="_GoBack"/>
      <w:bookmarkEnd w:id="866"/>
    </w:p>
    <w:p>
      <w:pPr>
        <w:ind w:firstLine="640" w:firstLineChars="200"/>
        <w:rPr>
          <w:rFonts w:ascii="仿宋_GB2312" w:hAnsi="宋体" w:eastAsia="仿宋_GB2312"/>
          <w:sz w:val="32"/>
          <w:szCs w:val="32"/>
        </w:rPr>
      </w:pPr>
      <w:r>
        <w:rPr>
          <w:rFonts w:ascii="仿宋_GB2312" w:hAnsi="宋体" w:eastAsia="仿宋_GB2312"/>
          <w:sz w:val="32"/>
          <w:szCs w:val="32"/>
        </w:rPr>
        <w:t>（四）具有正常履行职责的身体条件和心理素质；</w:t>
      </w:r>
    </w:p>
    <w:p>
      <w:pPr>
        <w:ind w:firstLine="640" w:firstLineChars="200"/>
        <w:rPr>
          <w:rFonts w:ascii="仿宋_GB2312" w:hAnsi="宋体" w:eastAsia="仿宋_GB2312"/>
          <w:sz w:val="32"/>
          <w:szCs w:val="32"/>
        </w:rPr>
      </w:pPr>
      <w:bookmarkStart w:id="38" w:name="_Toc26060_WPSOffice_Level2"/>
      <w:bookmarkStart w:id="39" w:name="_Toc19929_WPSOffice_Level2"/>
      <w:bookmarkStart w:id="40" w:name="_Toc4758_WPSOffice_Level2"/>
      <w:bookmarkStart w:id="41" w:name="_Toc10788_WPSOffice_Level2"/>
      <w:r>
        <w:rPr>
          <w:rFonts w:ascii="仿宋_GB2312" w:hAnsi="宋体" w:eastAsia="仿宋_GB2312"/>
          <w:sz w:val="32"/>
          <w:szCs w:val="32"/>
        </w:rPr>
        <w:t>（五）具备招聘岗位设置的资格条件。</w:t>
      </w:r>
      <w:bookmarkEnd w:id="38"/>
      <w:bookmarkEnd w:id="39"/>
      <w:bookmarkEnd w:id="40"/>
      <w:bookmarkEnd w:id="41"/>
    </w:p>
    <w:p>
      <w:pPr>
        <w:pStyle w:val="2"/>
        <w:ind w:firstLine="964" w:firstLineChars="300"/>
        <w:rPr>
          <w:rFonts w:ascii="宋体" w:hAnsi="宋体" w:cs="黑体"/>
          <w:sz w:val="32"/>
          <w:szCs w:val="32"/>
        </w:rPr>
      </w:pPr>
      <w:bookmarkStart w:id="42" w:name="_Toc5197"/>
      <w:bookmarkStart w:id="43" w:name="_Toc23714"/>
      <w:bookmarkStart w:id="44" w:name="_Toc24502"/>
      <w:bookmarkStart w:id="45" w:name="_Toc8587"/>
      <w:bookmarkStart w:id="46" w:name="_Toc25850"/>
      <w:bookmarkStart w:id="47" w:name="_Toc5980"/>
      <w:bookmarkStart w:id="48" w:name="_Toc5166"/>
      <w:bookmarkStart w:id="49" w:name="_Toc32229"/>
      <w:bookmarkStart w:id="50" w:name="_Toc20470"/>
      <w:bookmarkStart w:id="51" w:name="_Toc21227"/>
      <w:bookmarkStart w:id="52" w:name="_Toc3363"/>
      <w:bookmarkStart w:id="53" w:name="_Toc25192"/>
      <w:bookmarkStart w:id="54" w:name="_Toc15998"/>
      <w:bookmarkStart w:id="55" w:name="_Toc28022"/>
      <w:bookmarkStart w:id="56" w:name="_Toc22673"/>
      <w:bookmarkStart w:id="57" w:name="_Toc29556"/>
      <w:bookmarkStart w:id="58" w:name="_Toc16681"/>
      <w:bookmarkStart w:id="59" w:name="_Toc27206"/>
      <w:bookmarkStart w:id="60" w:name="_Toc6892"/>
      <w:r>
        <w:rPr>
          <w:rFonts w:hint="eastAsia" w:ascii="宋体" w:hAnsi="宋体" w:cs="黑体"/>
          <w:sz w:val="32"/>
          <w:szCs w:val="32"/>
        </w:rPr>
        <w:t>二、不得报考或取消报考（录取）资格的情形</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ind w:firstLine="640" w:firstLineChars="200"/>
        <w:rPr>
          <w:rFonts w:ascii="仿宋_GB2312" w:hAnsi="宋体" w:eastAsia="仿宋_GB2312"/>
          <w:sz w:val="32"/>
          <w:szCs w:val="32"/>
        </w:rPr>
      </w:pPr>
      <w:r>
        <w:rPr>
          <w:rFonts w:ascii="仿宋_GB2312" w:hAnsi="宋体" w:eastAsia="仿宋_GB2312"/>
          <w:sz w:val="32"/>
          <w:szCs w:val="32"/>
        </w:rPr>
        <w:t>（一）曾因犯罪受过刑事处罚的；</w:t>
      </w:r>
    </w:p>
    <w:p>
      <w:pPr>
        <w:ind w:firstLine="640" w:firstLineChars="200"/>
        <w:rPr>
          <w:rFonts w:ascii="仿宋_GB2312" w:hAnsi="宋体" w:eastAsia="仿宋_GB2312"/>
          <w:sz w:val="32"/>
          <w:szCs w:val="32"/>
        </w:rPr>
      </w:pPr>
      <w:r>
        <w:rPr>
          <w:rFonts w:ascii="仿宋_GB2312" w:hAnsi="宋体" w:eastAsia="仿宋_GB2312"/>
          <w:sz w:val="32"/>
          <w:szCs w:val="32"/>
        </w:rPr>
        <w:t>（二）</w:t>
      </w:r>
      <w:r>
        <w:rPr>
          <w:rFonts w:hint="eastAsia" w:ascii="仿宋_GB2312" w:hAnsi="宋体" w:eastAsia="仿宋_GB2312"/>
          <w:sz w:val="32"/>
          <w:szCs w:val="32"/>
        </w:rPr>
        <w:t>曾被开除公职或开除中国共产党党籍的</w:t>
      </w:r>
      <w:r>
        <w:rPr>
          <w:rFonts w:ascii="仿宋_GB2312" w:hAnsi="宋体" w:eastAsia="仿宋_GB2312"/>
          <w:sz w:val="32"/>
          <w:szCs w:val="32"/>
        </w:rPr>
        <w:t>；</w:t>
      </w:r>
    </w:p>
    <w:p>
      <w:pPr>
        <w:ind w:firstLine="640" w:firstLineChars="200"/>
        <w:rPr>
          <w:rFonts w:ascii="仿宋_GB2312" w:hAnsi="宋体" w:eastAsia="仿宋_GB2312"/>
          <w:sz w:val="32"/>
          <w:szCs w:val="32"/>
        </w:rPr>
      </w:pPr>
      <w:r>
        <w:rPr>
          <w:rFonts w:hint="eastAsia" w:ascii="仿宋_GB2312" w:hAnsi="宋体" w:eastAsia="仿宋_GB2312"/>
          <w:sz w:val="32"/>
          <w:szCs w:val="32"/>
        </w:rPr>
        <w:t>（三）被依法列为失信联合惩戒对象的；</w:t>
      </w:r>
    </w:p>
    <w:p>
      <w:pPr>
        <w:ind w:firstLine="640" w:firstLineChars="200"/>
        <w:rPr>
          <w:rFonts w:ascii="仿宋_GB2312" w:hAnsi="宋体" w:eastAsia="仿宋_GB2312"/>
          <w:sz w:val="32"/>
          <w:szCs w:val="32"/>
        </w:rPr>
      </w:pPr>
      <w:r>
        <w:rPr>
          <w:rFonts w:hint="eastAsia" w:ascii="仿宋_GB2312" w:hAnsi="宋体" w:eastAsia="仿宋_GB2312"/>
          <w:sz w:val="32"/>
          <w:szCs w:val="32"/>
        </w:rPr>
        <w:t>（四）工作期间曾发生医疗事故负有主要责任的；</w:t>
      </w:r>
    </w:p>
    <w:p>
      <w:pPr>
        <w:ind w:firstLine="640" w:firstLineChars="200"/>
        <w:rPr>
          <w:rFonts w:ascii="仿宋_GB2312" w:hAnsi="宋体" w:eastAsia="仿宋_GB2312"/>
          <w:sz w:val="32"/>
          <w:szCs w:val="32"/>
        </w:rPr>
      </w:pPr>
      <w:r>
        <w:rPr>
          <w:rFonts w:hint="eastAsia" w:ascii="仿宋_GB2312" w:hAnsi="宋体" w:eastAsia="仿宋_GB2312"/>
          <w:sz w:val="32"/>
          <w:szCs w:val="32"/>
        </w:rPr>
        <w:t>（五）在各级公务员或事业单位招考中被认定有舞弊等严重违反录(聘)用纪律行为的；</w:t>
      </w:r>
    </w:p>
    <w:p>
      <w:pPr>
        <w:ind w:firstLine="640" w:firstLineChars="200"/>
        <w:rPr>
          <w:rFonts w:ascii="仿宋_GB2312" w:hAnsi="宋体" w:eastAsia="仿宋_GB2312"/>
          <w:sz w:val="32"/>
          <w:szCs w:val="32"/>
        </w:rPr>
      </w:pPr>
      <w:r>
        <w:rPr>
          <w:rFonts w:hint="eastAsia" w:ascii="仿宋_GB2312" w:hAnsi="宋体" w:eastAsia="仿宋_GB2312"/>
          <w:sz w:val="32"/>
          <w:szCs w:val="32"/>
        </w:rPr>
        <w:t>（六）公务员或参照公务员法管理机关（单位）工作人员（以下简称“参公人员”）被辞退未满5年的；</w:t>
      </w:r>
    </w:p>
    <w:p>
      <w:pPr>
        <w:ind w:firstLine="640" w:firstLineChars="200"/>
        <w:rPr>
          <w:rFonts w:ascii="仿宋_GB2312" w:hAnsi="宋体" w:eastAsia="仿宋_GB2312"/>
          <w:sz w:val="32"/>
          <w:szCs w:val="32"/>
        </w:rPr>
      </w:pPr>
      <w:r>
        <w:rPr>
          <w:rFonts w:hint="eastAsia" w:ascii="仿宋_GB2312" w:hAnsi="宋体" w:eastAsia="仿宋_GB2312"/>
          <w:sz w:val="32"/>
          <w:szCs w:val="32"/>
        </w:rPr>
        <w:t>（七）试用期内的公务员或参公人员；未达到与当地公务员主管部门或单位组织人事部门约定服务年限的公务员和参公人员；</w:t>
      </w:r>
    </w:p>
    <w:p>
      <w:pPr>
        <w:ind w:firstLine="640" w:firstLineChars="200"/>
        <w:rPr>
          <w:rFonts w:ascii="仿宋_GB2312" w:hAnsi="宋体" w:eastAsia="仿宋_GB2312"/>
          <w:sz w:val="32"/>
          <w:szCs w:val="32"/>
        </w:rPr>
      </w:pPr>
      <w:r>
        <w:rPr>
          <w:rFonts w:hint="eastAsia" w:ascii="仿宋_GB2312" w:hAnsi="宋体" w:eastAsia="仿宋_GB2312"/>
          <w:sz w:val="32"/>
          <w:szCs w:val="32"/>
        </w:rPr>
        <w:t>（八）现役军人及普通高等院校全日制在读的非应届毕业生（即2024年及以后才学业期满的全日制普通教育学生）；</w:t>
      </w:r>
    </w:p>
    <w:p>
      <w:pPr>
        <w:ind w:firstLine="640" w:firstLineChars="200"/>
        <w:rPr>
          <w:rFonts w:ascii="仿宋_GB2312" w:hAnsi="宋体" w:eastAsia="仿宋_GB2312"/>
          <w:sz w:val="32"/>
          <w:szCs w:val="32"/>
        </w:rPr>
      </w:pPr>
      <w:r>
        <w:rPr>
          <w:rFonts w:hint="eastAsia" w:ascii="仿宋_GB2312" w:hAnsi="宋体" w:eastAsia="仿宋_GB2312"/>
          <w:sz w:val="32"/>
          <w:szCs w:val="32"/>
        </w:rPr>
        <w:t>（九）涉嫌违法犯罪正在接受司法调查尚未做出结论的，或尚未解除党（政）纪处分的，或正在接受纪律审查的;</w:t>
      </w:r>
    </w:p>
    <w:p>
      <w:pPr>
        <w:ind w:firstLine="640" w:firstLineChars="200"/>
        <w:rPr>
          <w:rFonts w:ascii="仿宋_GB2312" w:hAnsi="宋体" w:eastAsia="仿宋_GB2312"/>
          <w:sz w:val="32"/>
          <w:szCs w:val="32"/>
        </w:rPr>
      </w:pPr>
      <w:r>
        <w:rPr>
          <w:rFonts w:hint="eastAsia" w:ascii="仿宋_GB2312" w:hAnsi="宋体" w:eastAsia="仿宋_GB2312"/>
          <w:sz w:val="32"/>
          <w:szCs w:val="32"/>
        </w:rPr>
        <w:t>（十）录取后即构成应回避关系的；</w:t>
      </w:r>
    </w:p>
    <w:p>
      <w:pPr>
        <w:ind w:firstLine="640" w:firstLineChars="200"/>
        <w:rPr>
          <w:rFonts w:ascii="仿宋_GB2312" w:hAnsi="宋体" w:eastAsia="仿宋_GB2312"/>
          <w:sz w:val="32"/>
          <w:szCs w:val="32"/>
        </w:rPr>
      </w:pPr>
      <w:r>
        <w:rPr>
          <w:rFonts w:hint="eastAsia" w:ascii="仿宋_GB2312" w:hAnsi="宋体" w:eastAsia="仿宋_GB2312"/>
          <w:sz w:val="32"/>
          <w:szCs w:val="32"/>
        </w:rPr>
        <w:t>（十一）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ind w:firstLine="640" w:firstLineChars="200"/>
        <w:rPr>
          <w:rFonts w:ascii="仿宋_GB2312" w:hAnsi="宋体" w:eastAsia="仿宋_GB2312"/>
          <w:sz w:val="32"/>
          <w:szCs w:val="32"/>
        </w:rPr>
      </w:pPr>
      <w:r>
        <w:rPr>
          <w:rFonts w:hint="eastAsia" w:ascii="仿宋_GB2312" w:hAnsi="宋体" w:eastAsia="仿宋_GB2312"/>
          <w:sz w:val="32"/>
          <w:szCs w:val="32"/>
        </w:rPr>
        <w:t>（十二）法律法规规章规定不得聘为事业单位人员的其他情形。</w:t>
      </w:r>
    </w:p>
    <w:p>
      <w:pPr>
        <w:pStyle w:val="2"/>
        <w:ind w:firstLine="964" w:firstLineChars="300"/>
        <w:rPr>
          <w:rFonts w:ascii="宋体" w:hAnsi="宋体" w:cs="黑体"/>
          <w:sz w:val="32"/>
          <w:szCs w:val="32"/>
        </w:rPr>
      </w:pPr>
      <w:bookmarkStart w:id="61" w:name="_Toc14770"/>
      <w:bookmarkStart w:id="62" w:name="_Toc28345"/>
      <w:bookmarkStart w:id="63" w:name="_Toc32418"/>
      <w:bookmarkStart w:id="64" w:name="_Toc27877"/>
      <w:bookmarkStart w:id="65" w:name="_Toc31910"/>
      <w:bookmarkStart w:id="66" w:name="_Toc9365"/>
      <w:bookmarkStart w:id="67" w:name="_Toc10858"/>
      <w:bookmarkStart w:id="68" w:name="_Toc2220"/>
      <w:bookmarkStart w:id="69" w:name="_Toc10273"/>
      <w:bookmarkStart w:id="70" w:name="_Toc24798"/>
      <w:bookmarkStart w:id="71" w:name="_Toc9984"/>
      <w:bookmarkStart w:id="72" w:name="_Toc6005"/>
      <w:bookmarkStart w:id="73" w:name="_Toc24432"/>
      <w:bookmarkStart w:id="74" w:name="_Toc29286"/>
      <w:bookmarkStart w:id="75" w:name="_Toc12543"/>
      <w:bookmarkStart w:id="76" w:name="_Toc19185"/>
      <w:bookmarkStart w:id="77" w:name="_Toc20856"/>
      <w:bookmarkStart w:id="78" w:name="_Toc2609"/>
      <w:bookmarkStart w:id="79" w:name="_Toc27321"/>
      <w:r>
        <w:rPr>
          <w:rFonts w:hint="eastAsia" w:ascii="宋体" w:hAnsi="宋体" w:cs="黑体"/>
          <w:sz w:val="32"/>
          <w:szCs w:val="32"/>
        </w:rPr>
        <w:t>三、选报岗位须知</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Start w:id="80" w:name="_Toc2901"/>
      <w:bookmarkStart w:id="81" w:name="_Toc25581"/>
      <w:bookmarkStart w:id="82" w:name="_Toc9596"/>
    </w:p>
    <w:bookmarkEnd w:id="80"/>
    <w:bookmarkEnd w:id="81"/>
    <w:bookmarkEnd w:id="82"/>
    <w:p>
      <w:pPr>
        <w:pStyle w:val="2"/>
        <w:ind w:firstLine="643" w:firstLineChars="200"/>
        <w:rPr>
          <w:rFonts w:ascii="宋体" w:hAnsi="宋体" w:cs="楷体"/>
          <w:sz w:val="32"/>
          <w:szCs w:val="32"/>
        </w:rPr>
      </w:pPr>
      <w:bookmarkStart w:id="83" w:name="_Toc31635"/>
      <w:bookmarkStart w:id="84" w:name="_Toc18587"/>
      <w:bookmarkStart w:id="85" w:name="_Toc20515"/>
      <w:bookmarkStart w:id="86" w:name="_Toc20139"/>
      <w:bookmarkStart w:id="87" w:name="_Toc7637"/>
      <w:bookmarkStart w:id="88" w:name="_Toc8174"/>
      <w:bookmarkStart w:id="89" w:name="_Toc3729"/>
      <w:bookmarkStart w:id="90" w:name="_Toc9987"/>
      <w:bookmarkStart w:id="91" w:name="_Toc4523"/>
      <w:bookmarkStart w:id="92" w:name="_Toc8234"/>
      <w:bookmarkStart w:id="93" w:name="_Toc21551"/>
      <w:bookmarkStart w:id="94" w:name="_Toc3161"/>
      <w:bookmarkStart w:id="95" w:name="_Toc23920"/>
      <w:bookmarkStart w:id="96" w:name="_Toc17642"/>
      <w:bookmarkStart w:id="97" w:name="_Toc9105"/>
      <w:bookmarkStart w:id="98" w:name="_Toc7091"/>
      <w:bookmarkStart w:id="99" w:name="_Toc23062"/>
      <w:bookmarkStart w:id="100" w:name="_Toc23588"/>
      <w:bookmarkStart w:id="101" w:name="_Toc5779"/>
      <w:r>
        <w:rPr>
          <w:rFonts w:hint="eastAsia" w:ascii="宋体" w:hAnsi="宋体" w:cs="楷体"/>
          <w:sz w:val="32"/>
          <w:szCs w:val="32"/>
        </w:rPr>
        <w:t>（一）照片</w:t>
      </w:r>
      <w:bookmarkEnd w:id="83"/>
      <w:bookmarkEnd w:id="84"/>
      <w:bookmarkEnd w:id="85"/>
      <w:bookmarkEnd w:id="86"/>
      <w:bookmarkEnd w:id="87"/>
      <w:bookmarkEnd w:id="88"/>
      <w:r>
        <w:rPr>
          <w:rFonts w:hint="eastAsia" w:ascii="宋体" w:hAnsi="宋体" w:cs="楷体"/>
          <w:sz w:val="32"/>
          <w:szCs w:val="32"/>
        </w:rPr>
        <w:t>要求</w:t>
      </w:r>
      <w:bookmarkEnd w:id="89"/>
      <w:bookmarkEnd w:id="90"/>
      <w:bookmarkEnd w:id="91"/>
      <w:bookmarkEnd w:id="92"/>
      <w:bookmarkEnd w:id="93"/>
      <w:bookmarkEnd w:id="94"/>
      <w:bookmarkEnd w:id="95"/>
      <w:bookmarkEnd w:id="96"/>
      <w:bookmarkEnd w:id="97"/>
      <w:bookmarkEnd w:id="98"/>
      <w:bookmarkEnd w:id="99"/>
      <w:bookmarkEnd w:id="100"/>
      <w:bookmarkEnd w:id="101"/>
    </w:p>
    <w:p>
      <w:pPr>
        <w:ind w:firstLine="640" w:firstLineChars="200"/>
        <w:rPr>
          <w:rFonts w:ascii="仿宋_GB2312" w:hAnsi="宋体" w:eastAsia="仿宋_GB2312"/>
          <w:sz w:val="32"/>
          <w:szCs w:val="32"/>
        </w:rPr>
      </w:pPr>
      <w:bookmarkStart w:id="102" w:name="_Toc25424"/>
      <w:bookmarkStart w:id="103" w:name="_Toc32056"/>
      <w:bookmarkStart w:id="104" w:name="_Toc13259"/>
      <w:bookmarkStart w:id="105" w:name="_Toc32296"/>
      <w:bookmarkStart w:id="106" w:name="_Toc2200"/>
      <w:bookmarkStart w:id="107" w:name="_Toc17912"/>
      <w:bookmarkStart w:id="108" w:name="_Toc16906"/>
      <w:bookmarkStart w:id="109" w:name="_Toc21891"/>
      <w:bookmarkStart w:id="110" w:name="_Toc11634"/>
      <w:bookmarkStart w:id="111" w:name="_Toc1624"/>
      <w:bookmarkStart w:id="112" w:name="_Toc27773"/>
      <w:bookmarkStart w:id="113" w:name="_Toc11648"/>
      <w:bookmarkStart w:id="114" w:name="_Toc308"/>
      <w:bookmarkStart w:id="115" w:name="_Toc6399"/>
      <w:bookmarkStart w:id="116" w:name="_Toc18163"/>
      <w:r>
        <w:rPr>
          <w:rFonts w:hint="eastAsia" w:ascii="仿宋_GB2312" w:hAnsi="宋体" w:eastAsia="仿宋_GB2312"/>
          <w:sz w:val="32"/>
          <w:szCs w:val="32"/>
        </w:rPr>
        <w:t>报考者应在网上报名时提交近期正面免冠二寸彩色数码证件照（jpg格式，规格200K以下）。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⑦头发刘海遮挡面大的；⑧照片比例变形的；⑨手持证件的照片；⑩其他难以清晰辨认的。</w:t>
      </w:r>
    </w:p>
    <w:p>
      <w:pPr>
        <w:ind w:firstLine="640" w:firstLineChars="200"/>
        <w:rPr>
          <w:rFonts w:ascii="仿宋_GB2312" w:hAnsi="宋体" w:eastAsia="仿宋_GB2312"/>
          <w:sz w:val="32"/>
          <w:szCs w:val="32"/>
        </w:rPr>
      </w:pPr>
      <w:r>
        <w:rPr>
          <w:rFonts w:hint="eastAsia" w:ascii="仿宋_GB2312" w:hAnsi="宋体" w:eastAsia="仿宋_GB2312"/>
          <w:sz w:val="32"/>
          <w:szCs w:val="32"/>
        </w:rPr>
        <w:t>报考者因未在时限内提交合格照片造成无法打印准考证的，视为自动放弃考试资格。</w:t>
      </w:r>
    </w:p>
    <w:p>
      <w:pPr>
        <w:pStyle w:val="2"/>
        <w:ind w:firstLine="643" w:firstLineChars="200"/>
        <w:rPr>
          <w:rFonts w:ascii="宋体" w:hAnsi="宋体" w:cs="楷体"/>
          <w:sz w:val="32"/>
          <w:szCs w:val="32"/>
        </w:rPr>
      </w:pPr>
      <w:bookmarkStart w:id="117" w:name="_Toc19402"/>
      <w:bookmarkStart w:id="118" w:name="_Toc4305"/>
      <w:r>
        <w:rPr>
          <w:rFonts w:hint="eastAsia" w:ascii="宋体" w:hAnsi="宋体" w:cs="楷体"/>
          <w:sz w:val="32"/>
          <w:szCs w:val="32"/>
        </w:rPr>
        <w:t>（二）回避情形</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pPr>
        <w:ind w:firstLine="640" w:firstLineChars="200"/>
        <w:rPr>
          <w:rFonts w:ascii="仿宋_GB2312" w:hAnsi="宋体" w:eastAsia="仿宋_GB2312"/>
          <w:sz w:val="32"/>
          <w:szCs w:val="32"/>
        </w:rPr>
      </w:pPr>
      <w:r>
        <w:rPr>
          <w:rFonts w:hint="eastAsia" w:ascii="仿宋_GB2312" w:hAnsi="宋体" w:eastAsia="仿宋_GB2312"/>
          <w:sz w:val="32"/>
          <w:szCs w:val="32"/>
        </w:rPr>
        <w:t>事业单位工作人员凡有下列亲属关系的，不得在同一事业单位录取至具有直接上下级领导关系的管理岗位，不得在其中一方担任领导人员的事业单位录取至从事组织(人事)、纪检监察、审计、财务工作的岗位，也不得录取至双方直接隶属于同一领导人员的从事组织(人事)、纪检监察、审计、财务工作的内设机构正职岗位：</w:t>
      </w:r>
    </w:p>
    <w:p>
      <w:pPr>
        <w:ind w:firstLine="640" w:firstLineChars="200"/>
        <w:rPr>
          <w:rFonts w:ascii="仿宋_GB2312" w:hAnsi="宋体" w:eastAsia="仿宋_GB2312"/>
          <w:sz w:val="32"/>
          <w:szCs w:val="32"/>
        </w:rPr>
      </w:pPr>
      <w:r>
        <w:rPr>
          <w:rFonts w:hint="eastAsia" w:ascii="仿宋_GB2312" w:hAnsi="宋体" w:eastAsia="仿宋_GB2312"/>
          <w:sz w:val="32"/>
          <w:szCs w:val="32"/>
        </w:rPr>
        <w:t>1.夫妻关系;</w:t>
      </w:r>
    </w:p>
    <w:p>
      <w:pPr>
        <w:ind w:firstLine="640" w:firstLineChars="200"/>
        <w:rPr>
          <w:rFonts w:ascii="仿宋_GB2312" w:hAnsi="宋体" w:eastAsia="仿宋_GB2312"/>
          <w:sz w:val="32"/>
          <w:szCs w:val="32"/>
        </w:rPr>
      </w:pPr>
      <w:r>
        <w:rPr>
          <w:rFonts w:hint="eastAsia" w:ascii="仿宋_GB2312" w:hAnsi="宋体" w:eastAsia="仿宋_GB2312"/>
          <w:sz w:val="32"/>
          <w:szCs w:val="32"/>
        </w:rPr>
        <w:t>2.直系血亲关系，包括祖父母、外祖父母、父母、子女、孙子女、外孙子女;</w:t>
      </w:r>
    </w:p>
    <w:p>
      <w:pPr>
        <w:ind w:firstLine="640" w:firstLineChars="200"/>
        <w:rPr>
          <w:rFonts w:ascii="仿宋_GB2312" w:hAnsi="宋体" w:eastAsia="仿宋_GB2312"/>
          <w:sz w:val="32"/>
          <w:szCs w:val="32"/>
        </w:rPr>
      </w:pPr>
      <w:r>
        <w:rPr>
          <w:rFonts w:hint="eastAsia" w:ascii="仿宋_GB2312" w:hAnsi="宋体" w:eastAsia="仿宋_GB2312"/>
          <w:sz w:val="32"/>
          <w:szCs w:val="32"/>
        </w:rPr>
        <w:t>3.三代以内旁系血亲关系，包括叔伯姑舅姨、兄弟姐妹、堂兄弟姐妹、表兄弟姐妹、侄子女、甥子女;</w:t>
      </w:r>
    </w:p>
    <w:p>
      <w:pPr>
        <w:ind w:firstLine="640" w:firstLineChars="200"/>
        <w:rPr>
          <w:rFonts w:ascii="仿宋_GB2312" w:hAnsi="宋体" w:eastAsia="仿宋_GB2312"/>
          <w:sz w:val="32"/>
          <w:szCs w:val="32"/>
        </w:rPr>
      </w:pPr>
      <w:r>
        <w:rPr>
          <w:rFonts w:hint="eastAsia" w:ascii="仿宋_GB2312" w:hAnsi="宋体" w:eastAsia="仿宋_GB2312"/>
          <w:sz w:val="32"/>
          <w:szCs w:val="32"/>
        </w:rPr>
        <w:t>4.近姻亲关系，包括配偶的父母、配偶的兄弟姐妹及其配偶、子女的配偶及子女配偶的父母、三代以内旁系血亲的配偶;</w:t>
      </w:r>
    </w:p>
    <w:p>
      <w:pPr>
        <w:ind w:firstLine="640" w:firstLineChars="200"/>
        <w:rPr>
          <w:rFonts w:ascii="仿宋_GB2312" w:hAnsi="宋体" w:eastAsia="仿宋_GB2312"/>
          <w:sz w:val="32"/>
          <w:szCs w:val="32"/>
        </w:rPr>
      </w:pPr>
      <w:r>
        <w:rPr>
          <w:rFonts w:hint="eastAsia" w:ascii="仿宋_GB2312" w:hAnsi="宋体" w:eastAsia="仿宋_GB2312"/>
          <w:sz w:val="32"/>
          <w:szCs w:val="32"/>
        </w:rPr>
        <w:t>5.其他亲属关系，包括养父母子女、形成抚养关系的继父母子女及由此形成的直系血亲、三代以内旁系血亲和近姻亲关系。</w:t>
      </w:r>
    </w:p>
    <w:p>
      <w:pPr>
        <w:ind w:firstLine="640" w:firstLineChars="200"/>
        <w:rPr>
          <w:rFonts w:ascii="仿宋_GB2312" w:hAnsi="宋体" w:eastAsia="仿宋_GB2312"/>
          <w:sz w:val="32"/>
          <w:szCs w:val="32"/>
        </w:rPr>
      </w:pPr>
      <w:r>
        <w:rPr>
          <w:rFonts w:hint="eastAsia" w:ascii="仿宋_GB2312" w:hAnsi="宋体" w:eastAsia="仿宋_GB2312"/>
          <w:sz w:val="32"/>
          <w:szCs w:val="32"/>
        </w:rPr>
        <w:t>所称直接上下级领导关系包括：</w:t>
      </w:r>
    </w:p>
    <w:p>
      <w:pPr>
        <w:ind w:firstLine="640" w:firstLineChars="200"/>
        <w:rPr>
          <w:rFonts w:ascii="仿宋_GB2312" w:hAnsi="宋体" w:eastAsia="仿宋_GB2312"/>
          <w:sz w:val="32"/>
          <w:szCs w:val="32"/>
        </w:rPr>
      </w:pPr>
      <w:r>
        <w:rPr>
          <w:rFonts w:hint="eastAsia" w:ascii="仿宋_GB2312" w:hAnsi="宋体" w:eastAsia="仿宋_GB2312"/>
          <w:sz w:val="32"/>
          <w:szCs w:val="32"/>
        </w:rPr>
        <w:t>1.领导班子正职与副职;</w:t>
      </w:r>
    </w:p>
    <w:p>
      <w:pPr>
        <w:ind w:firstLine="640" w:firstLineChars="200"/>
        <w:rPr>
          <w:rFonts w:ascii="仿宋_GB2312" w:hAnsi="宋体" w:eastAsia="仿宋_GB2312"/>
          <w:sz w:val="32"/>
          <w:szCs w:val="32"/>
        </w:rPr>
      </w:pPr>
      <w:r>
        <w:rPr>
          <w:rFonts w:hint="eastAsia" w:ascii="仿宋_GB2312" w:hAnsi="宋体" w:eastAsia="仿宋_GB2312"/>
          <w:sz w:val="32"/>
          <w:szCs w:val="32"/>
        </w:rPr>
        <w:t>2.同一内设机构正职与副职;</w:t>
      </w:r>
    </w:p>
    <w:p>
      <w:pPr>
        <w:ind w:firstLine="640" w:firstLineChars="200"/>
        <w:rPr>
          <w:rFonts w:ascii="仿宋_GB2312" w:hAnsi="宋体" w:eastAsia="仿宋_GB2312"/>
          <w:sz w:val="32"/>
          <w:szCs w:val="32"/>
        </w:rPr>
      </w:pPr>
      <w:r>
        <w:rPr>
          <w:rFonts w:hint="eastAsia" w:ascii="仿宋_GB2312" w:hAnsi="宋体" w:eastAsia="仿宋_GB2312"/>
          <w:sz w:val="32"/>
          <w:szCs w:val="32"/>
        </w:rPr>
        <w:t>3.上级正职、副职与下级正职;</w:t>
      </w:r>
    </w:p>
    <w:p>
      <w:pPr>
        <w:ind w:firstLine="640" w:firstLineChars="200"/>
        <w:rPr>
          <w:rFonts w:ascii="仿宋_GB2312" w:hAnsi="宋体" w:eastAsia="仿宋_GB2312"/>
          <w:sz w:val="32"/>
          <w:szCs w:val="32"/>
        </w:rPr>
      </w:pPr>
      <w:r>
        <w:rPr>
          <w:rFonts w:hint="eastAsia" w:ascii="仿宋_GB2312" w:hAnsi="宋体" w:eastAsia="仿宋_GB2312"/>
          <w:sz w:val="32"/>
          <w:szCs w:val="32"/>
        </w:rPr>
        <w:t>4.单位无内设机构的，其正职、副职与其他管理人员以及从事审计、财务工作的专业技术人员;</w:t>
      </w:r>
    </w:p>
    <w:p>
      <w:pPr>
        <w:ind w:firstLine="640" w:firstLineChars="200"/>
        <w:rPr>
          <w:rFonts w:ascii="仿宋_GB2312" w:hAnsi="宋体" w:eastAsia="仿宋_GB2312"/>
          <w:sz w:val="32"/>
          <w:szCs w:val="32"/>
        </w:rPr>
      </w:pPr>
      <w:r>
        <w:rPr>
          <w:rFonts w:hint="eastAsia" w:ascii="仿宋_GB2312" w:hAnsi="宋体" w:eastAsia="仿宋_GB2312"/>
          <w:sz w:val="32"/>
          <w:szCs w:val="32"/>
        </w:rPr>
        <w:t>5.内设机构无下一级单位的，其正职、副职与其他管理人员以及从事审计、财务工作的专业技术人员。</w:t>
      </w:r>
    </w:p>
    <w:p>
      <w:pPr>
        <w:ind w:firstLine="640" w:firstLineChars="200"/>
        <w:rPr>
          <w:rFonts w:ascii="仿宋_GB2312" w:hAnsi="宋体" w:eastAsia="仿宋_GB2312"/>
          <w:sz w:val="32"/>
          <w:szCs w:val="32"/>
        </w:rPr>
      </w:pPr>
      <w:bookmarkStart w:id="119" w:name="_Toc20101"/>
      <w:bookmarkStart w:id="120" w:name="_Toc29376"/>
      <w:bookmarkStart w:id="121" w:name="_Toc29283"/>
      <w:bookmarkStart w:id="122" w:name="_Toc6547"/>
      <w:bookmarkStart w:id="123" w:name="_Toc1084"/>
      <w:bookmarkStart w:id="124" w:name="_Toc22422"/>
      <w:bookmarkStart w:id="125" w:name="_Toc16066"/>
      <w:bookmarkStart w:id="126" w:name="_Toc2355"/>
      <w:bookmarkStart w:id="127" w:name="_Toc8486"/>
      <w:bookmarkStart w:id="128" w:name="_Toc17106"/>
      <w:bookmarkStart w:id="129" w:name="_Toc27150"/>
      <w:bookmarkStart w:id="130" w:name="_Toc14555"/>
      <w:bookmarkStart w:id="131" w:name="_Toc11918"/>
      <w:bookmarkStart w:id="132" w:name="_Toc31418"/>
      <w:bookmarkStart w:id="133" w:name="_Toc459"/>
      <w:bookmarkStart w:id="134" w:name="_Toc30961"/>
      <w:bookmarkStart w:id="135" w:name="_Toc28052"/>
      <w:r>
        <w:rPr>
          <w:rFonts w:hint="eastAsia" w:ascii="仿宋_GB2312" w:hAnsi="宋体" w:eastAsia="仿宋_GB2312"/>
          <w:sz w:val="32"/>
          <w:szCs w:val="32"/>
        </w:rPr>
        <w:t>从事招聘工作的人员存在应当回避情形的，须实行履职回避。</w:t>
      </w:r>
    </w:p>
    <w:p>
      <w:pPr>
        <w:pStyle w:val="2"/>
        <w:ind w:firstLine="643" w:firstLineChars="200"/>
        <w:rPr>
          <w:rFonts w:ascii="宋体" w:hAnsi="宋体" w:cs="楷体"/>
          <w:sz w:val="32"/>
          <w:szCs w:val="32"/>
        </w:rPr>
      </w:pPr>
      <w:bookmarkStart w:id="136" w:name="_Toc27427"/>
      <w:bookmarkStart w:id="137" w:name="_Toc26789"/>
      <w:r>
        <w:rPr>
          <w:rFonts w:hint="eastAsia" w:ascii="宋体" w:hAnsi="宋体" w:cs="楷体"/>
          <w:sz w:val="32"/>
          <w:szCs w:val="32"/>
        </w:rPr>
        <w:t>（三）</w:t>
      </w:r>
      <w:bookmarkStart w:id="138" w:name="_Toc19635_WPSOffice_Level1"/>
      <w:r>
        <w:rPr>
          <w:rFonts w:hint="eastAsia" w:ascii="宋体" w:hAnsi="宋体" w:cs="楷体"/>
          <w:sz w:val="32"/>
          <w:szCs w:val="32"/>
        </w:rPr>
        <w:t>岗位开考</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ind w:firstLine="640" w:firstLineChars="200"/>
        <w:rPr>
          <w:rFonts w:ascii="仿宋_GB2312" w:hAnsi="宋体" w:eastAsia="仿宋_GB2312"/>
          <w:sz w:val="32"/>
          <w:szCs w:val="32"/>
        </w:rPr>
      </w:pPr>
      <w:r>
        <w:rPr>
          <w:rFonts w:hint="eastAsia" w:ascii="仿宋_GB2312" w:hAnsi="宋体" w:eastAsia="仿宋_GB2312"/>
          <w:sz w:val="32"/>
          <w:szCs w:val="32"/>
        </w:rPr>
        <w:t>符合岗位资格条件的报名人数（指通过报名资格初审的人数）与岗位拟聘人数比例达不到3:1的，原则上取消该岗位开考或相应减少招聘人数。</w:t>
      </w:r>
    </w:p>
    <w:p>
      <w:pPr>
        <w:ind w:firstLine="640" w:firstLineChars="200"/>
        <w:rPr>
          <w:rFonts w:ascii="仿宋_GB2312" w:hAnsi="宋体" w:eastAsia="仿宋_GB2312"/>
          <w:sz w:val="32"/>
          <w:szCs w:val="32"/>
        </w:rPr>
      </w:pPr>
      <w:bookmarkStart w:id="139" w:name="_Toc24937"/>
      <w:bookmarkStart w:id="140" w:name="_Toc1344"/>
      <w:bookmarkStart w:id="141" w:name="_Toc28863"/>
      <w:bookmarkStart w:id="142" w:name="_Toc16210"/>
      <w:bookmarkStart w:id="143" w:name="_Toc27094"/>
      <w:bookmarkStart w:id="144" w:name="_Toc24007"/>
      <w:bookmarkStart w:id="145" w:name="_Toc25361"/>
      <w:bookmarkStart w:id="146" w:name="_Toc26179"/>
      <w:bookmarkStart w:id="147" w:name="_Toc250"/>
      <w:bookmarkStart w:id="148" w:name="_Toc14901"/>
      <w:bookmarkStart w:id="149" w:name="_Toc15831"/>
      <w:bookmarkStart w:id="150" w:name="_Toc13225"/>
      <w:bookmarkStart w:id="151" w:name="_Toc7390"/>
      <w:bookmarkStart w:id="152" w:name="_Toc15067"/>
      <w:bookmarkStart w:id="153" w:name="_Toc521"/>
      <w:bookmarkStart w:id="154" w:name="_Toc15064"/>
      <w:bookmarkStart w:id="155" w:name="_Toc1152"/>
      <w:r>
        <w:rPr>
          <w:rFonts w:hint="eastAsia" w:ascii="仿宋_GB2312" w:hAnsi="宋体" w:eastAsia="仿宋_GB2312"/>
          <w:sz w:val="32"/>
          <w:szCs w:val="32"/>
        </w:rPr>
        <w:t>按要求可免笔试、取消开考、减少招聘人数的岗位，于报名工作结束，由招聘单位提出意见报主管部门同意。情况特殊确需降低开考比例的岗位，由招聘单位报主管部门批准。上述岗位开考情况届时在厦门市环东海域医院官网（www.xmhdyy.com）统一公告。</w:t>
      </w:r>
    </w:p>
    <w:p>
      <w:pPr>
        <w:pStyle w:val="2"/>
        <w:ind w:firstLine="964" w:firstLineChars="300"/>
        <w:rPr>
          <w:rFonts w:ascii="宋体" w:hAnsi="宋体" w:cs="黑体"/>
          <w:sz w:val="32"/>
          <w:szCs w:val="32"/>
        </w:rPr>
      </w:pPr>
      <w:bookmarkStart w:id="156" w:name="_Toc9081"/>
      <w:bookmarkStart w:id="157" w:name="_Toc26906"/>
      <w:r>
        <w:rPr>
          <w:rFonts w:hint="eastAsia" w:ascii="宋体" w:hAnsi="宋体" w:cs="黑体"/>
          <w:sz w:val="32"/>
          <w:szCs w:val="32"/>
        </w:rPr>
        <w:t>四、资格复核</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ind w:firstLine="640" w:firstLineChars="200"/>
        <w:rPr>
          <w:rFonts w:ascii="仿宋_GB2312" w:hAnsi="宋体" w:eastAsia="仿宋_GB2312"/>
          <w:sz w:val="32"/>
          <w:szCs w:val="32"/>
        </w:rPr>
      </w:pPr>
      <w:r>
        <w:rPr>
          <w:rFonts w:hint="eastAsia" w:ascii="仿宋_GB2312" w:hAnsi="宋体" w:eastAsia="仿宋_GB2312"/>
          <w:sz w:val="32"/>
          <w:szCs w:val="32"/>
        </w:rPr>
        <w:t>资格复核由厦门市环东海域医院负责组织。资格复核时，考生应提供以下资料的原件及复印件，复印件需依序装订成册（一式2份）：</w:t>
      </w:r>
    </w:p>
    <w:p>
      <w:pPr>
        <w:ind w:firstLine="640" w:firstLineChars="200"/>
        <w:rPr>
          <w:rFonts w:ascii="仿宋_GB2312" w:hAnsi="宋体" w:eastAsia="仿宋_GB2312"/>
          <w:sz w:val="32"/>
          <w:szCs w:val="32"/>
        </w:rPr>
      </w:pPr>
      <w:r>
        <w:rPr>
          <w:rFonts w:hint="eastAsia" w:ascii="仿宋_GB2312" w:hAnsi="宋体" w:eastAsia="仿宋_GB2312"/>
          <w:sz w:val="32"/>
          <w:szCs w:val="32"/>
        </w:rPr>
        <w:t>（一）2023届毕业生：报名表、准考证（或免笔试通知书）、本人有效身份证、个人简历、《就业推荐表》或学校开具的其他能证明2023届毕业生身份的材料、承诺书（详见附件）以及岗位资格条件要求的其他材料。</w:t>
      </w:r>
    </w:p>
    <w:p>
      <w:pPr>
        <w:ind w:firstLine="640" w:firstLineChars="200"/>
        <w:rPr>
          <w:rFonts w:ascii="仿宋_GB2312" w:hAnsi="宋体" w:eastAsia="仿宋_GB2312"/>
          <w:sz w:val="32"/>
          <w:szCs w:val="32"/>
        </w:rPr>
      </w:pPr>
      <w:r>
        <w:rPr>
          <w:rFonts w:hint="eastAsia" w:ascii="仿宋_GB2312" w:hAnsi="宋体" w:eastAsia="仿宋_GB2312"/>
          <w:sz w:val="32"/>
          <w:szCs w:val="32"/>
        </w:rPr>
        <w:t>（二）其他人员：报名表、准考证（或免笔试通知书）、本人有效身份证、个人简历、学历证、学位证以及岗位资格条件要求的其他材料。其中：</w:t>
      </w:r>
    </w:p>
    <w:p>
      <w:pPr>
        <w:ind w:firstLine="640" w:firstLineChars="200"/>
        <w:rPr>
          <w:rFonts w:ascii="仿宋_GB2312" w:hAnsi="宋体" w:eastAsia="仿宋_GB2312"/>
          <w:sz w:val="32"/>
          <w:szCs w:val="32"/>
        </w:rPr>
      </w:pPr>
      <w:r>
        <w:rPr>
          <w:rFonts w:hint="eastAsia" w:ascii="仿宋_GB2312" w:hAnsi="宋体" w:eastAsia="仿宋_GB2312"/>
          <w:sz w:val="32"/>
          <w:szCs w:val="32"/>
        </w:rPr>
        <w:t>1.按岗位资格条件以应届高校毕业生身份（不含2023届毕业生，具体界定详见本</w:t>
      </w:r>
      <w:r>
        <w:rPr>
          <w:rFonts w:hint="eastAsia" w:ascii="仿宋_GB2312" w:hAnsi="宋体" w:eastAsia="仿宋_GB2312"/>
          <w:sz w:val="32"/>
          <w:szCs w:val="32"/>
          <w:lang w:eastAsia="zh-CN"/>
        </w:rPr>
        <w:t>须知</w:t>
      </w:r>
      <w:r>
        <w:rPr>
          <w:rFonts w:hint="eastAsia" w:ascii="仿宋_GB2312" w:hAnsi="宋体" w:eastAsia="仿宋_GB2312"/>
          <w:sz w:val="32"/>
          <w:szCs w:val="32"/>
        </w:rPr>
        <w:t>“十三、其他事项”中第四部分“应届高校毕业生”内容）报考的，还需提供原毕业学校或各级毕业生就业主管部门（毕业生就业指导服务中心）或各级人才交流服务机构或各级公共就业服务机构出具的证明材料。</w:t>
      </w:r>
    </w:p>
    <w:p>
      <w:pPr>
        <w:ind w:firstLine="640" w:firstLineChars="200"/>
        <w:rPr>
          <w:rFonts w:ascii="仿宋_GB2312" w:hAnsi="宋体" w:eastAsia="仿宋_GB2312"/>
          <w:sz w:val="32"/>
          <w:szCs w:val="32"/>
        </w:rPr>
      </w:pPr>
      <w:r>
        <w:rPr>
          <w:rFonts w:hint="eastAsia" w:ascii="仿宋_GB2312" w:hAnsi="宋体" w:eastAsia="仿宋_GB2312"/>
          <w:sz w:val="32"/>
          <w:szCs w:val="32"/>
        </w:rPr>
        <w:t>2.福建省内机关、事业单位、公立医疗卫生机构工作人员（含军队的医疗机构人员，不含辅助、派遣性质人员）需征得所在单位同意方可报名，需在资格复核时提交现工作单位出具的同意报考的证明（或与单位解除劳动、聘用合同关系的证明），若暂时无法提交的，经招聘单位同意后可延至考察前提交，如考察前仍无法提交的，视为自动放弃考察资格。</w:t>
      </w:r>
    </w:p>
    <w:p>
      <w:pPr>
        <w:pStyle w:val="2"/>
        <w:ind w:firstLine="964" w:firstLineChars="300"/>
        <w:rPr>
          <w:rFonts w:ascii="宋体" w:hAnsi="宋体" w:cs="黑体"/>
          <w:sz w:val="32"/>
          <w:szCs w:val="32"/>
        </w:rPr>
      </w:pPr>
      <w:bookmarkStart w:id="158" w:name="_Toc4766"/>
      <w:bookmarkStart w:id="159" w:name="_Toc5453"/>
      <w:bookmarkStart w:id="160" w:name="_Toc15383"/>
      <w:bookmarkStart w:id="161" w:name="_Toc32767"/>
      <w:bookmarkStart w:id="162" w:name="_Toc2474"/>
      <w:bookmarkStart w:id="163" w:name="_Toc10884"/>
      <w:bookmarkStart w:id="164" w:name="_Toc13273"/>
      <w:bookmarkStart w:id="165" w:name="_Toc14943"/>
      <w:bookmarkStart w:id="166" w:name="_Toc18301"/>
      <w:bookmarkStart w:id="167" w:name="_Toc16408"/>
      <w:bookmarkStart w:id="168" w:name="_Toc2716"/>
      <w:bookmarkStart w:id="169" w:name="_Toc23557"/>
      <w:bookmarkStart w:id="170" w:name="_Toc12491"/>
      <w:bookmarkStart w:id="171" w:name="_Toc9434"/>
      <w:bookmarkStart w:id="172" w:name="_Toc16925"/>
      <w:bookmarkStart w:id="173" w:name="_Toc8347"/>
      <w:bookmarkStart w:id="174" w:name="_Toc12038"/>
      <w:bookmarkStart w:id="175" w:name="_Toc30212"/>
      <w:bookmarkStart w:id="176" w:name="_Toc26712"/>
      <w:r>
        <w:rPr>
          <w:rFonts w:hint="eastAsia" w:ascii="宋体" w:hAnsi="宋体" w:cs="黑体"/>
          <w:sz w:val="32"/>
          <w:szCs w:val="32"/>
        </w:rPr>
        <w:t>五、年龄、资格（历）等的计算办法</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ind w:firstLine="640" w:firstLineChars="200"/>
        <w:rPr>
          <w:rFonts w:ascii="仿宋_GB2312" w:hAnsi="宋体" w:eastAsia="仿宋_GB2312"/>
          <w:sz w:val="32"/>
          <w:szCs w:val="32"/>
        </w:rPr>
      </w:pPr>
      <w:r>
        <w:rPr>
          <w:rFonts w:hint="eastAsia" w:ascii="仿宋_GB2312" w:hAnsi="宋体" w:eastAsia="仿宋_GB2312"/>
          <w:sz w:val="32"/>
          <w:szCs w:val="32"/>
        </w:rPr>
        <w:t>如无特别说明，相关年限的计算、证书取得时间等，均指计算截至报名截止当月，即2023年2月。</w:t>
      </w:r>
    </w:p>
    <w:p>
      <w:pPr>
        <w:pStyle w:val="2"/>
        <w:ind w:firstLine="643" w:firstLineChars="200"/>
        <w:rPr>
          <w:rFonts w:ascii="宋体" w:hAnsi="宋体" w:cs="楷体"/>
          <w:sz w:val="32"/>
          <w:szCs w:val="32"/>
        </w:rPr>
      </w:pPr>
      <w:bookmarkStart w:id="177" w:name="_Toc4965"/>
      <w:bookmarkStart w:id="178" w:name="_Toc25286"/>
      <w:bookmarkStart w:id="179" w:name="_Toc31598"/>
      <w:bookmarkStart w:id="180" w:name="_Toc24364"/>
      <w:bookmarkStart w:id="181" w:name="_Toc31651"/>
      <w:bookmarkStart w:id="182" w:name="_Toc26340"/>
      <w:bookmarkStart w:id="183" w:name="_Toc23665"/>
      <w:bookmarkStart w:id="184" w:name="_Toc4688"/>
      <w:bookmarkStart w:id="185" w:name="_Toc24492"/>
      <w:bookmarkStart w:id="186" w:name="_Toc22502"/>
      <w:bookmarkStart w:id="187" w:name="_Toc24998"/>
      <w:bookmarkStart w:id="188" w:name="_Toc30273"/>
      <w:bookmarkStart w:id="189" w:name="_Toc2134"/>
      <w:r>
        <w:rPr>
          <w:rFonts w:hint="eastAsia" w:ascii="宋体" w:hAnsi="宋体" w:cs="楷体"/>
          <w:sz w:val="32"/>
          <w:szCs w:val="32"/>
        </w:rPr>
        <w:t>（一）年龄</w:t>
      </w:r>
      <w:bookmarkEnd w:id="177"/>
      <w:bookmarkEnd w:id="178"/>
      <w:bookmarkEnd w:id="179"/>
      <w:bookmarkEnd w:id="180"/>
      <w:bookmarkEnd w:id="181"/>
      <w:bookmarkEnd w:id="182"/>
      <w:bookmarkEnd w:id="183"/>
      <w:bookmarkEnd w:id="184"/>
      <w:bookmarkEnd w:id="185"/>
      <w:bookmarkEnd w:id="186"/>
      <w:bookmarkEnd w:id="187"/>
      <w:bookmarkEnd w:id="188"/>
      <w:bookmarkEnd w:id="189"/>
    </w:p>
    <w:p>
      <w:pPr>
        <w:ind w:firstLine="640" w:firstLineChars="200"/>
        <w:rPr>
          <w:rFonts w:ascii="仿宋_GB2312" w:hAnsi="宋体" w:eastAsia="仿宋_GB2312"/>
          <w:sz w:val="32"/>
          <w:szCs w:val="32"/>
        </w:rPr>
      </w:pPr>
      <w:bookmarkStart w:id="190" w:name="_Toc27137"/>
      <w:r>
        <w:rPr>
          <w:rFonts w:hint="eastAsia" w:ascii="仿宋_GB2312" w:hAnsi="宋体" w:eastAsia="仿宋_GB2312"/>
          <w:sz w:val="32"/>
          <w:szCs w:val="32"/>
        </w:rPr>
        <w:t>最高年龄要求35周岁是指18周岁以上、35周岁以下（在1987年2月至2005年2月期间出生）的人员。其他最高年龄要求的计算方法以此类推。</w:t>
      </w:r>
    </w:p>
    <w:p>
      <w:pPr>
        <w:pStyle w:val="2"/>
        <w:ind w:firstLine="643" w:firstLineChars="200"/>
        <w:rPr>
          <w:rFonts w:ascii="宋体" w:hAnsi="宋体" w:cs="楷体"/>
          <w:sz w:val="32"/>
          <w:szCs w:val="32"/>
        </w:rPr>
      </w:pPr>
      <w:bookmarkStart w:id="191" w:name="_Toc5888"/>
      <w:bookmarkStart w:id="192" w:name="_Toc21080"/>
      <w:bookmarkStart w:id="193" w:name="_Toc31075"/>
      <w:bookmarkStart w:id="194" w:name="_Toc22183"/>
      <w:bookmarkStart w:id="195" w:name="_Toc15109"/>
      <w:bookmarkStart w:id="196" w:name="_Toc2208"/>
      <w:bookmarkStart w:id="197" w:name="_Toc6705"/>
      <w:bookmarkStart w:id="198" w:name="_Toc20127"/>
      <w:bookmarkStart w:id="199" w:name="_Toc12186"/>
      <w:bookmarkStart w:id="200" w:name="_Toc30338"/>
      <w:bookmarkStart w:id="201" w:name="_Toc25726"/>
      <w:bookmarkStart w:id="202" w:name="_Toc22379"/>
      <w:r>
        <w:rPr>
          <w:rFonts w:hint="eastAsia" w:ascii="宋体" w:hAnsi="宋体" w:cs="楷体"/>
          <w:sz w:val="32"/>
          <w:szCs w:val="32"/>
        </w:rPr>
        <w:t>（二）资格（历）等</w:t>
      </w:r>
      <w:bookmarkEnd w:id="190"/>
      <w:bookmarkEnd w:id="191"/>
      <w:bookmarkEnd w:id="192"/>
      <w:bookmarkEnd w:id="193"/>
      <w:bookmarkEnd w:id="194"/>
      <w:bookmarkEnd w:id="195"/>
      <w:bookmarkEnd w:id="196"/>
      <w:bookmarkEnd w:id="197"/>
      <w:bookmarkEnd w:id="198"/>
      <w:bookmarkEnd w:id="199"/>
      <w:bookmarkEnd w:id="200"/>
      <w:bookmarkEnd w:id="201"/>
      <w:bookmarkEnd w:id="202"/>
    </w:p>
    <w:p>
      <w:pPr>
        <w:ind w:firstLine="640" w:firstLineChars="200"/>
        <w:rPr>
          <w:rFonts w:ascii="仿宋_GB2312" w:hAnsi="宋体" w:eastAsia="仿宋_GB2312"/>
          <w:sz w:val="32"/>
          <w:szCs w:val="32"/>
        </w:rPr>
      </w:pPr>
      <w:bookmarkStart w:id="203" w:name="_Toc3023"/>
      <w:bookmarkStart w:id="204" w:name="_Toc30031"/>
      <w:bookmarkStart w:id="205" w:name="_Toc3272"/>
      <w:bookmarkStart w:id="206" w:name="_Toc20934"/>
      <w:bookmarkStart w:id="207" w:name="_Toc14196"/>
      <w:bookmarkStart w:id="208" w:name="_Toc8761"/>
      <w:bookmarkStart w:id="209" w:name="_Toc21060"/>
      <w:bookmarkStart w:id="210" w:name="_六、学历（位）认定"/>
      <w:r>
        <w:rPr>
          <w:rFonts w:hint="eastAsia" w:ascii="仿宋_GB2312" w:hAnsi="宋体" w:eastAsia="仿宋_GB2312"/>
          <w:sz w:val="32"/>
          <w:szCs w:val="32"/>
        </w:rPr>
        <w:t>岗位要求具有“XX条件以上”的，如无特别说明，是指具有XX条件或XX条件以上所有条件中任何一个即可。如：具有2年以上工作经验，指截至报名截止当月具有2年或2年以上工作经验；取得初级以上专业技术职务任职资格指取得初级、中级或高级专业技术职务任职资格中的任何一项或其中两项或三项均可。</w:t>
      </w:r>
    </w:p>
    <w:p>
      <w:pPr>
        <w:pStyle w:val="2"/>
        <w:ind w:firstLine="964" w:firstLineChars="300"/>
        <w:rPr>
          <w:rFonts w:ascii="宋体" w:hAnsi="宋体" w:cs="黑体"/>
          <w:sz w:val="32"/>
          <w:szCs w:val="32"/>
        </w:rPr>
      </w:pPr>
      <w:bookmarkStart w:id="211" w:name="_Toc14411"/>
      <w:bookmarkStart w:id="212" w:name="_Toc2969"/>
      <w:bookmarkStart w:id="213" w:name="_Toc1339"/>
      <w:bookmarkStart w:id="214" w:name="_Toc21793"/>
      <w:bookmarkStart w:id="215" w:name="_Toc23695"/>
      <w:bookmarkStart w:id="216" w:name="_Toc8037"/>
      <w:bookmarkStart w:id="217" w:name="_Toc30554"/>
      <w:bookmarkStart w:id="218" w:name="_Toc29396"/>
      <w:bookmarkStart w:id="219" w:name="_Toc20168"/>
      <w:bookmarkStart w:id="220" w:name="_Toc494"/>
      <w:bookmarkStart w:id="221" w:name="_Toc25905"/>
      <w:bookmarkStart w:id="222" w:name="_Toc4096"/>
      <w:r>
        <w:rPr>
          <w:rFonts w:hint="eastAsia" w:ascii="宋体" w:hAnsi="宋体" w:cs="黑体"/>
          <w:sz w:val="32"/>
          <w:szCs w:val="32"/>
        </w:rPr>
        <w:t>六、学历（位）认定</w:t>
      </w:r>
      <w:bookmarkEnd w:id="203"/>
      <w:bookmarkEnd w:id="204"/>
      <w:bookmarkEnd w:id="205"/>
      <w:bookmarkEnd w:id="206"/>
      <w:bookmarkEnd w:id="207"/>
      <w:bookmarkEnd w:id="208"/>
      <w:bookmarkEnd w:id="209"/>
      <w:bookmarkEnd w:id="211"/>
      <w:bookmarkEnd w:id="212"/>
      <w:bookmarkEnd w:id="213"/>
      <w:bookmarkEnd w:id="214"/>
      <w:bookmarkEnd w:id="215"/>
      <w:bookmarkEnd w:id="216"/>
      <w:bookmarkEnd w:id="217"/>
      <w:bookmarkEnd w:id="218"/>
      <w:bookmarkEnd w:id="219"/>
      <w:bookmarkEnd w:id="220"/>
      <w:bookmarkEnd w:id="221"/>
      <w:bookmarkEnd w:id="222"/>
    </w:p>
    <w:bookmarkEnd w:id="210"/>
    <w:p>
      <w:pPr>
        <w:pStyle w:val="2"/>
        <w:ind w:firstLine="643" w:firstLineChars="200"/>
        <w:rPr>
          <w:rFonts w:ascii="宋体" w:hAnsi="宋体" w:cs="楷体"/>
          <w:sz w:val="32"/>
          <w:szCs w:val="32"/>
        </w:rPr>
      </w:pPr>
      <w:bookmarkStart w:id="223" w:name="_Toc29879"/>
      <w:bookmarkStart w:id="224" w:name="_Toc18537"/>
      <w:bookmarkStart w:id="225" w:name="_Toc31172"/>
      <w:bookmarkStart w:id="226" w:name="_Toc26083"/>
      <w:bookmarkStart w:id="227" w:name="_Toc21436"/>
      <w:bookmarkStart w:id="228" w:name="_Toc638"/>
      <w:bookmarkStart w:id="229" w:name="_Toc15768"/>
      <w:bookmarkStart w:id="230" w:name="_Toc31141"/>
      <w:bookmarkStart w:id="231" w:name="_Toc15609"/>
      <w:bookmarkStart w:id="232" w:name="_Toc1390"/>
      <w:bookmarkStart w:id="233" w:name="_Toc22144"/>
      <w:bookmarkStart w:id="234" w:name="_Toc25204"/>
      <w:bookmarkStart w:id="235" w:name="_Toc23500"/>
      <w:bookmarkStart w:id="236" w:name="_Toc6283"/>
      <w:bookmarkStart w:id="237" w:name="_Toc12445"/>
      <w:bookmarkStart w:id="238" w:name="_Toc28427"/>
      <w:bookmarkStart w:id="239" w:name="_Toc20018"/>
      <w:bookmarkStart w:id="240" w:name="_Toc12784"/>
      <w:bookmarkStart w:id="241" w:name="_Toc2427"/>
      <w:bookmarkStart w:id="242" w:name="_Toc23981"/>
      <w:bookmarkStart w:id="243" w:name="_Toc31069"/>
      <w:bookmarkStart w:id="244" w:name="_Toc7871"/>
      <w:bookmarkStart w:id="245" w:name="_Toc28227"/>
      <w:bookmarkStart w:id="246" w:name="_Toc8312"/>
      <w:bookmarkStart w:id="247" w:name="_Toc29498"/>
      <w:bookmarkStart w:id="248" w:name="_Toc2759"/>
      <w:bookmarkStart w:id="249" w:name="_Toc15074"/>
      <w:bookmarkStart w:id="250" w:name="_Toc23298"/>
      <w:bookmarkStart w:id="251" w:name="_七、专业"/>
      <w:r>
        <w:rPr>
          <w:rFonts w:hint="eastAsia" w:ascii="宋体" w:hAnsi="宋体" w:cs="楷体"/>
          <w:sz w:val="32"/>
          <w:szCs w:val="32"/>
        </w:rPr>
        <w:t>（一）境内学历（位）</w:t>
      </w:r>
      <w:bookmarkEnd w:id="223"/>
      <w:bookmarkEnd w:id="224"/>
      <w:bookmarkEnd w:id="225"/>
      <w:bookmarkEnd w:id="226"/>
      <w:bookmarkEnd w:id="227"/>
      <w:bookmarkEnd w:id="228"/>
      <w:bookmarkEnd w:id="229"/>
      <w:bookmarkEnd w:id="230"/>
      <w:bookmarkEnd w:id="231"/>
      <w:bookmarkEnd w:id="232"/>
      <w:bookmarkEnd w:id="233"/>
    </w:p>
    <w:p>
      <w:pPr>
        <w:ind w:firstLine="640" w:firstLineChars="200"/>
        <w:rPr>
          <w:rFonts w:ascii="仿宋_GB2312" w:hAnsi="宋体" w:eastAsia="仿宋_GB2312"/>
          <w:sz w:val="32"/>
          <w:szCs w:val="32"/>
        </w:rPr>
      </w:pPr>
      <w:r>
        <w:rPr>
          <w:rFonts w:hint="eastAsia" w:ascii="仿宋_GB2312" w:hAnsi="宋体" w:eastAsia="仿宋_GB2312"/>
          <w:sz w:val="32"/>
          <w:szCs w:val="32"/>
        </w:rPr>
        <w:t>用于报考的学历（含自学考试、成人教育、网络教育、夜大、电大等）应在中国高等教育学生信息网（简称“学信网”，http://www.chsi.com.cn/）上可查询认证；符合报考专业要求的学位，应在中国学位与研究生教育信息网（简称“学位网”，http://www.cdgdc.edu.cn/）上可查询认证。以辅修专业报考的，应同时取得国家承认的列入国民教育序列学历毕业证书，且辅修专业相应信息可在“学信网”和“学位网”上查询。</w:t>
      </w:r>
    </w:p>
    <w:p>
      <w:pPr>
        <w:pStyle w:val="2"/>
        <w:ind w:firstLine="643" w:firstLineChars="200"/>
        <w:rPr>
          <w:rFonts w:ascii="宋体" w:hAnsi="宋体" w:cs="楷体"/>
          <w:sz w:val="32"/>
          <w:szCs w:val="32"/>
        </w:rPr>
      </w:pPr>
      <w:bookmarkStart w:id="252" w:name="_Toc21019"/>
      <w:bookmarkStart w:id="253" w:name="_Toc19903"/>
      <w:bookmarkStart w:id="254" w:name="_Toc25344"/>
      <w:bookmarkStart w:id="255" w:name="_Toc16410"/>
      <w:bookmarkStart w:id="256" w:name="_Toc2494"/>
      <w:bookmarkStart w:id="257" w:name="_Toc19890"/>
      <w:bookmarkStart w:id="258" w:name="_Toc23481"/>
      <w:bookmarkStart w:id="259" w:name="_Toc26637"/>
      <w:bookmarkStart w:id="260" w:name="_Toc23222"/>
      <w:bookmarkStart w:id="261" w:name="_Toc5070"/>
      <w:bookmarkStart w:id="262" w:name="_Toc3071"/>
      <w:r>
        <w:rPr>
          <w:rFonts w:hint="eastAsia" w:ascii="宋体" w:hAnsi="宋体" w:cs="楷体"/>
          <w:sz w:val="32"/>
          <w:szCs w:val="32"/>
        </w:rPr>
        <w:t>（二）</w:t>
      </w:r>
      <w:bookmarkEnd w:id="252"/>
      <w:bookmarkEnd w:id="253"/>
      <w:bookmarkEnd w:id="254"/>
      <w:bookmarkEnd w:id="255"/>
      <w:bookmarkEnd w:id="256"/>
      <w:bookmarkEnd w:id="257"/>
      <w:bookmarkEnd w:id="258"/>
      <w:bookmarkEnd w:id="259"/>
      <w:r>
        <w:rPr>
          <w:rFonts w:hint="eastAsia" w:ascii="宋体" w:hAnsi="宋体" w:cs="楷体"/>
          <w:sz w:val="32"/>
          <w:szCs w:val="32"/>
        </w:rPr>
        <w:t>国（境）外学历（位）</w:t>
      </w:r>
      <w:bookmarkEnd w:id="260"/>
      <w:bookmarkEnd w:id="261"/>
      <w:bookmarkEnd w:id="262"/>
    </w:p>
    <w:p>
      <w:pPr>
        <w:ind w:firstLine="640" w:firstLineChars="200"/>
        <w:rPr>
          <w:rFonts w:ascii="仿宋_GB2312" w:hAnsi="宋体" w:eastAsia="仿宋_GB2312"/>
          <w:sz w:val="32"/>
          <w:szCs w:val="32"/>
        </w:rPr>
      </w:pPr>
      <w:r>
        <w:rPr>
          <w:rFonts w:hint="eastAsia" w:ascii="仿宋_GB2312" w:hAnsi="宋体" w:eastAsia="仿宋_GB2312"/>
          <w:sz w:val="32"/>
          <w:szCs w:val="32"/>
        </w:rPr>
        <w:t>持国（境）外学历（位）报考的，应提供教育部留学服务中心出具的《国外学历学位认证书》或《香港、澳门特别行政区学历学位认证书》等有关证明材料。</w:t>
      </w:r>
    </w:p>
    <w:p>
      <w:pPr>
        <w:ind w:firstLine="640" w:firstLineChars="200"/>
        <w:rPr>
          <w:rFonts w:ascii="仿宋_GB2312" w:hAnsi="宋体" w:eastAsia="仿宋_GB2312"/>
          <w:sz w:val="32"/>
          <w:szCs w:val="32"/>
        </w:rPr>
      </w:pPr>
      <w:r>
        <w:rPr>
          <w:rFonts w:hint="eastAsia" w:ascii="仿宋_GB2312" w:hAnsi="宋体" w:eastAsia="仿宋_GB2312"/>
          <w:sz w:val="32"/>
          <w:szCs w:val="32"/>
        </w:rPr>
        <w:t>属于国内院校与国（境）外院校联合办学取得国（境）外学历（位）的，需提供教育部留学服务中心出具的《联合办学学历学位评估意见书》或《联合办学学历学位认证书》。</w:t>
      </w:r>
    </w:p>
    <w:p>
      <w:pPr>
        <w:ind w:firstLine="640" w:firstLineChars="200"/>
        <w:rPr>
          <w:rFonts w:ascii="仿宋_GB2312" w:hAnsi="宋体" w:eastAsia="仿宋_GB2312"/>
          <w:sz w:val="32"/>
          <w:szCs w:val="32"/>
        </w:rPr>
      </w:pPr>
      <w:r>
        <w:rPr>
          <w:rFonts w:hint="eastAsia" w:ascii="仿宋_GB2312" w:hAnsi="宋体" w:eastAsia="仿宋_GB2312"/>
          <w:sz w:val="32"/>
          <w:szCs w:val="32"/>
        </w:rPr>
        <w:t>持境外学历（位）报考的2023届毕业生，在资格复核时也须提交承诺书（详见附件）。</w:t>
      </w:r>
    </w:p>
    <w:p>
      <w:pPr>
        <w:pStyle w:val="2"/>
        <w:ind w:firstLine="643" w:firstLineChars="200"/>
        <w:rPr>
          <w:rFonts w:ascii="宋体" w:hAnsi="宋体" w:cs="楷体"/>
          <w:sz w:val="32"/>
          <w:szCs w:val="32"/>
        </w:rPr>
      </w:pPr>
      <w:bookmarkStart w:id="263" w:name="_Toc22445"/>
      <w:bookmarkStart w:id="264" w:name="_Toc30743"/>
      <w:bookmarkStart w:id="265" w:name="_Toc14163"/>
      <w:bookmarkStart w:id="266" w:name="_Toc23613"/>
      <w:bookmarkStart w:id="267" w:name="_Toc8453"/>
      <w:bookmarkStart w:id="268" w:name="_Toc16795"/>
      <w:bookmarkStart w:id="269" w:name="_Toc32368"/>
      <w:bookmarkStart w:id="270" w:name="_Toc10504"/>
      <w:bookmarkStart w:id="271" w:name="_Toc20163"/>
      <w:bookmarkStart w:id="272" w:name="_Toc2612"/>
      <w:bookmarkStart w:id="273" w:name="_Toc11731"/>
      <w:r>
        <w:rPr>
          <w:rFonts w:hint="eastAsia" w:ascii="宋体" w:hAnsi="宋体" w:cs="楷体"/>
          <w:sz w:val="32"/>
          <w:szCs w:val="32"/>
        </w:rPr>
        <w:t>（三）福建省“双学位”“双专业”</w:t>
      </w:r>
      <w:bookmarkEnd w:id="263"/>
      <w:bookmarkEnd w:id="264"/>
      <w:bookmarkEnd w:id="265"/>
      <w:bookmarkEnd w:id="266"/>
      <w:bookmarkEnd w:id="267"/>
      <w:bookmarkEnd w:id="268"/>
      <w:bookmarkEnd w:id="269"/>
      <w:bookmarkEnd w:id="270"/>
      <w:r>
        <w:rPr>
          <w:rFonts w:hint="eastAsia" w:ascii="宋体" w:hAnsi="宋体" w:cs="楷体"/>
          <w:sz w:val="32"/>
          <w:szCs w:val="32"/>
        </w:rPr>
        <w:t>学历</w:t>
      </w:r>
      <w:bookmarkEnd w:id="271"/>
      <w:bookmarkEnd w:id="272"/>
      <w:bookmarkEnd w:id="273"/>
      <w:bookmarkStart w:id="274" w:name="_Toc16941"/>
      <w:bookmarkStart w:id="275" w:name="_Toc8728"/>
      <w:bookmarkStart w:id="276" w:name="_Toc4851"/>
      <w:bookmarkStart w:id="277" w:name="_Toc513"/>
      <w:bookmarkStart w:id="278" w:name="_Toc14540"/>
      <w:bookmarkStart w:id="279" w:name="_Toc12030"/>
      <w:bookmarkStart w:id="280" w:name="_Toc32514"/>
      <w:bookmarkStart w:id="281" w:name="_Toc17251"/>
    </w:p>
    <w:p>
      <w:pPr>
        <w:ind w:firstLine="640" w:firstLineChars="200"/>
        <w:rPr>
          <w:rFonts w:ascii="仿宋_GB2312" w:hAnsi="宋体" w:eastAsia="仿宋_GB2312"/>
          <w:sz w:val="32"/>
          <w:szCs w:val="32"/>
        </w:rPr>
      </w:pPr>
      <w:r>
        <w:rPr>
          <w:rFonts w:hint="eastAsia" w:ascii="仿宋_GB2312" w:hAnsi="宋体" w:eastAsia="仿宋_GB2312"/>
          <w:sz w:val="32"/>
          <w:szCs w:val="32"/>
        </w:rPr>
        <w:t>根据《关于在全省高校毕业生中试行“双学位”“双专业”教育的意见》（闽教高〔2009〕9号），经修读达到毕业条件并获得“双学位”“双专业”证书的报考者，在本省范围内承认其学历、学位。</w:t>
      </w:r>
    </w:p>
    <w:p>
      <w:pPr>
        <w:pStyle w:val="2"/>
        <w:ind w:firstLine="643" w:firstLineChars="200"/>
        <w:rPr>
          <w:rFonts w:ascii="宋体" w:hAnsi="宋体" w:cs="楷体"/>
          <w:sz w:val="32"/>
          <w:szCs w:val="32"/>
        </w:rPr>
      </w:pPr>
      <w:bookmarkStart w:id="282" w:name="_Toc3665"/>
      <w:bookmarkStart w:id="283" w:name="_Toc18490"/>
      <w:bookmarkStart w:id="284" w:name="_Toc28781"/>
      <w:r>
        <w:rPr>
          <w:rFonts w:hint="eastAsia" w:ascii="宋体" w:hAnsi="宋体" w:cs="楷体"/>
          <w:sz w:val="32"/>
          <w:szCs w:val="32"/>
        </w:rPr>
        <w:t>（四）提醒事项</w:t>
      </w:r>
      <w:bookmarkEnd w:id="274"/>
      <w:bookmarkEnd w:id="275"/>
      <w:bookmarkEnd w:id="276"/>
      <w:bookmarkEnd w:id="277"/>
      <w:bookmarkEnd w:id="278"/>
      <w:bookmarkEnd w:id="279"/>
      <w:bookmarkEnd w:id="280"/>
      <w:bookmarkEnd w:id="281"/>
      <w:bookmarkEnd w:id="282"/>
      <w:bookmarkEnd w:id="283"/>
      <w:bookmarkEnd w:id="284"/>
    </w:p>
    <w:p>
      <w:pPr>
        <w:ind w:firstLine="640" w:firstLineChars="200"/>
        <w:rPr>
          <w:rFonts w:ascii="仿宋_GB2312" w:hAnsi="宋体" w:eastAsia="仿宋_GB2312"/>
          <w:sz w:val="32"/>
          <w:szCs w:val="32"/>
        </w:rPr>
      </w:pPr>
      <w:r>
        <w:rPr>
          <w:rFonts w:hint="eastAsia" w:ascii="仿宋_GB2312" w:hAnsi="宋体" w:eastAsia="仿宋_GB2312"/>
          <w:sz w:val="32"/>
          <w:szCs w:val="32"/>
        </w:rPr>
        <w:t>1.面试资格复核时，招聘单位将对学历、学位情况进行核查，请考生按照上述要求，提前做好相应认证报告或网上查验准备。</w:t>
      </w:r>
    </w:p>
    <w:p>
      <w:pPr>
        <w:ind w:firstLine="640" w:firstLineChars="200"/>
        <w:rPr>
          <w:rFonts w:ascii="仿宋_GB2312" w:hAnsi="宋体" w:eastAsia="仿宋_GB2312"/>
          <w:sz w:val="32"/>
          <w:szCs w:val="32"/>
        </w:rPr>
      </w:pPr>
      <w:r>
        <w:rPr>
          <w:rFonts w:hint="eastAsia" w:ascii="仿宋_GB2312" w:hAnsi="宋体" w:eastAsia="仿宋_GB2312"/>
          <w:sz w:val="32"/>
          <w:szCs w:val="32"/>
        </w:rPr>
        <w:t>2.全日制普通教育2023届毕业生和持国（境）外学历（位）报考者尚未取得相应学历（位）的，可持学校出具的《就业推荐表》或书面证明报名，本科及以下学历毕业生须于2023年9月30日前、研究生学历毕业生须于2023年12月31日前取得并能提供符合岗位报考资格条件的学历（位）证书，否则视为自动放弃考试（录取）资格。</w:t>
      </w:r>
    </w:p>
    <w:p>
      <w:pPr>
        <w:pStyle w:val="2"/>
        <w:ind w:firstLine="964" w:firstLineChars="300"/>
        <w:rPr>
          <w:rFonts w:ascii="宋体" w:hAnsi="宋体" w:cs="黑体"/>
          <w:sz w:val="32"/>
          <w:szCs w:val="32"/>
        </w:rPr>
      </w:pPr>
      <w:bookmarkStart w:id="285" w:name="_Toc4872"/>
      <w:bookmarkStart w:id="286" w:name="_Toc13759"/>
      <w:r>
        <w:rPr>
          <w:rFonts w:hint="eastAsia" w:ascii="宋体" w:hAnsi="宋体" w:cs="黑体"/>
          <w:sz w:val="32"/>
          <w:szCs w:val="32"/>
        </w:rPr>
        <w:t>七、专业</w:t>
      </w:r>
      <w:bookmarkEnd w:id="234"/>
      <w:bookmarkEnd w:id="235"/>
      <w:bookmarkEnd w:id="236"/>
      <w:bookmarkEnd w:id="237"/>
      <w:bookmarkEnd w:id="238"/>
      <w:bookmarkEnd w:id="239"/>
      <w:bookmarkEnd w:id="240"/>
      <w:r>
        <w:rPr>
          <w:rFonts w:hint="eastAsia" w:ascii="宋体" w:hAnsi="宋体" w:cs="黑体"/>
          <w:sz w:val="32"/>
          <w:szCs w:val="32"/>
        </w:rPr>
        <w:t>认定</w:t>
      </w:r>
      <w:bookmarkEnd w:id="241"/>
      <w:bookmarkEnd w:id="242"/>
      <w:bookmarkEnd w:id="243"/>
      <w:bookmarkEnd w:id="244"/>
      <w:bookmarkEnd w:id="245"/>
      <w:bookmarkEnd w:id="246"/>
      <w:bookmarkEnd w:id="247"/>
      <w:bookmarkEnd w:id="248"/>
      <w:bookmarkEnd w:id="249"/>
      <w:bookmarkEnd w:id="250"/>
      <w:bookmarkEnd w:id="285"/>
      <w:bookmarkEnd w:id="286"/>
    </w:p>
    <w:bookmarkEnd w:id="251"/>
    <w:p>
      <w:pPr>
        <w:ind w:firstLine="640" w:firstLineChars="200"/>
        <w:rPr>
          <w:rFonts w:ascii="仿宋_GB2312" w:hAnsi="宋体" w:eastAsia="仿宋_GB2312"/>
          <w:sz w:val="32"/>
          <w:szCs w:val="32"/>
        </w:rPr>
      </w:pPr>
      <w:r>
        <w:rPr>
          <w:rFonts w:hint="eastAsia" w:ascii="仿宋_GB2312" w:hAnsi="宋体" w:eastAsia="仿宋_GB2312"/>
          <w:sz w:val="32"/>
          <w:szCs w:val="32"/>
        </w:rPr>
        <w:t>本次招聘考试以《福建省机关事业单位招考专业指导目录（2023年）》（以下简称《专业指导目录》）作为岗位专业条件设置和审核的依据。其他来源的专业指导目录不作为本次报考和审核的依据。</w:t>
      </w:r>
    </w:p>
    <w:p>
      <w:pPr>
        <w:pStyle w:val="2"/>
        <w:ind w:firstLine="643" w:firstLineChars="200"/>
        <w:rPr>
          <w:rFonts w:ascii="宋体" w:hAnsi="宋体" w:cs="楷体"/>
          <w:sz w:val="32"/>
          <w:szCs w:val="32"/>
        </w:rPr>
      </w:pPr>
      <w:bookmarkStart w:id="287" w:name="_Toc30503"/>
      <w:bookmarkStart w:id="288" w:name="_Toc10963"/>
      <w:bookmarkStart w:id="289" w:name="_Toc23238"/>
      <w:bookmarkStart w:id="290" w:name="_Toc19439"/>
      <w:bookmarkStart w:id="291" w:name="_Toc28523"/>
      <w:bookmarkStart w:id="292" w:name="_Toc10798"/>
      <w:bookmarkStart w:id="293" w:name="_Toc17684"/>
      <w:bookmarkStart w:id="294" w:name="_Toc15080"/>
      <w:bookmarkStart w:id="295" w:name="_Toc5640"/>
      <w:bookmarkStart w:id="296" w:name="_Toc19112"/>
      <w:bookmarkStart w:id="297" w:name="_Toc5266"/>
      <w:bookmarkStart w:id="298" w:name="_Toc29796"/>
      <w:bookmarkStart w:id="299" w:name="_Toc20957"/>
      <w:bookmarkStart w:id="300" w:name="_Toc10067"/>
      <w:bookmarkStart w:id="301" w:name="_Toc12880"/>
      <w:bookmarkStart w:id="302" w:name="_Toc5122"/>
      <w:bookmarkStart w:id="303" w:name="_Toc27118"/>
      <w:bookmarkStart w:id="304" w:name="_Toc17987"/>
      <w:bookmarkStart w:id="305" w:name="_Toc3894"/>
      <w:r>
        <w:rPr>
          <w:rFonts w:hint="eastAsia" w:ascii="宋体" w:hAnsi="宋体" w:cs="楷体"/>
          <w:sz w:val="32"/>
          <w:szCs w:val="32"/>
        </w:rPr>
        <w:t>（一）填报专业名称</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ind w:firstLine="640" w:firstLineChars="200"/>
        <w:rPr>
          <w:rFonts w:ascii="仿宋_GB2312" w:hAnsi="宋体" w:eastAsia="仿宋_GB2312"/>
          <w:sz w:val="32"/>
          <w:szCs w:val="32"/>
        </w:rPr>
      </w:pPr>
      <w:r>
        <w:rPr>
          <w:rFonts w:hint="eastAsia" w:ascii="仿宋_GB2312" w:hAnsi="宋体" w:eastAsia="仿宋_GB2312"/>
          <w:sz w:val="32"/>
          <w:szCs w:val="32"/>
        </w:rPr>
        <w:t>报考者报名时应严格按照所持证书（认证报告）所注明专业只字不差、如实填写所学专业。其中，全日制普通教育学历所学专业以毕业证书为准，非全日制普通教育学历和境外学历（位）所学专业以教育部学历（位）认证部门出具的认证报告为准。</w:t>
      </w:r>
    </w:p>
    <w:p>
      <w:pPr>
        <w:ind w:firstLine="640" w:firstLineChars="200"/>
        <w:rPr>
          <w:rFonts w:ascii="仿宋_GB2312" w:hAnsi="宋体" w:eastAsia="仿宋_GB2312"/>
          <w:sz w:val="32"/>
          <w:szCs w:val="32"/>
        </w:rPr>
      </w:pPr>
      <w:r>
        <w:rPr>
          <w:rFonts w:hint="eastAsia" w:ascii="仿宋_GB2312" w:hAnsi="宋体" w:eastAsia="仿宋_GB2312"/>
          <w:sz w:val="32"/>
          <w:szCs w:val="32"/>
        </w:rPr>
        <w:t>如所学专业有专业方向但未在毕业证书上体现的，报考者应先按照毕业证书上注明的专业填报，同时在报名信息表的备注栏中加以说明，并配合招聘单位要求提供本章节第  （三）款第2点列示的证明材料。</w:t>
      </w:r>
    </w:p>
    <w:p>
      <w:pPr>
        <w:pStyle w:val="2"/>
        <w:ind w:firstLine="643" w:firstLineChars="200"/>
        <w:rPr>
          <w:rFonts w:ascii="宋体" w:hAnsi="宋体" w:cs="楷体"/>
          <w:sz w:val="32"/>
          <w:szCs w:val="32"/>
        </w:rPr>
      </w:pPr>
      <w:bookmarkStart w:id="306" w:name="_Toc26297"/>
      <w:bookmarkStart w:id="307" w:name="_Toc8254"/>
      <w:bookmarkStart w:id="308" w:name="_Toc25526"/>
      <w:bookmarkStart w:id="309" w:name="_Toc22849"/>
      <w:bookmarkStart w:id="310" w:name="_Toc26794"/>
      <w:bookmarkStart w:id="311" w:name="_Toc2160"/>
      <w:bookmarkStart w:id="312" w:name="_Toc11304"/>
      <w:bookmarkStart w:id="313" w:name="_Toc31729"/>
      <w:bookmarkStart w:id="314" w:name="_Toc20623"/>
      <w:bookmarkStart w:id="315" w:name="_Toc18233"/>
      <w:bookmarkStart w:id="316" w:name="_Toc28019"/>
      <w:bookmarkStart w:id="317" w:name="_Toc16584"/>
      <w:bookmarkStart w:id="318" w:name="_Toc26766"/>
      <w:bookmarkStart w:id="319" w:name="_Toc9992"/>
      <w:bookmarkStart w:id="320" w:name="_Toc28824"/>
      <w:bookmarkStart w:id="321" w:name="_Toc21547"/>
      <w:bookmarkStart w:id="322" w:name="_Toc28657"/>
      <w:bookmarkStart w:id="323" w:name="_Toc29025"/>
      <w:bookmarkStart w:id="324" w:name="_Toc11746"/>
      <w:r>
        <w:rPr>
          <w:rFonts w:hint="eastAsia" w:ascii="宋体" w:hAnsi="宋体" w:cs="楷体"/>
          <w:sz w:val="32"/>
          <w:szCs w:val="32"/>
        </w:rPr>
        <w:t>（二）专业与学历（位）的对应关系</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pPr>
        <w:ind w:firstLine="640" w:firstLineChars="200"/>
        <w:rPr>
          <w:rFonts w:ascii="仿宋_GB2312" w:hAnsi="宋体" w:eastAsia="仿宋_GB2312"/>
          <w:sz w:val="32"/>
          <w:szCs w:val="32"/>
        </w:rPr>
      </w:pPr>
      <w:bookmarkStart w:id="325" w:name="_Toc9196"/>
      <w:bookmarkStart w:id="326" w:name="_Toc30220"/>
      <w:bookmarkStart w:id="327" w:name="_Toc21515"/>
      <w:bookmarkStart w:id="328" w:name="_Toc14267"/>
      <w:bookmarkStart w:id="329" w:name="_Toc20923"/>
      <w:bookmarkStart w:id="330" w:name="_Toc8975"/>
      <w:bookmarkStart w:id="331" w:name="_Toc5876"/>
      <w:bookmarkStart w:id="332" w:name="_Toc32353"/>
      <w:bookmarkStart w:id="333" w:name="_Toc6498"/>
      <w:bookmarkStart w:id="334" w:name="_Toc17081"/>
      <w:bookmarkStart w:id="335" w:name="_Toc12099"/>
      <w:bookmarkStart w:id="336" w:name="_Toc6946"/>
      <w:bookmarkStart w:id="337" w:name="_Toc22335"/>
      <w:bookmarkStart w:id="338" w:name="_Toc8502"/>
      <w:bookmarkStart w:id="339" w:name="_Toc6351"/>
      <w:bookmarkStart w:id="340" w:name="_Toc11080"/>
      <w:bookmarkStart w:id="341" w:name="_Toc11369"/>
      <w:bookmarkStart w:id="342" w:name="_（三）专业资格的认定"/>
      <w:r>
        <w:rPr>
          <w:rFonts w:hint="eastAsia" w:ascii="仿宋_GB2312" w:hAnsi="宋体" w:eastAsia="仿宋_GB2312"/>
          <w:sz w:val="32"/>
          <w:szCs w:val="32"/>
        </w:rPr>
        <w:t>报考者毕业证书的专业与岗位要求的专业条件应当一致，报考者可使用本人已获得的任意学历及其对应的专业进行报考，如具有研究生学历的报考者也可使用本人的本科学历及其对应的专业报考，但所用专业对应的学历不得低于该岗位设置的学历条件要求。</w:t>
      </w:r>
    </w:p>
    <w:p>
      <w:pPr>
        <w:pStyle w:val="2"/>
        <w:ind w:firstLine="643" w:firstLineChars="200"/>
        <w:rPr>
          <w:rFonts w:ascii="宋体" w:hAnsi="宋体" w:cs="楷体"/>
          <w:sz w:val="32"/>
          <w:szCs w:val="32"/>
        </w:rPr>
      </w:pPr>
      <w:bookmarkStart w:id="343" w:name="_Toc2918"/>
      <w:bookmarkStart w:id="344" w:name="_Toc10989"/>
      <w:r>
        <w:rPr>
          <w:rFonts w:hint="eastAsia" w:ascii="宋体" w:hAnsi="宋体" w:cs="楷体"/>
          <w:sz w:val="32"/>
          <w:szCs w:val="32"/>
        </w:rPr>
        <w:t>（三）专业资格的认定</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3"/>
      <w:bookmarkEnd w:id="344"/>
    </w:p>
    <w:bookmarkEnd w:id="342"/>
    <w:p>
      <w:pPr>
        <w:ind w:firstLine="640" w:firstLineChars="200"/>
        <w:rPr>
          <w:rFonts w:ascii="仿宋_GB2312" w:hAnsi="宋体" w:eastAsia="仿宋_GB2312"/>
          <w:sz w:val="32"/>
          <w:szCs w:val="32"/>
        </w:rPr>
      </w:pPr>
      <w:r>
        <w:rPr>
          <w:rFonts w:hint="eastAsia" w:ascii="仿宋_GB2312" w:hAnsi="宋体" w:eastAsia="仿宋_GB2312"/>
          <w:sz w:val="32"/>
          <w:szCs w:val="32"/>
        </w:rPr>
        <w:t>1.专业条件为“××类”的岗位，报考者所学专业须符合《专业指导目录》中“××类”下所列专业，专业条件为具体专业名称的，报考者所学专业须符合所列专业。</w:t>
      </w:r>
    </w:p>
    <w:p>
      <w:pPr>
        <w:ind w:firstLine="640" w:firstLineChars="200"/>
        <w:rPr>
          <w:rFonts w:ascii="仿宋_GB2312" w:hAnsi="宋体" w:eastAsia="仿宋_GB2312"/>
          <w:sz w:val="32"/>
          <w:szCs w:val="32"/>
        </w:rPr>
      </w:pPr>
      <w:r>
        <w:rPr>
          <w:rFonts w:hint="eastAsia" w:ascii="仿宋_GB2312" w:hAnsi="宋体" w:eastAsia="仿宋_GB2312"/>
          <w:sz w:val="32"/>
          <w:szCs w:val="32"/>
        </w:rPr>
        <w:t>专业条件要求“临床医学”专业的，含“临床医学”或“临床医学硕士”或“临床医学博士”专业，其他专业以此类推。</w:t>
      </w:r>
    </w:p>
    <w:p>
      <w:pPr>
        <w:ind w:firstLine="640" w:firstLineChars="200"/>
        <w:rPr>
          <w:rFonts w:ascii="仿宋_GB2312" w:hAnsi="宋体" w:eastAsia="仿宋_GB2312"/>
          <w:sz w:val="32"/>
          <w:szCs w:val="32"/>
        </w:rPr>
      </w:pPr>
      <w:r>
        <w:rPr>
          <w:rFonts w:hint="eastAsia" w:ascii="仿宋_GB2312" w:hAnsi="宋体" w:eastAsia="仿宋_GB2312"/>
          <w:sz w:val="32"/>
          <w:szCs w:val="32"/>
        </w:rPr>
        <w:t>2.岗位资格条件要求“专业方向”的，报考者需提供主干课程成绩表、论文发表情况、学校证明等有效凭证（下同），由招聘单位会同哈尔滨医科大学确认。</w:t>
      </w:r>
    </w:p>
    <w:p>
      <w:pPr>
        <w:ind w:firstLine="640" w:firstLineChars="200"/>
        <w:rPr>
          <w:rFonts w:ascii="仿宋_GB2312" w:hAnsi="宋体" w:eastAsia="仿宋_GB2312"/>
          <w:sz w:val="32"/>
          <w:szCs w:val="32"/>
        </w:rPr>
      </w:pPr>
      <w:r>
        <w:rPr>
          <w:rFonts w:hint="eastAsia" w:ascii="仿宋_GB2312" w:hAnsi="宋体" w:eastAsia="仿宋_GB2312"/>
          <w:sz w:val="32"/>
          <w:szCs w:val="32"/>
        </w:rPr>
        <w:t>3.如报考者所学专业不在《专业指导目录》中但与拟报考岗位所需专业“相近、相似”的，报考者须参照上述佐证“专业方向”应提供的有效凭证，由招聘单位审核会同主管部门负责认定。报考者所学专业只字不差体现在《专业指导目录》中但未列入岗位所需专业要求的，不得报考该岗位。</w:t>
      </w:r>
    </w:p>
    <w:p>
      <w:pPr>
        <w:pStyle w:val="2"/>
        <w:ind w:firstLine="964" w:firstLineChars="300"/>
        <w:rPr>
          <w:rFonts w:ascii="宋体" w:hAnsi="宋体" w:cs="黑体"/>
          <w:sz w:val="32"/>
          <w:szCs w:val="32"/>
        </w:rPr>
      </w:pPr>
      <w:bookmarkStart w:id="345" w:name="_Toc5985"/>
      <w:bookmarkStart w:id="346" w:name="_Toc10327"/>
      <w:bookmarkStart w:id="347" w:name="_Toc19746"/>
      <w:bookmarkStart w:id="348" w:name="_Toc10277"/>
      <w:bookmarkStart w:id="349" w:name="_Toc2928"/>
      <w:bookmarkStart w:id="350" w:name="_Toc26125"/>
      <w:bookmarkStart w:id="351" w:name="_Toc14102"/>
      <w:bookmarkStart w:id="352" w:name="_Toc6797"/>
      <w:bookmarkStart w:id="353" w:name="_Toc29024"/>
      <w:bookmarkStart w:id="354" w:name="_Toc110"/>
      <w:bookmarkStart w:id="355" w:name="_Toc3238"/>
      <w:bookmarkStart w:id="356" w:name="_Toc28555"/>
      <w:bookmarkStart w:id="357" w:name="_Toc12218"/>
      <w:bookmarkStart w:id="358" w:name="_Toc3386"/>
      <w:bookmarkStart w:id="359" w:name="_Toc23923"/>
      <w:bookmarkStart w:id="360" w:name="_Toc22743"/>
      <w:bookmarkStart w:id="361" w:name="_Toc24743"/>
      <w:bookmarkStart w:id="362" w:name="_Toc10422"/>
      <w:bookmarkStart w:id="363" w:name="_Toc31095"/>
      <w:r>
        <w:rPr>
          <w:rFonts w:hint="eastAsia" w:ascii="宋体" w:hAnsi="宋体" w:cs="黑体"/>
          <w:sz w:val="32"/>
          <w:szCs w:val="32"/>
        </w:rPr>
        <w:t>八、工作经验</w:t>
      </w:r>
      <w:bookmarkEnd w:id="345"/>
      <w:bookmarkEnd w:id="346"/>
      <w:bookmarkEnd w:id="347"/>
      <w:bookmarkEnd w:id="348"/>
      <w:bookmarkEnd w:id="349"/>
      <w:bookmarkEnd w:id="350"/>
      <w:r>
        <w:rPr>
          <w:rFonts w:hint="eastAsia" w:ascii="宋体" w:hAnsi="宋体" w:cs="黑体"/>
          <w:sz w:val="32"/>
          <w:szCs w:val="32"/>
        </w:rPr>
        <w:t>认定</w:t>
      </w:r>
      <w:bookmarkEnd w:id="351"/>
      <w:bookmarkEnd w:id="352"/>
      <w:bookmarkEnd w:id="353"/>
      <w:bookmarkEnd w:id="354"/>
      <w:bookmarkEnd w:id="355"/>
      <w:bookmarkEnd w:id="356"/>
      <w:bookmarkEnd w:id="357"/>
      <w:bookmarkEnd w:id="358"/>
      <w:bookmarkEnd w:id="359"/>
      <w:bookmarkEnd w:id="360"/>
      <w:bookmarkEnd w:id="361"/>
      <w:bookmarkEnd w:id="362"/>
      <w:bookmarkEnd w:id="363"/>
    </w:p>
    <w:p>
      <w:pPr>
        <w:ind w:firstLine="640" w:firstLineChars="200"/>
        <w:rPr>
          <w:rFonts w:ascii="仿宋_GB2312" w:hAnsi="宋体" w:eastAsia="仿宋_GB2312"/>
          <w:sz w:val="32"/>
          <w:szCs w:val="32"/>
        </w:rPr>
      </w:pPr>
      <w:bookmarkStart w:id="364" w:name="_Toc3728"/>
      <w:bookmarkStart w:id="365" w:name="_Toc3985"/>
      <w:bookmarkStart w:id="366" w:name="_Toc14918"/>
      <w:bookmarkStart w:id="367" w:name="_Toc13553"/>
      <w:bookmarkStart w:id="368" w:name="_Toc20146"/>
      <w:bookmarkStart w:id="369" w:name="_Toc25407"/>
      <w:bookmarkStart w:id="370" w:name="_Toc11732"/>
      <w:r>
        <w:rPr>
          <w:rFonts w:hint="eastAsia" w:ascii="仿宋_GB2312" w:hAnsi="宋体" w:eastAsia="仿宋_GB2312"/>
          <w:sz w:val="32"/>
          <w:szCs w:val="32"/>
        </w:rPr>
        <w:t>岗位资格条件要求“专业工作经验”的，报考者需提供养老保险缴费凭证或工资发放表等有效凭证、聘用(劳动)合同和所在单位出具的符合岗位资格条件要求的相关岗位的工作情况证明。全日制普通教育毕业生参加经人社部门核定的职业见习，若从事的工作与报考岗位要求的专业工作经验相关，其毕业后的职业见习年限可视同工作经验年限。</w:t>
      </w:r>
    </w:p>
    <w:p>
      <w:pPr>
        <w:ind w:firstLine="640" w:firstLineChars="200"/>
        <w:rPr>
          <w:rFonts w:ascii="仿宋_GB2312" w:hAnsi="宋体" w:eastAsia="仿宋_GB2312"/>
          <w:sz w:val="32"/>
          <w:szCs w:val="32"/>
        </w:rPr>
      </w:pPr>
      <w:r>
        <w:rPr>
          <w:rFonts w:hint="eastAsia" w:ascii="仿宋_GB2312" w:hAnsi="宋体" w:eastAsia="仿宋_GB2312"/>
          <w:sz w:val="32"/>
          <w:szCs w:val="32"/>
        </w:rPr>
        <w:t>不同单位的相同（似）工作经验证明可分别开具，工作年限可累计计算。</w:t>
      </w:r>
    </w:p>
    <w:p>
      <w:pPr>
        <w:ind w:firstLine="640" w:firstLineChars="200"/>
        <w:rPr>
          <w:rFonts w:ascii="仿宋_GB2312" w:hAnsi="宋体" w:eastAsia="仿宋_GB2312"/>
          <w:sz w:val="32"/>
          <w:szCs w:val="32"/>
        </w:rPr>
      </w:pPr>
      <w:r>
        <w:rPr>
          <w:rFonts w:hint="eastAsia" w:ascii="仿宋_GB2312" w:hAnsi="宋体" w:eastAsia="仿宋_GB2312"/>
          <w:sz w:val="32"/>
          <w:szCs w:val="32"/>
        </w:rPr>
        <w:t>全日制普通教育期间的社会实践经历(含兼职工作等)，不能视为工作经验。</w:t>
      </w:r>
    </w:p>
    <w:p>
      <w:pPr>
        <w:pStyle w:val="2"/>
        <w:ind w:firstLine="964" w:firstLineChars="300"/>
        <w:rPr>
          <w:rFonts w:ascii="宋体" w:hAnsi="宋体" w:cs="黑体"/>
          <w:sz w:val="32"/>
          <w:szCs w:val="32"/>
        </w:rPr>
      </w:pPr>
      <w:bookmarkStart w:id="371" w:name="_Toc31667"/>
      <w:bookmarkStart w:id="372" w:name="_Toc24612"/>
      <w:bookmarkStart w:id="373" w:name="_Toc21010"/>
      <w:bookmarkStart w:id="374" w:name="_Toc7690"/>
      <w:bookmarkStart w:id="375" w:name="_Toc2593"/>
      <w:bookmarkStart w:id="376" w:name="_Toc5407"/>
      <w:bookmarkStart w:id="377" w:name="_Toc26621"/>
      <w:bookmarkStart w:id="378" w:name="_Toc4187"/>
      <w:bookmarkStart w:id="379" w:name="_Toc20444"/>
      <w:bookmarkStart w:id="380" w:name="_Toc10651"/>
      <w:bookmarkStart w:id="381" w:name="_Toc14788"/>
      <w:bookmarkStart w:id="382" w:name="_Toc31028"/>
      <w:bookmarkStart w:id="383" w:name="_九、笔试加分"/>
      <w:r>
        <w:rPr>
          <w:rFonts w:hint="eastAsia" w:ascii="宋体" w:hAnsi="宋体" w:cs="黑体"/>
          <w:sz w:val="32"/>
          <w:szCs w:val="32"/>
        </w:rPr>
        <w:t>九、笔试加分</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bookmarkEnd w:id="383"/>
    <w:p>
      <w:pPr>
        <w:pStyle w:val="2"/>
        <w:ind w:firstLine="643" w:firstLineChars="200"/>
        <w:rPr>
          <w:rFonts w:ascii="宋体" w:hAnsi="宋体" w:cs="楷体"/>
          <w:sz w:val="32"/>
          <w:szCs w:val="32"/>
        </w:rPr>
      </w:pPr>
      <w:bookmarkStart w:id="384" w:name="_Toc5437"/>
      <w:bookmarkStart w:id="385" w:name="_Toc1343"/>
      <w:bookmarkStart w:id="386" w:name="_Toc8544"/>
      <w:bookmarkStart w:id="387" w:name="_Toc25150"/>
      <w:bookmarkStart w:id="388" w:name="_Toc7985"/>
      <w:bookmarkStart w:id="389" w:name="_Toc30017"/>
      <w:bookmarkStart w:id="390" w:name="_Toc29712"/>
      <w:bookmarkStart w:id="391" w:name="_Toc13779"/>
      <w:bookmarkStart w:id="392" w:name="_Toc16606"/>
      <w:bookmarkStart w:id="393" w:name="_Toc15147"/>
      <w:bookmarkStart w:id="394" w:name="_Toc7379"/>
      <w:bookmarkStart w:id="395" w:name="_Toc31605"/>
      <w:bookmarkStart w:id="396" w:name="_Toc24269"/>
      <w:bookmarkStart w:id="397" w:name="_Toc27893"/>
      <w:bookmarkStart w:id="398" w:name="_Toc15513"/>
      <w:bookmarkStart w:id="399" w:name="_Toc29708"/>
      <w:bookmarkStart w:id="400" w:name="_Toc11523"/>
      <w:bookmarkStart w:id="401" w:name="_Toc32724"/>
      <w:bookmarkStart w:id="402" w:name="_Toc30306"/>
      <w:bookmarkStart w:id="403" w:name="_（一）加分原则"/>
      <w:r>
        <w:rPr>
          <w:rFonts w:hint="eastAsia" w:ascii="宋体" w:hAnsi="宋体" w:cs="楷体"/>
          <w:sz w:val="32"/>
          <w:szCs w:val="32"/>
        </w:rPr>
        <w:t>（一）加分原则</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bookmarkEnd w:id="403"/>
    <w:p>
      <w:pPr>
        <w:ind w:firstLine="640" w:firstLineChars="200"/>
        <w:rPr>
          <w:rFonts w:ascii="仿宋_GB2312" w:hAnsi="宋体" w:eastAsia="仿宋_GB2312"/>
          <w:sz w:val="32"/>
          <w:szCs w:val="32"/>
        </w:rPr>
      </w:pPr>
      <w:bookmarkStart w:id="404" w:name="_Toc10411"/>
      <w:bookmarkStart w:id="405" w:name="_Toc1319"/>
      <w:bookmarkStart w:id="406" w:name="_Toc9001"/>
      <w:bookmarkStart w:id="407" w:name="_Toc12207"/>
      <w:bookmarkStart w:id="408" w:name="_Toc7079"/>
      <w:bookmarkStart w:id="409" w:name="_Toc10919"/>
      <w:bookmarkStart w:id="410" w:name="_Toc16321"/>
      <w:r>
        <w:rPr>
          <w:rFonts w:hint="eastAsia" w:ascii="仿宋_GB2312" w:hAnsi="宋体" w:eastAsia="仿宋_GB2312"/>
          <w:sz w:val="32"/>
          <w:szCs w:val="32"/>
        </w:rPr>
        <w:t>笔试成绩=笔试卷面分+各项加分。</w:t>
      </w:r>
    </w:p>
    <w:p>
      <w:pPr>
        <w:ind w:firstLine="640" w:firstLineChars="200"/>
        <w:rPr>
          <w:rFonts w:ascii="仿宋_GB2312" w:hAnsi="宋体" w:eastAsia="仿宋_GB2312"/>
          <w:sz w:val="32"/>
          <w:szCs w:val="32"/>
        </w:rPr>
      </w:pPr>
      <w:r>
        <w:rPr>
          <w:rFonts w:hint="eastAsia" w:ascii="仿宋_GB2312" w:hAnsi="宋体" w:eastAsia="仿宋_GB2312"/>
          <w:sz w:val="32"/>
          <w:szCs w:val="32"/>
        </w:rPr>
        <w:t>加分仅限于笔试卷面分，加分不受笔试满分限制。各项加分可累计计算，但累计最高不超过10分。曾通过享受政策待遇被录（聘）为公务员或事业单位编内工作人员的，不再享受相应项目的加分。</w:t>
      </w:r>
    </w:p>
    <w:p>
      <w:pPr>
        <w:pStyle w:val="2"/>
        <w:ind w:firstLine="643" w:firstLineChars="200"/>
        <w:rPr>
          <w:rFonts w:ascii="宋体" w:hAnsi="宋体" w:cs="楷体"/>
          <w:sz w:val="32"/>
          <w:szCs w:val="32"/>
        </w:rPr>
      </w:pPr>
      <w:bookmarkStart w:id="411" w:name="_Toc14854"/>
      <w:bookmarkStart w:id="412" w:name="_Toc28473"/>
      <w:bookmarkStart w:id="413" w:name="_Toc6232"/>
      <w:bookmarkStart w:id="414" w:name="_Toc24265"/>
      <w:bookmarkStart w:id="415" w:name="_Toc20147"/>
      <w:bookmarkStart w:id="416" w:name="_Toc1181"/>
      <w:bookmarkStart w:id="417" w:name="_Toc2000"/>
      <w:bookmarkStart w:id="418" w:name="_Toc16488"/>
      <w:bookmarkStart w:id="419" w:name="_Toc22113"/>
      <w:bookmarkStart w:id="420" w:name="_Toc14416"/>
      <w:bookmarkStart w:id="421" w:name="_Toc6579"/>
      <w:bookmarkStart w:id="422" w:name="_Toc28385"/>
      <w:bookmarkStart w:id="423" w:name="_（二）加分政策"/>
      <w:r>
        <w:rPr>
          <w:rFonts w:hint="eastAsia" w:ascii="宋体" w:hAnsi="宋体" w:cs="楷体"/>
          <w:sz w:val="32"/>
          <w:szCs w:val="32"/>
        </w:rPr>
        <w:t>（二）加分政策</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bookmarkEnd w:id="423"/>
    <w:p>
      <w:pPr>
        <w:ind w:firstLine="640" w:firstLineChars="200"/>
        <w:rPr>
          <w:rFonts w:ascii="仿宋_GB2312" w:hAnsi="宋体" w:eastAsia="仿宋_GB2312"/>
          <w:sz w:val="32"/>
          <w:szCs w:val="32"/>
        </w:rPr>
      </w:pPr>
      <w:bookmarkStart w:id="424" w:name="_Toc18359_WPSOffice_Level1"/>
      <w:bookmarkStart w:id="425" w:name="_Toc29002"/>
      <w:bookmarkStart w:id="426" w:name="_Toc1601"/>
      <w:bookmarkStart w:id="427" w:name="_Toc25623"/>
      <w:bookmarkStart w:id="428" w:name="_Toc5722"/>
      <w:bookmarkStart w:id="429" w:name="_Toc3536"/>
      <w:bookmarkStart w:id="430" w:name="_Toc7131"/>
      <w:bookmarkStart w:id="431" w:name="_Toc25367"/>
      <w:r>
        <w:rPr>
          <w:rFonts w:hint="eastAsia" w:ascii="仿宋_GB2312" w:hAnsi="宋体" w:eastAsia="仿宋_GB2312"/>
          <w:sz w:val="32"/>
          <w:szCs w:val="32"/>
        </w:rPr>
        <w:t>符合加分政策的报考者享受笔试加分待遇：</w:t>
      </w:r>
    </w:p>
    <w:p>
      <w:pPr>
        <w:pStyle w:val="2"/>
        <w:ind w:firstLine="643" w:firstLineChars="200"/>
        <w:rPr>
          <w:rFonts w:ascii="宋体" w:hAnsi="宋体" w:cs="楷体"/>
          <w:sz w:val="32"/>
          <w:szCs w:val="32"/>
        </w:rPr>
      </w:pPr>
      <w:bookmarkStart w:id="432" w:name="_Toc29521"/>
      <w:bookmarkStart w:id="433" w:name="_Toc21369"/>
      <w:bookmarkStart w:id="434" w:name="_Toc11783"/>
      <w:bookmarkStart w:id="435" w:name="_Toc18421"/>
      <w:bookmarkStart w:id="436" w:name="_Toc28689"/>
      <w:bookmarkStart w:id="437" w:name="_Toc18177"/>
      <w:bookmarkStart w:id="438" w:name="_Toc17410"/>
      <w:r>
        <w:rPr>
          <w:rFonts w:ascii="宋体" w:hAnsi="宋体" w:cs="楷体"/>
          <w:sz w:val="32"/>
          <w:szCs w:val="32"/>
        </w:rPr>
        <w:t>1.</w:t>
      </w:r>
      <w:r>
        <w:rPr>
          <w:rFonts w:hint="eastAsia" w:ascii="宋体" w:hAnsi="宋体" w:cs="楷体"/>
          <w:sz w:val="32"/>
          <w:szCs w:val="32"/>
        </w:rPr>
        <w:t>服务基层项目高校毕业人员</w:t>
      </w:r>
      <w:bookmarkEnd w:id="432"/>
      <w:bookmarkEnd w:id="433"/>
      <w:bookmarkEnd w:id="434"/>
      <w:bookmarkEnd w:id="435"/>
      <w:bookmarkEnd w:id="436"/>
      <w:bookmarkEnd w:id="437"/>
      <w:bookmarkEnd w:id="438"/>
    </w:p>
    <w:p>
      <w:pPr>
        <w:ind w:firstLine="640" w:firstLineChars="200"/>
        <w:rPr>
          <w:rFonts w:ascii="仿宋_GB2312" w:hAnsi="宋体" w:eastAsia="仿宋_GB2312"/>
          <w:sz w:val="32"/>
          <w:szCs w:val="32"/>
        </w:rPr>
      </w:pPr>
      <w:bookmarkStart w:id="439" w:name="_Toc22893"/>
      <w:bookmarkStart w:id="440" w:name="_Toc30876"/>
      <w:bookmarkStart w:id="441" w:name="_Toc12200"/>
      <w:bookmarkStart w:id="442" w:name="_Toc30094"/>
      <w:bookmarkStart w:id="443" w:name="_Toc32263"/>
      <w:r>
        <w:rPr>
          <w:rFonts w:hint="eastAsia" w:ascii="仿宋_GB2312" w:hAnsi="宋体" w:eastAsia="仿宋_GB2312"/>
          <w:sz w:val="32"/>
          <w:szCs w:val="32"/>
        </w:rPr>
        <w:t>参加国家和福建省组织实施的“三支一扶”计划、“志愿服务西部计划”（含研究生支教团）、“志愿服务欠发达地区计划”、大学生“村官”和“服务社区计划”，服务期限为1年及以上且于2022年12月31日前期满考核合格的福建户籍或福建生源高校毕业人员：服务期限2年及以上且期满考核合格的，报考市属事业单位笔试卷面分加3分；服务期限1年及以上不满2年且期满考核合格的，报考市属事业单位不加分。</w:t>
      </w:r>
    </w:p>
    <w:p>
      <w:pPr>
        <w:pStyle w:val="2"/>
        <w:ind w:firstLine="643" w:firstLineChars="200"/>
        <w:rPr>
          <w:rFonts w:ascii="宋体" w:hAnsi="宋体" w:cs="楷体"/>
          <w:sz w:val="32"/>
          <w:szCs w:val="32"/>
        </w:rPr>
      </w:pPr>
      <w:bookmarkStart w:id="444" w:name="_Toc15039"/>
      <w:bookmarkStart w:id="445" w:name="_Toc2879"/>
      <w:r>
        <w:rPr>
          <w:rFonts w:ascii="宋体" w:hAnsi="宋体" w:cs="楷体"/>
          <w:sz w:val="32"/>
          <w:szCs w:val="32"/>
        </w:rPr>
        <w:t>2.</w:t>
      </w:r>
      <w:r>
        <w:rPr>
          <w:rFonts w:hint="eastAsia" w:ascii="宋体" w:hAnsi="宋体" w:cs="楷体"/>
          <w:sz w:val="32"/>
          <w:szCs w:val="32"/>
        </w:rPr>
        <w:t>退役士兵（含大学生退役士兵）</w:t>
      </w:r>
      <w:bookmarkEnd w:id="439"/>
      <w:bookmarkEnd w:id="440"/>
      <w:bookmarkEnd w:id="441"/>
      <w:bookmarkEnd w:id="442"/>
      <w:bookmarkEnd w:id="443"/>
      <w:bookmarkEnd w:id="444"/>
      <w:bookmarkEnd w:id="445"/>
    </w:p>
    <w:p>
      <w:pPr>
        <w:ind w:firstLine="640" w:firstLineChars="200"/>
        <w:rPr>
          <w:rFonts w:ascii="仿宋_GB2312" w:hAnsi="宋体" w:eastAsia="仿宋_GB2312"/>
          <w:sz w:val="32"/>
          <w:szCs w:val="32"/>
        </w:rPr>
      </w:pPr>
      <w:r>
        <w:rPr>
          <w:rFonts w:hint="eastAsia" w:ascii="仿宋_GB2312" w:hAnsi="宋体" w:eastAsia="仿宋_GB2312"/>
          <w:sz w:val="32"/>
          <w:szCs w:val="32"/>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pStyle w:val="2"/>
        <w:ind w:firstLine="643" w:firstLineChars="200"/>
        <w:rPr>
          <w:rFonts w:ascii="宋体" w:hAnsi="宋体" w:cs="楷体"/>
          <w:sz w:val="32"/>
          <w:szCs w:val="32"/>
        </w:rPr>
      </w:pPr>
      <w:bookmarkStart w:id="446" w:name="_Toc18108"/>
      <w:bookmarkStart w:id="447" w:name="_Toc28909"/>
      <w:bookmarkStart w:id="448" w:name="_Toc6083"/>
      <w:bookmarkStart w:id="449" w:name="_Toc9573"/>
      <w:bookmarkStart w:id="450" w:name="_Toc1241"/>
      <w:bookmarkStart w:id="451" w:name="_Toc28593"/>
      <w:bookmarkStart w:id="452" w:name="_Toc1258"/>
      <w:r>
        <w:rPr>
          <w:rFonts w:ascii="宋体" w:hAnsi="宋体" w:cs="楷体"/>
          <w:sz w:val="32"/>
          <w:szCs w:val="32"/>
        </w:rPr>
        <w:t>3.</w:t>
      </w:r>
      <w:r>
        <w:rPr>
          <w:rFonts w:hint="eastAsia" w:ascii="宋体" w:hAnsi="宋体" w:cs="楷体"/>
          <w:sz w:val="32"/>
          <w:szCs w:val="32"/>
        </w:rPr>
        <w:t>退役优秀运动员</w:t>
      </w:r>
      <w:bookmarkEnd w:id="446"/>
      <w:bookmarkEnd w:id="447"/>
      <w:bookmarkEnd w:id="448"/>
      <w:bookmarkEnd w:id="449"/>
      <w:bookmarkEnd w:id="450"/>
      <w:bookmarkEnd w:id="451"/>
      <w:bookmarkEnd w:id="452"/>
    </w:p>
    <w:p>
      <w:pPr>
        <w:ind w:firstLine="640" w:firstLineChars="200"/>
        <w:rPr>
          <w:rFonts w:ascii="仿宋_GB2312" w:hAnsi="宋体" w:eastAsia="仿宋_GB2312"/>
          <w:sz w:val="32"/>
          <w:szCs w:val="32"/>
        </w:rPr>
      </w:pPr>
      <w:r>
        <w:rPr>
          <w:rFonts w:hint="eastAsia" w:ascii="仿宋_GB2312" w:hAnsi="宋体" w:eastAsia="仿宋_GB2312"/>
          <w:sz w:val="32"/>
          <w:szCs w:val="32"/>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pStyle w:val="2"/>
        <w:ind w:firstLine="643" w:firstLineChars="200"/>
        <w:rPr>
          <w:rFonts w:ascii="宋体" w:hAnsi="宋体" w:cs="楷体"/>
          <w:sz w:val="32"/>
          <w:szCs w:val="32"/>
        </w:rPr>
      </w:pPr>
      <w:bookmarkStart w:id="453" w:name="_Toc5497"/>
      <w:bookmarkStart w:id="454" w:name="_Toc31897"/>
      <w:bookmarkStart w:id="455" w:name="_Toc26877"/>
      <w:bookmarkStart w:id="456" w:name="_Toc7835"/>
      <w:bookmarkStart w:id="457" w:name="_Toc27192"/>
      <w:bookmarkStart w:id="458" w:name="_Toc13263"/>
      <w:bookmarkStart w:id="459" w:name="_Toc27699"/>
      <w:bookmarkStart w:id="460" w:name="_Toc25623_WPSOffice_Level2"/>
      <w:bookmarkStart w:id="461" w:name="_Toc2647"/>
      <w:bookmarkStart w:id="462" w:name="_Toc1576"/>
      <w:bookmarkStart w:id="463" w:name="_Toc31621"/>
      <w:bookmarkStart w:id="464" w:name="_Toc12555"/>
      <w:bookmarkStart w:id="465" w:name="_Toc19099"/>
      <w:bookmarkStart w:id="466" w:name="_Toc11555"/>
      <w:bookmarkStart w:id="467" w:name="_Toc20177"/>
      <w:bookmarkStart w:id="468" w:name="_Toc3504"/>
      <w:bookmarkStart w:id="469" w:name="_Toc22382"/>
      <w:bookmarkStart w:id="470" w:name="_Toc17257"/>
      <w:bookmarkStart w:id="471" w:name="_Toc8388"/>
      <w:bookmarkStart w:id="472" w:name="_Toc12778"/>
      <w:bookmarkStart w:id="473" w:name="_Toc13156"/>
      <w:bookmarkStart w:id="474" w:name="_（三）加分证明"/>
      <w:r>
        <w:rPr>
          <w:rFonts w:hint="eastAsia" w:ascii="宋体" w:hAnsi="宋体" w:cs="楷体"/>
          <w:sz w:val="32"/>
          <w:szCs w:val="32"/>
        </w:rPr>
        <w:t>（三）加分证明</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bookmarkEnd w:id="474"/>
    <w:p>
      <w:pPr>
        <w:ind w:firstLine="640" w:firstLineChars="200"/>
        <w:rPr>
          <w:rFonts w:ascii="仿宋_GB2312" w:hAnsi="宋体" w:eastAsia="仿宋_GB2312"/>
          <w:sz w:val="32"/>
          <w:szCs w:val="32"/>
        </w:rPr>
      </w:pPr>
      <w:r>
        <w:rPr>
          <w:rFonts w:hint="eastAsia" w:ascii="仿宋_GB2312" w:hAnsi="宋体" w:eastAsia="仿宋_GB2312"/>
          <w:sz w:val="32"/>
          <w:szCs w:val="32"/>
        </w:rPr>
        <w:t>符合加分政策的报考者须在报名时如实填报和上传加分证明资料，并于报名期间向招聘单位提交（提交方式请与招聘单位联系）以下资料的原件及复印件（复印件需依序装订成册，一式2份），否则视为自动放弃享受加分政策：</w:t>
      </w:r>
    </w:p>
    <w:p>
      <w:pPr>
        <w:ind w:firstLine="640" w:firstLineChars="200"/>
        <w:rPr>
          <w:rFonts w:ascii="仿宋_GB2312" w:hAnsi="宋体" w:eastAsia="仿宋_GB2312"/>
          <w:sz w:val="32"/>
          <w:szCs w:val="32"/>
        </w:rPr>
      </w:pPr>
      <w:r>
        <w:rPr>
          <w:rFonts w:hint="eastAsia" w:ascii="仿宋_GB2312" w:hAnsi="宋体" w:eastAsia="仿宋_GB2312"/>
          <w:sz w:val="32"/>
          <w:szCs w:val="32"/>
        </w:rPr>
        <w:t>1.基本资料：本人有效身份证正反面、户口本首页及个人页、学历（位）证；</w:t>
      </w:r>
    </w:p>
    <w:p>
      <w:pPr>
        <w:ind w:firstLine="640" w:firstLineChars="200"/>
        <w:rPr>
          <w:rFonts w:ascii="仿宋_GB2312" w:hAnsi="宋体" w:eastAsia="仿宋_GB2312"/>
          <w:sz w:val="32"/>
          <w:szCs w:val="32"/>
        </w:rPr>
      </w:pPr>
      <w:r>
        <w:rPr>
          <w:rFonts w:hint="eastAsia" w:ascii="仿宋_GB2312" w:hAnsi="宋体" w:eastAsia="仿宋_GB2312"/>
          <w:sz w:val="32"/>
          <w:szCs w:val="32"/>
        </w:rPr>
        <w:t>2.证明资料：</w:t>
      </w:r>
    </w:p>
    <w:p>
      <w:pPr>
        <w:ind w:firstLine="640" w:firstLineChars="200"/>
        <w:rPr>
          <w:rFonts w:ascii="仿宋_GB2312" w:hAnsi="宋体" w:eastAsia="仿宋_GB2312"/>
          <w:sz w:val="32"/>
          <w:szCs w:val="32"/>
        </w:rPr>
      </w:pPr>
      <w:r>
        <w:rPr>
          <w:rFonts w:hint="eastAsia" w:ascii="仿宋_GB2312" w:hAnsi="宋体" w:eastAsia="仿宋_GB2312"/>
          <w:sz w:val="32"/>
          <w:szCs w:val="32"/>
        </w:rPr>
        <w:t>（1）服务基层项目毕业生需提交组织实施相应项目的机构出具的服务基层期满考核合格证书（或服务期满考核合格材料）及福建户籍或福建生源证明材料。</w:t>
      </w:r>
    </w:p>
    <w:p>
      <w:pPr>
        <w:ind w:firstLine="640" w:firstLineChars="200"/>
        <w:rPr>
          <w:rFonts w:ascii="仿宋_GB2312" w:hAnsi="宋体" w:eastAsia="仿宋_GB2312"/>
          <w:sz w:val="32"/>
          <w:szCs w:val="32"/>
        </w:rPr>
      </w:pPr>
      <w:r>
        <w:rPr>
          <w:rFonts w:hint="eastAsia" w:ascii="仿宋_GB2312" w:hAnsi="宋体" w:eastAsia="仿宋_GB2312"/>
          <w:sz w:val="32"/>
          <w:szCs w:val="32"/>
        </w:rPr>
        <w:t>（2）符合加分政策的退役士兵（含大学生退役士兵）安置在厦门市的，可于上班时间持身份证、退伍证前往安置地区级退役军人事务局开具证明材料；安置在厦门市以外的，可由安置地县级及以上退役军人事务部门开具证明。此前已由相关部门开具的证明继续有效。</w:t>
      </w:r>
    </w:p>
    <w:p>
      <w:pPr>
        <w:ind w:firstLine="640" w:firstLineChars="200"/>
        <w:rPr>
          <w:rFonts w:ascii="仿宋_GB2312" w:hAnsi="宋体" w:eastAsia="仿宋_GB2312"/>
          <w:sz w:val="32"/>
          <w:szCs w:val="32"/>
        </w:rPr>
      </w:pPr>
      <w:r>
        <w:rPr>
          <w:rFonts w:hint="eastAsia" w:ascii="仿宋_GB2312" w:hAnsi="宋体" w:eastAsia="仿宋_GB2312"/>
          <w:sz w:val="32"/>
          <w:szCs w:val="32"/>
        </w:rPr>
        <w:t>（3）符合加分政策的我市退役优秀运动员可持相应奖项证书前往厦门市体育局人事处开具证明材料(联系电话0592-5339323)。</w:t>
      </w:r>
    </w:p>
    <w:p>
      <w:pPr>
        <w:pStyle w:val="2"/>
        <w:ind w:firstLine="964" w:firstLineChars="300"/>
        <w:rPr>
          <w:rFonts w:ascii="宋体" w:hAnsi="宋体" w:cs="黑体"/>
          <w:sz w:val="32"/>
          <w:szCs w:val="32"/>
        </w:rPr>
      </w:pPr>
      <w:bookmarkStart w:id="475" w:name="_Toc30027"/>
      <w:bookmarkStart w:id="476" w:name="_Toc32323"/>
      <w:bookmarkStart w:id="477" w:name="_Toc31386"/>
      <w:bookmarkStart w:id="478" w:name="_Toc22845"/>
      <w:bookmarkStart w:id="479" w:name="_Toc13535"/>
      <w:bookmarkStart w:id="480" w:name="_Toc6716"/>
      <w:bookmarkStart w:id="481" w:name="_Toc10775"/>
      <w:bookmarkStart w:id="482" w:name="_Toc14230"/>
      <w:bookmarkStart w:id="483" w:name="_Toc16283"/>
      <w:bookmarkStart w:id="484" w:name="_Toc21511"/>
      <w:bookmarkStart w:id="485" w:name="_Toc24042"/>
      <w:bookmarkStart w:id="486" w:name="_Toc2617"/>
      <w:bookmarkStart w:id="487" w:name="_十、体检"/>
      <w:r>
        <w:rPr>
          <w:rFonts w:hint="eastAsia" w:ascii="宋体" w:hAnsi="宋体" w:cs="黑体"/>
          <w:sz w:val="32"/>
          <w:szCs w:val="32"/>
        </w:rPr>
        <w:t>十、</w:t>
      </w:r>
      <w:bookmarkEnd w:id="424"/>
      <w:r>
        <w:rPr>
          <w:rFonts w:hint="eastAsia" w:ascii="宋体" w:hAnsi="宋体" w:cs="黑体"/>
          <w:sz w:val="32"/>
          <w:szCs w:val="32"/>
        </w:rPr>
        <w:t>体检</w:t>
      </w:r>
      <w:bookmarkEnd w:id="425"/>
      <w:bookmarkEnd w:id="426"/>
      <w:bookmarkEnd w:id="427"/>
      <w:bookmarkEnd w:id="428"/>
      <w:bookmarkEnd w:id="429"/>
      <w:bookmarkEnd w:id="430"/>
      <w:bookmarkEnd w:id="431"/>
      <w:bookmarkEnd w:id="475"/>
      <w:bookmarkEnd w:id="476"/>
      <w:bookmarkEnd w:id="477"/>
      <w:bookmarkEnd w:id="478"/>
      <w:bookmarkEnd w:id="479"/>
      <w:bookmarkEnd w:id="480"/>
      <w:bookmarkEnd w:id="481"/>
      <w:bookmarkEnd w:id="482"/>
      <w:bookmarkEnd w:id="483"/>
      <w:bookmarkEnd w:id="484"/>
      <w:bookmarkEnd w:id="485"/>
      <w:bookmarkEnd w:id="486"/>
    </w:p>
    <w:bookmarkEnd w:id="487"/>
    <w:p>
      <w:pPr>
        <w:pStyle w:val="2"/>
        <w:ind w:firstLine="643" w:firstLineChars="200"/>
        <w:rPr>
          <w:rFonts w:ascii="宋体" w:hAnsi="宋体" w:cs="楷体"/>
          <w:sz w:val="32"/>
          <w:szCs w:val="32"/>
        </w:rPr>
      </w:pPr>
      <w:bookmarkStart w:id="488" w:name="_Toc17298"/>
      <w:bookmarkStart w:id="489" w:name="_Toc19599"/>
      <w:bookmarkStart w:id="490" w:name="_Toc9385"/>
      <w:bookmarkStart w:id="491" w:name="_Toc27514"/>
      <w:bookmarkStart w:id="492" w:name="_Toc32234"/>
      <w:bookmarkStart w:id="493" w:name="_Toc21135"/>
      <w:bookmarkStart w:id="494" w:name="_Toc28070"/>
      <w:bookmarkStart w:id="495" w:name="_Toc3"/>
      <w:bookmarkStart w:id="496" w:name="_Toc31699"/>
      <w:bookmarkStart w:id="497" w:name="_Toc11664"/>
      <w:bookmarkStart w:id="498" w:name="_Toc26089"/>
      <w:bookmarkStart w:id="499" w:name="_Toc27190"/>
      <w:bookmarkStart w:id="500" w:name="_Toc28190"/>
      <w:bookmarkStart w:id="501" w:name="_Toc28695"/>
      <w:bookmarkStart w:id="502" w:name="_Toc25271"/>
      <w:bookmarkStart w:id="503" w:name="_Toc12069"/>
      <w:bookmarkStart w:id="504" w:name="_Toc27716"/>
      <w:bookmarkStart w:id="505" w:name="_Toc6826"/>
      <w:bookmarkStart w:id="506" w:name="_Toc4037"/>
      <w:bookmarkStart w:id="507" w:name="_（一）确定人选"/>
      <w:r>
        <w:rPr>
          <w:rFonts w:hint="eastAsia" w:ascii="宋体" w:hAnsi="宋体" w:cs="楷体"/>
          <w:sz w:val="32"/>
          <w:szCs w:val="32"/>
        </w:rPr>
        <w:t>（一）确定体检人选</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bookmarkEnd w:id="507"/>
    <w:p>
      <w:pPr>
        <w:ind w:firstLine="640" w:firstLineChars="200"/>
        <w:rPr>
          <w:rFonts w:ascii="仿宋_GB2312" w:hAnsi="宋体" w:eastAsia="仿宋_GB2312"/>
          <w:sz w:val="32"/>
          <w:szCs w:val="32"/>
        </w:rPr>
      </w:pPr>
      <w:bookmarkStart w:id="508" w:name="_Toc28613"/>
      <w:bookmarkStart w:id="509" w:name="_Toc29898"/>
      <w:bookmarkStart w:id="510" w:name="_Toc16053"/>
      <w:bookmarkStart w:id="511" w:name="_Toc15471"/>
      <w:bookmarkStart w:id="512" w:name="_Toc30664"/>
      <w:bookmarkStart w:id="513" w:name="_Toc16535"/>
      <w:bookmarkStart w:id="514" w:name="_Toc6116"/>
      <w:bookmarkStart w:id="515" w:name="_Toc2707"/>
      <w:bookmarkStart w:id="516" w:name="_Toc23737"/>
      <w:bookmarkStart w:id="517" w:name="_Toc19417"/>
      <w:bookmarkStart w:id="518" w:name="_Toc30737"/>
      <w:bookmarkStart w:id="519" w:name="_Toc12468"/>
      <w:bookmarkStart w:id="520" w:name="_Toc17027"/>
      <w:bookmarkStart w:id="521" w:name="_Toc5078"/>
      <w:bookmarkStart w:id="522" w:name="_Toc29734"/>
      <w:bookmarkStart w:id="523" w:name="_Toc31894"/>
      <w:bookmarkStart w:id="524" w:name="_Toc25487"/>
      <w:r>
        <w:rPr>
          <w:rFonts w:hint="eastAsia" w:ascii="仿宋_GB2312" w:hAnsi="宋体" w:eastAsia="仿宋_GB2312"/>
          <w:sz w:val="32"/>
          <w:szCs w:val="32"/>
        </w:rPr>
        <w:t>体检人选从笔试、面试成绩和综合总分均合格者中，根据综合总分排名，按岗位拟聘人数1:1的比例从高分至低分确定。</w:t>
      </w:r>
    </w:p>
    <w:p>
      <w:pPr>
        <w:pStyle w:val="2"/>
        <w:ind w:firstLine="643" w:firstLineChars="200"/>
        <w:rPr>
          <w:rFonts w:ascii="宋体" w:hAnsi="宋体" w:cs="楷体"/>
          <w:sz w:val="32"/>
          <w:szCs w:val="32"/>
        </w:rPr>
      </w:pPr>
      <w:bookmarkStart w:id="525" w:name="_Toc8144"/>
      <w:bookmarkStart w:id="526" w:name="_Toc23558"/>
      <w:r>
        <w:rPr>
          <w:rFonts w:hint="eastAsia" w:ascii="宋体" w:hAnsi="宋体" w:cs="楷体"/>
          <w:sz w:val="32"/>
          <w:szCs w:val="32"/>
        </w:rPr>
        <w:t>（二）组织体检</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ind w:firstLine="640" w:firstLineChars="200"/>
        <w:rPr>
          <w:rFonts w:ascii="仿宋_GB2312" w:hAnsi="宋体" w:eastAsia="仿宋_GB2312"/>
          <w:sz w:val="32"/>
          <w:szCs w:val="32"/>
        </w:rPr>
      </w:pPr>
      <w:r>
        <w:rPr>
          <w:rFonts w:hint="eastAsia" w:ascii="仿宋_GB2312" w:hAnsi="宋体" w:eastAsia="仿宋_GB2312"/>
          <w:sz w:val="32"/>
          <w:szCs w:val="32"/>
        </w:rPr>
        <w:t>体检由厦门市环东海域医院组织实施。体检人员应根据招聘单位通知要求按时参加并配合体检，否则视为自动放弃体检资格。</w:t>
      </w:r>
    </w:p>
    <w:p>
      <w:pPr>
        <w:pStyle w:val="2"/>
        <w:ind w:firstLine="643" w:firstLineChars="200"/>
        <w:rPr>
          <w:rFonts w:ascii="宋体" w:hAnsi="宋体" w:cs="楷体"/>
          <w:sz w:val="32"/>
          <w:szCs w:val="32"/>
        </w:rPr>
      </w:pPr>
      <w:bookmarkStart w:id="527" w:name="_Toc8135"/>
      <w:bookmarkStart w:id="528" w:name="_Toc21764"/>
      <w:bookmarkStart w:id="529" w:name="_Toc17435"/>
      <w:bookmarkStart w:id="530" w:name="_Toc20421"/>
      <w:bookmarkStart w:id="531" w:name="_Toc30279"/>
      <w:bookmarkStart w:id="532" w:name="_Toc21540"/>
      <w:bookmarkStart w:id="533" w:name="_Toc6354"/>
      <w:bookmarkStart w:id="534" w:name="_Toc5442"/>
      <w:bookmarkStart w:id="535" w:name="_Toc12985"/>
      <w:bookmarkStart w:id="536" w:name="_Toc23700"/>
      <w:bookmarkStart w:id="537" w:name="_Toc21516"/>
      <w:bookmarkStart w:id="538" w:name="_Toc6069"/>
      <w:bookmarkStart w:id="539" w:name="_Toc15585"/>
      <w:bookmarkStart w:id="540" w:name="_Toc12596"/>
      <w:bookmarkStart w:id="541" w:name="_Toc14139"/>
      <w:bookmarkStart w:id="542" w:name="_Toc20423"/>
      <w:bookmarkStart w:id="543" w:name="_Toc8046"/>
      <w:bookmarkStart w:id="544" w:name="_Toc7608"/>
      <w:bookmarkStart w:id="545" w:name="_Toc20297"/>
      <w:bookmarkStart w:id="546" w:name="_（三）体检依据"/>
      <w:r>
        <w:rPr>
          <w:rFonts w:hint="eastAsia" w:ascii="宋体" w:hAnsi="宋体" w:cs="楷体"/>
          <w:sz w:val="32"/>
          <w:szCs w:val="32"/>
        </w:rPr>
        <w:t>（三）体检依据</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bookmarkEnd w:id="546"/>
    <w:p>
      <w:pPr>
        <w:ind w:firstLine="640" w:firstLineChars="200"/>
        <w:rPr>
          <w:rFonts w:ascii="仿宋_GB2312" w:hAnsi="宋体" w:eastAsia="仿宋_GB2312"/>
          <w:sz w:val="32"/>
          <w:szCs w:val="32"/>
        </w:rPr>
      </w:pPr>
      <w:bookmarkStart w:id="547" w:name="_Toc16484"/>
      <w:bookmarkStart w:id="548" w:name="_Toc23446"/>
      <w:bookmarkStart w:id="549" w:name="_Toc13607"/>
      <w:bookmarkStart w:id="550" w:name="_Toc30928"/>
      <w:bookmarkStart w:id="551" w:name="_Toc16762"/>
      <w:bookmarkStart w:id="552" w:name="_Toc13211"/>
      <w:bookmarkStart w:id="553" w:name="_Toc29748"/>
      <w:r>
        <w:rPr>
          <w:rFonts w:hint="eastAsia" w:ascii="仿宋_GB2312" w:hAnsi="宋体" w:eastAsia="仿宋_GB2312"/>
          <w:sz w:val="32"/>
          <w:szCs w:val="32"/>
        </w:rPr>
        <w:t>本次招聘体检参照《公务员录用体检通用标准（试行）》和《公务员录用体检操作手册（试行）》和《关于修订〈公务员录用体检通用标准（试行）〉及〈公务员录用体检操作手册（试行）〉的通知》（人社部发〔2016〕140号）等文件的要求，特殊岗位有相应体检标准的可另行要求。具体检测方法由体检医院结合实际确定，体检结论以体检医院出具的体检报告为准。</w:t>
      </w:r>
    </w:p>
    <w:p>
      <w:pPr>
        <w:ind w:firstLine="640" w:firstLineChars="200"/>
        <w:rPr>
          <w:rFonts w:ascii="仿宋_GB2312" w:hAnsi="宋体" w:eastAsia="仿宋_GB2312"/>
          <w:sz w:val="32"/>
          <w:szCs w:val="32"/>
        </w:rPr>
      </w:pPr>
      <w:r>
        <w:rPr>
          <w:rFonts w:hint="eastAsia" w:ascii="仿宋_GB2312" w:hAnsi="宋体" w:eastAsia="仿宋_GB2312"/>
          <w:sz w:val="32"/>
          <w:szCs w:val="32"/>
        </w:rPr>
        <w:t>从事放射岗位人员还需根据《放射工作人员职业健康监护技术规范》（卫通〔2011〕2号）完成岗前必检项目的体检。从事医学检验、生物制药、生物材料工程岗位人员体检结果还应满足《公务员录用体检特殊标准（试行）》（人社部发〔2010〕82号）对身体条件的要求。</w:t>
      </w:r>
    </w:p>
    <w:p>
      <w:pPr>
        <w:ind w:firstLine="640" w:firstLineChars="200"/>
        <w:rPr>
          <w:rFonts w:ascii="仿宋_GB2312" w:hAnsi="宋体" w:eastAsia="仿宋_GB2312"/>
          <w:sz w:val="32"/>
          <w:szCs w:val="32"/>
        </w:rPr>
      </w:pPr>
      <w:r>
        <w:rPr>
          <w:rFonts w:hint="eastAsia" w:ascii="仿宋_GB2312" w:hAnsi="宋体" w:eastAsia="仿宋_GB2312"/>
          <w:sz w:val="32"/>
          <w:szCs w:val="32"/>
        </w:rPr>
        <w:t>体（复）检费用个人自理。凡在体检中弄虚作假或隐瞒真实身体状况的人员，取消录取资格。</w:t>
      </w:r>
    </w:p>
    <w:p>
      <w:pPr>
        <w:pStyle w:val="2"/>
        <w:ind w:firstLine="643" w:firstLineChars="200"/>
        <w:rPr>
          <w:rFonts w:ascii="宋体" w:hAnsi="宋体" w:cs="楷体"/>
          <w:sz w:val="32"/>
          <w:szCs w:val="32"/>
        </w:rPr>
      </w:pPr>
      <w:bookmarkStart w:id="554" w:name="_Toc3118"/>
      <w:bookmarkStart w:id="555" w:name="_Toc1981"/>
      <w:bookmarkStart w:id="556" w:name="_Toc17350"/>
      <w:bookmarkStart w:id="557" w:name="_Toc10895"/>
      <w:bookmarkStart w:id="558" w:name="_Toc29311"/>
      <w:bookmarkStart w:id="559" w:name="_Toc15355"/>
      <w:bookmarkStart w:id="560" w:name="_Toc9401"/>
      <w:bookmarkStart w:id="561" w:name="_Toc10496"/>
      <w:bookmarkStart w:id="562" w:name="_Toc15213"/>
      <w:bookmarkStart w:id="563" w:name="_Toc7086"/>
      <w:bookmarkStart w:id="564" w:name="_Toc6748"/>
      <w:bookmarkStart w:id="565" w:name="_Toc15688"/>
      <w:bookmarkStart w:id="566" w:name="_（四）体检复检"/>
      <w:r>
        <w:rPr>
          <w:rFonts w:hint="eastAsia" w:ascii="宋体" w:hAnsi="宋体" w:cs="楷体"/>
          <w:sz w:val="32"/>
          <w:szCs w:val="32"/>
        </w:rPr>
        <w:t>（四）体检复检</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bookmarkEnd w:id="566"/>
    <w:p>
      <w:pPr>
        <w:ind w:firstLine="640" w:firstLineChars="200"/>
        <w:rPr>
          <w:rFonts w:ascii="仿宋_GB2312" w:hAnsi="宋体" w:eastAsia="仿宋_GB2312"/>
          <w:sz w:val="32"/>
          <w:szCs w:val="32"/>
        </w:rPr>
      </w:pPr>
      <w:r>
        <w:rPr>
          <w:rFonts w:hint="eastAsia" w:ascii="仿宋_GB2312" w:hAnsi="宋体" w:eastAsia="仿宋_GB2312"/>
          <w:sz w:val="32"/>
          <w:szCs w:val="32"/>
        </w:rPr>
        <w:t>复检参照人力资源社会保障部、卫生部、国家公务员局《关于进一步做好公务员考试录用体检工作的通知》(人社部发〔2012〕65号)的有关规定执行，其中：</w:t>
      </w:r>
    </w:p>
    <w:p>
      <w:pPr>
        <w:ind w:firstLine="640" w:firstLineChars="200"/>
        <w:rPr>
          <w:rFonts w:ascii="仿宋_GB2312" w:hAnsi="宋体" w:eastAsia="仿宋_GB2312"/>
          <w:sz w:val="32"/>
          <w:szCs w:val="32"/>
        </w:rPr>
      </w:pPr>
      <w:r>
        <w:rPr>
          <w:rFonts w:hint="eastAsia" w:ascii="仿宋_GB2312" w:hAnsi="宋体" w:eastAsia="仿宋_GB2312"/>
          <w:sz w:val="32"/>
          <w:szCs w:val="32"/>
        </w:rPr>
        <w:t>1. 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ascii="仿宋_GB2312" w:hAnsi="宋体" w:eastAsia="仿宋_GB2312"/>
          <w:sz w:val="32"/>
          <w:szCs w:val="32"/>
        </w:rPr>
      </w:pPr>
      <w:r>
        <w:rPr>
          <w:rFonts w:hint="eastAsia" w:ascii="仿宋_GB2312" w:hAnsi="宋体" w:eastAsia="仿宋_GB2312"/>
          <w:sz w:val="32"/>
          <w:szCs w:val="32"/>
        </w:rPr>
        <w:t>2.体检人员对非当日或非当场复检的体检项目结果有疑义的，可在接到体检结论的7日内提出复检申请，由招聘单位另行指定医院复检。复检时不得告知复检项目。复检只能进行1次，体检结论以复检的结果为准。自行体检的结果一律无效。</w:t>
      </w:r>
    </w:p>
    <w:p>
      <w:pPr>
        <w:ind w:firstLine="640" w:firstLineChars="200"/>
        <w:rPr>
          <w:rFonts w:ascii="仿宋_GB2312" w:hAnsi="宋体" w:eastAsia="仿宋_GB2312"/>
          <w:sz w:val="32"/>
          <w:szCs w:val="32"/>
        </w:rPr>
      </w:pPr>
      <w:r>
        <w:rPr>
          <w:rFonts w:hint="eastAsia" w:ascii="仿宋_GB2312" w:hAnsi="宋体" w:eastAsia="仿宋_GB2312"/>
          <w:sz w:val="32"/>
          <w:szCs w:val="32"/>
        </w:rPr>
        <w:t>3.招聘单位对体检人员体检结论有疑义的，也可在接到体检结论通知之日起7日内决定是否安排体检人员复检。</w:t>
      </w:r>
    </w:p>
    <w:p>
      <w:pPr>
        <w:pStyle w:val="2"/>
        <w:ind w:firstLine="643" w:firstLineChars="200"/>
        <w:rPr>
          <w:rFonts w:ascii="宋体" w:hAnsi="宋体" w:cs="楷体"/>
          <w:sz w:val="32"/>
          <w:szCs w:val="32"/>
        </w:rPr>
      </w:pPr>
      <w:bookmarkStart w:id="567" w:name="_Toc31673"/>
      <w:bookmarkStart w:id="568" w:name="_Toc2078"/>
      <w:bookmarkStart w:id="569" w:name="_Toc739"/>
      <w:bookmarkStart w:id="570" w:name="_Toc8900"/>
      <w:bookmarkStart w:id="571" w:name="_Toc31883"/>
      <w:bookmarkStart w:id="572" w:name="_Toc3060"/>
      <w:bookmarkStart w:id="573" w:name="_Toc8084"/>
      <w:bookmarkStart w:id="574" w:name="_Toc4346"/>
      <w:bookmarkStart w:id="575" w:name="_Toc647"/>
      <w:bookmarkStart w:id="576" w:name="_Toc28126"/>
      <w:bookmarkStart w:id="577" w:name="_Toc32448"/>
      <w:bookmarkStart w:id="578" w:name="_Toc15620"/>
      <w:bookmarkStart w:id="579" w:name="_Toc18917"/>
      <w:bookmarkStart w:id="580" w:name="_Toc229"/>
      <w:bookmarkStart w:id="581" w:name="_Toc10287"/>
      <w:bookmarkStart w:id="582" w:name="_Toc1387"/>
      <w:bookmarkStart w:id="583" w:name="_Toc4060"/>
      <w:bookmarkStart w:id="584" w:name="_Toc11349"/>
      <w:bookmarkStart w:id="585" w:name="_Toc7769"/>
      <w:r>
        <w:rPr>
          <w:rFonts w:hint="eastAsia" w:ascii="宋体" w:hAnsi="宋体" w:cs="楷体"/>
          <w:sz w:val="32"/>
          <w:szCs w:val="32"/>
        </w:rPr>
        <w:t>（五）可延迟体检的情形</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pPr>
        <w:ind w:firstLine="640" w:firstLineChars="200"/>
        <w:rPr>
          <w:rFonts w:ascii="仿宋_GB2312" w:hAnsi="宋体" w:eastAsia="仿宋_GB2312"/>
          <w:sz w:val="32"/>
          <w:szCs w:val="32"/>
        </w:rPr>
      </w:pPr>
      <w:bookmarkStart w:id="586" w:name="_Toc28034"/>
      <w:bookmarkStart w:id="587" w:name="_Toc32366"/>
      <w:bookmarkStart w:id="588" w:name="_Toc12954"/>
      <w:bookmarkStart w:id="589" w:name="_Toc5225"/>
      <w:bookmarkStart w:id="590" w:name="_Toc9255"/>
      <w:bookmarkStart w:id="591" w:name="_Toc25090"/>
      <w:bookmarkStart w:id="592" w:name="_Toc14215"/>
      <w:bookmarkStart w:id="593" w:name="_Toc19941"/>
      <w:bookmarkStart w:id="594" w:name="_Toc27911"/>
      <w:bookmarkStart w:id="595" w:name="_Toc2243"/>
      <w:bookmarkStart w:id="596" w:name="_Toc6708"/>
      <w:bookmarkStart w:id="597" w:name="_Toc18733"/>
      <w:bookmarkStart w:id="598" w:name="_Toc8472"/>
      <w:bookmarkStart w:id="599" w:name="_Toc22213"/>
      <w:bookmarkStart w:id="600" w:name="_Toc1565"/>
      <w:bookmarkStart w:id="601" w:name="_Toc28818"/>
      <w:bookmarkStart w:id="602" w:name="_Toc13622"/>
      <w:r>
        <w:rPr>
          <w:rFonts w:hint="eastAsia" w:ascii="仿宋_GB2312" w:hAnsi="宋体" w:eastAsia="仿宋_GB2312"/>
          <w:sz w:val="32"/>
          <w:szCs w:val="32"/>
        </w:rPr>
        <w:t>女性报考者因怀孕、哺乳期需申请延期体检的，须提供相应的医学证明，由招聘单位确定延缓体检的合理期限。</w:t>
      </w:r>
    </w:p>
    <w:p>
      <w:pPr>
        <w:pStyle w:val="2"/>
        <w:ind w:firstLine="964" w:firstLineChars="300"/>
        <w:rPr>
          <w:rFonts w:ascii="宋体" w:hAnsi="宋体" w:cs="黑体"/>
          <w:sz w:val="32"/>
          <w:szCs w:val="32"/>
        </w:rPr>
      </w:pPr>
      <w:bookmarkStart w:id="603" w:name="_Toc19609"/>
      <w:bookmarkStart w:id="604" w:name="_Toc13000"/>
      <w:r>
        <w:rPr>
          <w:rFonts w:hint="eastAsia" w:ascii="宋体" w:hAnsi="宋体" w:cs="黑体"/>
          <w:sz w:val="32"/>
          <w:szCs w:val="32"/>
        </w:rPr>
        <w:t>十一、考察</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pPr>
        <w:ind w:firstLine="640" w:firstLineChars="200"/>
        <w:rPr>
          <w:rFonts w:ascii="仿宋_GB2312" w:hAnsi="宋体" w:eastAsia="仿宋_GB2312"/>
          <w:sz w:val="32"/>
          <w:szCs w:val="32"/>
        </w:rPr>
      </w:pPr>
      <w:r>
        <w:rPr>
          <w:rFonts w:hint="eastAsia" w:ascii="仿宋_GB2312" w:hAnsi="宋体" w:eastAsia="仿宋_GB2312"/>
          <w:sz w:val="32"/>
          <w:szCs w:val="32"/>
        </w:rPr>
        <w:t>对体检合格的拟聘人员，由招聘单位组织考察其政治思想、道德品质、廉洁自律、能力素质、工作态度、学习和工作表现及是否需要回避等内容情况，并对拟聘人员的资格条件进行再次审核。</w:t>
      </w:r>
    </w:p>
    <w:p>
      <w:pPr>
        <w:ind w:firstLine="640" w:firstLineChars="200"/>
        <w:rPr>
          <w:rFonts w:ascii="仿宋_GB2312" w:hAnsi="宋体" w:eastAsia="仿宋_GB2312"/>
          <w:sz w:val="32"/>
          <w:szCs w:val="32"/>
        </w:rPr>
      </w:pPr>
      <w:bookmarkStart w:id="605" w:name="_Toc9126"/>
      <w:bookmarkStart w:id="606" w:name="_Toc6994"/>
      <w:bookmarkStart w:id="607" w:name="_Toc2077"/>
      <w:r>
        <w:rPr>
          <w:rFonts w:hint="eastAsia" w:ascii="仿宋_GB2312" w:hAnsi="宋体" w:eastAsia="仿宋_GB2312"/>
          <w:sz w:val="32"/>
          <w:szCs w:val="32"/>
        </w:rPr>
        <w:t>考察工作前，招聘单位将通过中国执行信息公开网（http://zxgk.court.gov.cn/）核实考察对象有无失信被执行的情况，发现被依法列为失信联合惩戒对象的，取消录取资格。</w:t>
      </w:r>
    </w:p>
    <w:p>
      <w:pPr>
        <w:pStyle w:val="2"/>
        <w:ind w:firstLine="790" w:firstLineChars="246"/>
        <w:rPr>
          <w:rFonts w:ascii="宋体" w:hAnsi="宋体" w:cs="黑体"/>
          <w:sz w:val="32"/>
          <w:szCs w:val="32"/>
        </w:rPr>
      </w:pPr>
      <w:bookmarkStart w:id="608" w:name="_Toc25758"/>
      <w:bookmarkStart w:id="609" w:name="_Toc26510"/>
      <w:bookmarkStart w:id="610" w:name="_Toc3371"/>
      <w:bookmarkStart w:id="611" w:name="_Toc8942"/>
      <w:bookmarkStart w:id="612" w:name="_Toc10334"/>
      <w:bookmarkStart w:id="613" w:name="_Toc15036"/>
      <w:bookmarkStart w:id="614" w:name="_Toc9121"/>
      <w:bookmarkStart w:id="615" w:name="_Toc375"/>
      <w:bookmarkStart w:id="616" w:name="_Toc6051"/>
      <w:bookmarkStart w:id="617" w:name="_Toc2745"/>
      <w:bookmarkStart w:id="618" w:name="_Toc824"/>
      <w:bookmarkStart w:id="619" w:name="_Toc16952"/>
      <w:bookmarkStart w:id="620" w:name="_Toc2045"/>
      <w:bookmarkStart w:id="621" w:name="_Toc29510"/>
      <w:bookmarkStart w:id="622" w:name="_Toc13961"/>
      <w:bookmarkStart w:id="623" w:name="_Toc20089"/>
      <w:r>
        <w:rPr>
          <w:rFonts w:hint="eastAsia" w:ascii="宋体" w:hAnsi="宋体" w:cs="黑体"/>
          <w:sz w:val="32"/>
          <w:szCs w:val="32"/>
        </w:rPr>
        <w:t>十二、</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Start w:id="624" w:name="_Toc25406"/>
      <w:bookmarkStart w:id="625" w:name="_Toc15037"/>
      <w:bookmarkStart w:id="626" w:name="_Toc5990"/>
      <w:r>
        <w:rPr>
          <w:rFonts w:hint="eastAsia" w:ascii="宋体" w:hAnsi="宋体" w:cs="黑体"/>
          <w:sz w:val="32"/>
          <w:szCs w:val="32"/>
        </w:rPr>
        <w:t>录取</w:t>
      </w:r>
    </w:p>
    <w:p>
      <w:pPr>
        <w:pStyle w:val="2"/>
        <w:ind w:firstLine="643" w:firstLineChars="200"/>
        <w:rPr>
          <w:rFonts w:ascii="宋体" w:hAnsi="宋体" w:cs="楷体"/>
          <w:sz w:val="32"/>
          <w:szCs w:val="32"/>
        </w:rPr>
      </w:pPr>
      <w:bookmarkStart w:id="627" w:name="_Toc15248"/>
      <w:bookmarkStart w:id="628" w:name="_Toc14162"/>
      <w:bookmarkStart w:id="629" w:name="_Toc14968"/>
      <w:bookmarkStart w:id="630" w:name="_Toc8031"/>
      <w:bookmarkStart w:id="631" w:name="_Toc14984"/>
      <w:bookmarkStart w:id="632" w:name="_Toc18613"/>
      <w:bookmarkStart w:id="633" w:name="_Toc16593"/>
      <w:bookmarkStart w:id="634" w:name="_Toc28140"/>
      <w:bookmarkStart w:id="635" w:name="_Toc19383"/>
      <w:bookmarkStart w:id="636" w:name="_Toc20735"/>
      <w:bookmarkStart w:id="637" w:name="_Toc14474"/>
      <w:bookmarkStart w:id="638" w:name="_Toc8398"/>
      <w:bookmarkStart w:id="639" w:name="_Toc2326"/>
      <w:bookmarkStart w:id="640" w:name="_Toc1443"/>
      <w:bookmarkStart w:id="641" w:name="_Toc1476"/>
      <w:bookmarkStart w:id="642" w:name="_Toc2648"/>
      <w:bookmarkStart w:id="643" w:name="_（一）手续办理"/>
      <w:r>
        <w:rPr>
          <w:rFonts w:hint="eastAsia" w:ascii="宋体" w:hAnsi="宋体" w:cs="楷体"/>
          <w:sz w:val="32"/>
          <w:szCs w:val="32"/>
        </w:rPr>
        <w:t>（一）手续办理</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bookmarkEnd w:id="643"/>
    <w:p>
      <w:pPr>
        <w:ind w:firstLine="640" w:firstLineChars="200"/>
        <w:rPr>
          <w:rFonts w:ascii="仿宋_GB2312" w:hAnsi="宋体" w:eastAsia="仿宋_GB2312"/>
          <w:sz w:val="32"/>
          <w:szCs w:val="32"/>
        </w:rPr>
      </w:pPr>
      <w:bookmarkStart w:id="644" w:name="_Toc20553"/>
      <w:bookmarkStart w:id="645" w:name="_Toc7790"/>
      <w:bookmarkStart w:id="646" w:name="_Toc5566"/>
      <w:bookmarkStart w:id="647" w:name="_Toc18282"/>
      <w:bookmarkStart w:id="648" w:name="_Toc3201"/>
      <w:bookmarkStart w:id="649" w:name="_Toc974"/>
      <w:bookmarkStart w:id="650" w:name="_Toc11701"/>
      <w:bookmarkStart w:id="651" w:name="_Toc15886"/>
      <w:bookmarkStart w:id="652" w:name="_Toc1514"/>
      <w:bookmarkStart w:id="653" w:name="_Toc27606"/>
      <w:bookmarkStart w:id="654" w:name="_Toc5376"/>
      <w:bookmarkStart w:id="655" w:name="_Toc17386"/>
      <w:bookmarkStart w:id="656" w:name="_Toc27370"/>
      <w:bookmarkStart w:id="657" w:name="_Toc23497"/>
      <w:bookmarkStart w:id="658" w:name="_Toc15329"/>
      <w:bookmarkStart w:id="659" w:name="_Toc27136"/>
      <w:bookmarkStart w:id="660" w:name="_Toc2233"/>
      <w:r>
        <w:rPr>
          <w:rFonts w:hint="eastAsia" w:ascii="仿宋_GB2312" w:hAnsi="宋体" w:eastAsia="仿宋_GB2312"/>
          <w:sz w:val="32"/>
          <w:szCs w:val="32"/>
        </w:rPr>
        <w:t xml:space="preserve">公示结果无异议，或经招聘单位会同主管部门核实不影响录取的，拟聘人员应于公示期满后3个月内提供办理录取手续所需的全部资料（含个人人事档案）。因情况确实特殊、无法在上述期限内提供完备资料的，拟聘人员与招聘单位协商同意并书面承诺后可适当延长材料提交时限，可适当延长资料提交时限（延长时限原则上不超过2个月），否则视为自动放弃录取资格。 </w:t>
      </w:r>
    </w:p>
    <w:p>
      <w:pPr>
        <w:pStyle w:val="2"/>
        <w:ind w:firstLine="643" w:firstLineChars="200"/>
        <w:rPr>
          <w:rFonts w:ascii="宋体" w:hAnsi="宋体" w:cs="楷体"/>
          <w:sz w:val="32"/>
          <w:szCs w:val="32"/>
        </w:rPr>
      </w:pPr>
      <w:bookmarkStart w:id="661" w:name="_Toc3110"/>
      <w:bookmarkStart w:id="662" w:name="_Toc1452"/>
      <w:r>
        <w:rPr>
          <w:rFonts w:hint="eastAsia" w:ascii="宋体" w:hAnsi="宋体" w:cs="楷体"/>
          <w:sz w:val="32"/>
          <w:szCs w:val="32"/>
        </w:rPr>
        <w:t>（二）岗位聘任</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pPr>
        <w:ind w:firstLine="640" w:firstLineChars="200"/>
        <w:rPr>
          <w:rFonts w:ascii="仿宋_GB2312" w:hAnsi="宋体" w:eastAsia="仿宋_GB2312"/>
          <w:sz w:val="32"/>
          <w:szCs w:val="32"/>
        </w:rPr>
      </w:pPr>
      <w:bookmarkStart w:id="663" w:name="_Toc5705"/>
      <w:bookmarkStart w:id="664" w:name="_Toc5335"/>
      <w:bookmarkStart w:id="665" w:name="_Toc15865"/>
      <w:bookmarkStart w:id="666" w:name="_Toc30319"/>
      <w:bookmarkStart w:id="667" w:name="_Toc18947"/>
      <w:bookmarkStart w:id="668" w:name="_Toc7768"/>
      <w:bookmarkStart w:id="669" w:name="_Toc11026"/>
      <w:r>
        <w:rPr>
          <w:rFonts w:hint="eastAsia" w:ascii="仿宋_GB2312" w:hAnsi="宋体" w:eastAsia="仿宋_GB2312"/>
          <w:sz w:val="32"/>
          <w:szCs w:val="32"/>
        </w:rPr>
        <w:t>拟聘人员办理就业手续后，招聘单位应依据《事业单位人事管理条例》、《厦门市事业单位聘用制暂行规定》与拟聘人员签订《劳动合同》。录取人员的人员身份及工龄、工资、养老保险等待遇由招聘单位查阅其人事档案后，按照厦门市有关规定认定。</w:t>
      </w:r>
    </w:p>
    <w:p>
      <w:pPr>
        <w:ind w:firstLine="640" w:firstLineChars="200"/>
        <w:rPr>
          <w:rFonts w:ascii="仿宋_GB2312" w:hAnsi="宋体" w:eastAsia="仿宋_GB2312"/>
          <w:sz w:val="32"/>
          <w:szCs w:val="32"/>
        </w:rPr>
      </w:pPr>
      <w:r>
        <w:rPr>
          <w:rFonts w:hint="eastAsia" w:ascii="仿宋_GB2312" w:hAnsi="宋体" w:eastAsia="仿宋_GB2312"/>
          <w:sz w:val="32"/>
          <w:szCs w:val="32"/>
        </w:rPr>
        <w:t>招聘单位应遵照事业单位岗位设置管理规定，按本单位发布的招聘岗位类别和级别对拟聘人员进行聘任。如招聘单位的拟聘岗位数量不足或拟聘人员不具备相应岗位聘任资格条件的，可实行高职低聘。</w:t>
      </w:r>
    </w:p>
    <w:p>
      <w:pPr>
        <w:pStyle w:val="2"/>
        <w:ind w:firstLine="790" w:firstLineChars="246"/>
        <w:rPr>
          <w:rFonts w:ascii="宋体" w:hAnsi="宋体" w:cs="黑体"/>
          <w:sz w:val="32"/>
          <w:szCs w:val="32"/>
        </w:rPr>
      </w:pPr>
      <w:bookmarkStart w:id="670" w:name="_Toc13188"/>
      <w:bookmarkStart w:id="671" w:name="_Toc14354"/>
      <w:bookmarkStart w:id="672" w:name="_Toc29840"/>
      <w:bookmarkStart w:id="673" w:name="_Toc12597"/>
      <w:bookmarkStart w:id="674" w:name="_Toc25970"/>
      <w:bookmarkStart w:id="675" w:name="_Toc6764"/>
      <w:bookmarkStart w:id="676" w:name="_Toc27336"/>
      <w:bookmarkStart w:id="677" w:name="_Toc25740"/>
      <w:bookmarkStart w:id="678" w:name="_Toc15292"/>
      <w:bookmarkStart w:id="679" w:name="_Toc8215"/>
      <w:bookmarkStart w:id="680" w:name="_Toc422"/>
      <w:bookmarkStart w:id="681" w:name="_Toc5518"/>
      <w:r>
        <w:rPr>
          <w:rFonts w:hint="eastAsia" w:ascii="宋体" w:hAnsi="宋体" w:cs="黑体"/>
          <w:sz w:val="32"/>
          <w:szCs w:val="32"/>
        </w:rPr>
        <w:t>十三、其他事项</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Start w:id="682" w:name="_Toc20963"/>
      <w:bookmarkStart w:id="683" w:name="_Toc28131"/>
      <w:bookmarkStart w:id="684" w:name="_Toc29849"/>
    </w:p>
    <w:p>
      <w:pPr>
        <w:pStyle w:val="2"/>
        <w:ind w:firstLine="643" w:firstLineChars="200"/>
        <w:rPr>
          <w:rFonts w:ascii="宋体" w:hAnsi="宋体" w:cs="楷体"/>
          <w:sz w:val="32"/>
          <w:szCs w:val="32"/>
        </w:rPr>
      </w:pPr>
      <w:bookmarkStart w:id="685" w:name="_Toc8119"/>
      <w:bookmarkStart w:id="686" w:name="_Toc11992"/>
      <w:bookmarkStart w:id="687" w:name="_Toc310"/>
      <w:bookmarkStart w:id="688" w:name="_Toc12131"/>
      <w:bookmarkStart w:id="689" w:name="_Toc1179"/>
      <w:bookmarkStart w:id="690" w:name="_Toc5470"/>
      <w:bookmarkStart w:id="691" w:name="_Toc10955"/>
      <w:bookmarkStart w:id="692" w:name="_Toc7430"/>
      <w:bookmarkStart w:id="693" w:name="_Toc32512"/>
      <w:bookmarkStart w:id="694" w:name="_Toc30716"/>
      <w:bookmarkStart w:id="695" w:name="_Toc13475"/>
      <w:bookmarkStart w:id="696" w:name="_Toc2663"/>
      <w:bookmarkStart w:id="697" w:name="_Toc18548"/>
      <w:bookmarkStart w:id="698" w:name="_Toc26162"/>
      <w:bookmarkStart w:id="699" w:name="_Toc14964"/>
      <w:bookmarkStart w:id="700" w:name="_Toc20020"/>
      <w:r>
        <w:rPr>
          <w:rFonts w:hint="eastAsia" w:ascii="宋体" w:hAnsi="宋体" w:cs="楷体"/>
          <w:sz w:val="32"/>
          <w:szCs w:val="32"/>
        </w:rPr>
        <w:t>（一）中共党员</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pPr>
        <w:ind w:firstLine="640" w:firstLineChars="200"/>
        <w:rPr>
          <w:rFonts w:ascii="仿宋_GB2312" w:hAnsi="宋体" w:eastAsia="仿宋_GB2312"/>
          <w:sz w:val="32"/>
          <w:szCs w:val="32"/>
        </w:rPr>
      </w:pPr>
      <w:r>
        <w:rPr>
          <w:rFonts w:hint="eastAsia" w:ascii="仿宋_GB2312" w:hAnsi="宋体" w:eastAsia="仿宋_GB2312"/>
          <w:sz w:val="32"/>
          <w:szCs w:val="32"/>
        </w:rPr>
        <w:t>岗位资格条件要求为“中共党员”的，中共预备党员也可报考。</w:t>
      </w:r>
    </w:p>
    <w:p>
      <w:pPr>
        <w:pStyle w:val="2"/>
        <w:ind w:firstLine="643" w:firstLineChars="200"/>
        <w:rPr>
          <w:rFonts w:ascii="宋体" w:hAnsi="宋体" w:cs="楷体"/>
          <w:sz w:val="32"/>
          <w:szCs w:val="32"/>
        </w:rPr>
      </w:pPr>
      <w:bookmarkStart w:id="701" w:name="_Toc5176"/>
      <w:bookmarkStart w:id="702" w:name="_Toc26996"/>
      <w:bookmarkStart w:id="703" w:name="_Toc20117"/>
      <w:bookmarkStart w:id="704" w:name="_Toc17261"/>
      <w:bookmarkStart w:id="705" w:name="_Toc1658"/>
      <w:bookmarkStart w:id="706" w:name="_Toc28915"/>
      <w:bookmarkStart w:id="707" w:name="_Toc31167"/>
      <w:bookmarkStart w:id="708" w:name="_Toc1238"/>
      <w:bookmarkStart w:id="709" w:name="_Toc27337"/>
      <w:bookmarkStart w:id="710" w:name="_Toc27100"/>
      <w:bookmarkStart w:id="711" w:name="_Toc1705"/>
      <w:bookmarkStart w:id="712" w:name="_Toc15299"/>
      <w:bookmarkStart w:id="713" w:name="_Toc26653"/>
      <w:bookmarkStart w:id="714" w:name="_Toc29092"/>
      <w:bookmarkStart w:id="715" w:name="_Toc9773"/>
      <w:bookmarkStart w:id="716" w:name="_Toc24529"/>
      <w:bookmarkStart w:id="717" w:name="_Toc29951"/>
      <w:bookmarkStart w:id="718" w:name="_Toc1653"/>
      <w:bookmarkStart w:id="719" w:name="_Toc12130"/>
      <w:r>
        <w:rPr>
          <w:rFonts w:hint="eastAsia" w:ascii="宋体" w:hAnsi="宋体" w:cs="楷体"/>
          <w:sz w:val="32"/>
          <w:szCs w:val="32"/>
        </w:rPr>
        <w:t>（二）职称</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pPr>
        <w:ind w:firstLine="640" w:firstLineChars="200"/>
        <w:rPr>
          <w:rFonts w:ascii="仿宋_GB2312" w:hAnsi="宋体" w:eastAsia="仿宋_GB2312"/>
          <w:sz w:val="32"/>
          <w:szCs w:val="32"/>
        </w:rPr>
      </w:pPr>
      <w:bookmarkStart w:id="720" w:name="_Toc21952"/>
      <w:bookmarkStart w:id="721" w:name="_Toc19212"/>
      <w:bookmarkStart w:id="722" w:name="_Toc29540"/>
      <w:bookmarkStart w:id="723" w:name="_Toc2289"/>
      <w:bookmarkStart w:id="724" w:name="_Toc32214"/>
      <w:bookmarkStart w:id="725" w:name="_Toc31382"/>
      <w:bookmarkStart w:id="726" w:name="_Toc1744"/>
      <w:bookmarkStart w:id="727" w:name="_Toc10787"/>
      <w:bookmarkStart w:id="728" w:name="_Toc16551"/>
      <w:bookmarkStart w:id="729" w:name="_Toc2787"/>
      <w:bookmarkStart w:id="730" w:name="_Toc4426"/>
      <w:bookmarkStart w:id="731" w:name="_Toc25308"/>
      <w:bookmarkStart w:id="732" w:name="_Toc21039"/>
      <w:bookmarkStart w:id="733" w:name="_Toc979"/>
      <w:bookmarkStart w:id="734" w:name="_Toc25614"/>
      <w:bookmarkStart w:id="735" w:name="_Toc16150"/>
      <w:bookmarkStart w:id="736" w:name="_Toc23989"/>
      <w:r>
        <w:rPr>
          <w:rFonts w:hint="eastAsia" w:ascii="仿宋_GB2312" w:hAnsi="宋体" w:eastAsia="仿宋_GB2312"/>
          <w:sz w:val="32"/>
          <w:szCs w:val="32"/>
        </w:rPr>
        <w:t>岗位资格条件要求的职称是指经社会化评审、全国统一考试或考核确认等方式取得的专业技术职务任职资格，不含通过非公有制企业职称评审方式取得的职称。</w:t>
      </w:r>
    </w:p>
    <w:p>
      <w:pPr>
        <w:ind w:firstLine="640" w:firstLineChars="200"/>
        <w:rPr>
          <w:rFonts w:ascii="仿宋_GB2312" w:hAnsi="宋体" w:eastAsia="仿宋_GB2312"/>
          <w:sz w:val="32"/>
          <w:szCs w:val="32"/>
        </w:rPr>
      </w:pPr>
      <w:r>
        <w:rPr>
          <w:rFonts w:hint="eastAsia" w:ascii="仿宋_GB2312" w:hAnsi="宋体" w:eastAsia="仿宋_GB2312"/>
          <w:sz w:val="32"/>
          <w:szCs w:val="32"/>
        </w:rPr>
        <w:t>按照国家和省部规定自主评聘的卫生技术系列高级职称人员，须经福建省职改部门确认或颁发的卫生高级专业技术职务任职资格，方能作为岗位正常聘任和岗位级别晋升的依据。以非普通教育学历报考的考生，“医”类岗位须取得与岗位相符的执业助理医师及以上医师资格，“药、护、技”三类岗位须取得与岗位相符的卫生专业技术初级及以上职务任职资格。</w:t>
      </w:r>
    </w:p>
    <w:p>
      <w:pPr>
        <w:ind w:firstLine="640" w:firstLineChars="200"/>
        <w:rPr>
          <w:rFonts w:ascii="仿宋_GB2312" w:hAnsi="宋体" w:eastAsia="仿宋_GB2312"/>
          <w:sz w:val="32"/>
          <w:szCs w:val="32"/>
        </w:rPr>
      </w:pPr>
      <w:r>
        <w:rPr>
          <w:rFonts w:hint="eastAsia" w:ascii="仿宋_GB2312" w:hAnsi="宋体" w:eastAsia="仿宋_GB2312"/>
          <w:sz w:val="32"/>
          <w:szCs w:val="32"/>
        </w:rPr>
        <w:t>报考者已于报名截止日前通过岗位条件要求（含上述以非普通教育学历报考的考生须取得的资格要求）的相应资格证书考试（或评审等）但未取得证书的，须在资格复核时，提供通过考试成绩单、评审通过文件或考核确认表等有效材料。2023年毕业的医学专业“四证合一”应届研究生，在符合报考岗位其他资格条件的前提下，其医师资格证书可于2023年12月31日前随符合岗位报考条件的学历、学位证书一并提供。</w:t>
      </w:r>
    </w:p>
    <w:p>
      <w:pPr>
        <w:pStyle w:val="2"/>
        <w:ind w:firstLine="643" w:firstLineChars="200"/>
        <w:rPr>
          <w:rFonts w:ascii="宋体" w:hAnsi="宋体" w:cs="楷体"/>
          <w:sz w:val="32"/>
          <w:szCs w:val="32"/>
        </w:rPr>
      </w:pPr>
      <w:bookmarkStart w:id="737" w:name="_Toc27294"/>
      <w:bookmarkStart w:id="738" w:name="_Toc30197"/>
      <w:r>
        <w:rPr>
          <w:rFonts w:hint="eastAsia" w:ascii="宋体" w:hAnsi="宋体" w:cs="楷体"/>
          <w:sz w:val="32"/>
          <w:szCs w:val="32"/>
        </w:rPr>
        <w:t>（三）规范化培训</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pPr>
        <w:ind w:firstLine="640" w:firstLineChars="200"/>
        <w:rPr>
          <w:rFonts w:ascii="仿宋_GB2312" w:hAnsi="宋体" w:eastAsia="仿宋_GB2312"/>
          <w:sz w:val="32"/>
          <w:szCs w:val="32"/>
        </w:rPr>
      </w:pPr>
      <w:bookmarkStart w:id="739" w:name="_Toc9207"/>
      <w:bookmarkStart w:id="740" w:name="_Toc4062"/>
      <w:bookmarkStart w:id="741" w:name="_Toc18949"/>
      <w:bookmarkStart w:id="742" w:name="_Toc11629"/>
      <w:bookmarkStart w:id="743" w:name="_Toc24022"/>
      <w:bookmarkStart w:id="744" w:name="_Toc21766"/>
      <w:bookmarkStart w:id="745" w:name="_Toc9739"/>
      <w:bookmarkStart w:id="746" w:name="_Toc16990"/>
      <w:bookmarkStart w:id="747" w:name="_Toc23921"/>
      <w:bookmarkStart w:id="748" w:name="_Toc28576"/>
      <w:bookmarkStart w:id="749" w:name="_Toc20667"/>
      <w:bookmarkStart w:id="750" w:name="_Toc4591"/>
      <w:bookmarkStart w:id="751" w:name="_Toc24247"/>
      <w:bookmarkStart w:id="752" w:name="_Toc23760"/>
      <w:bookmarkStart w:id="753" w:name="_Toc14906"/>
      <w:bookmarkStart w:id="754" w:name="_Toc22175"/>
      <w:bookmarkStart w:id="755" w:name="_Toc21922"/>
      <w:bookmarkStart w:id="756" w:name="_（四）应届高校毕业生"/>
      <w:r>
        <w:rPr>
          <w:rFonts w:hint="eastAsia" w:ascii="仿宋_GB2312" w:hAnsi="宋体" w:eastAsia="仿宋_GB2312"/>
          <w:sz w:val="32"/>
          <w:szCs w:val="32"/>
        </w:rPr>
        <w:t>岗位资格条件要求完成住院医师规范化培训的，是指按照《住院医师规范化培训内容和标准（试行）》完成住院医师规范化培训内容并取得合格证书。</w:t>
      </w:r>
    </w:p>
    <w:p>
      <w:pPr>
        <w:ind w:firstLine="640" w:firstLineChars="200"/>
        <w:rPr>
          <w:rFonts w:ascii="仿宋_GB2312" w:hAnsi="宋体" w:eastAsia="仿宋_GB2312"/>
          <w:sz w:val="32"/>
          <w:szCs w:val="32"/>
        </w:rPr>
      </w:pPr>
      <w:r>
        <w:rPr>
          <w:rFonts w:hint="eastAsia" w:ascii="仿宋_GB2312" w:hAnsi="宋体" w:eastAsia="仿宋_GB2312"/>
          <w:sz w:val="32"/>
          <w:szCs w:val="32"/>
        </w:rPr>
        <w:t>报考者须于资格复核时提供岗位资格条件要求的规范化培训合格证书或通过考试成绩单。2023年毕业的医学专业“四证合一”应届研究生，在符合报考岗位其他资格条件的前提下，其住院医师规范化培训合格证书可于2023年12月31日前随符合岗位报考条件的学历、学位证书一并提供。</w:t>
      </w:r>
    </w:p>
    <w:p>
      <w:pPr>
        <w:ind w:firstLine="640" w:firstLineChars="200"/>
        <w:rPr>
          <w:rFonts w:ascii="仿宋_GB2312" w:hAnsi="宋体" w:eastAsia="仿宋_GB2312"/>
          <w:sz w:val="32"/>
          <w:szCs w:val="32"/>
        </w:rPr>
      </w:pPr>
      <w:r>
        <w:rPr>
          <w:rFonts w:hint="eastAsia" w:ascii="仿宋_GB2312" w:hAnsi="宋体" w:eastAsia="仿宋_GB2312"/>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pPr>
        <w:pStyle w:val="2"/>
        <w:ind w:firstLine="643" w:firstLineChars="200"/>
        <w:rPr>
          <w:rFonts w:ascii="宋体" w:hAnsi="宋体" w:cs="楷体"/>
          <w:sz w:val="32"/>
          <w:szCs w:val="32"/>
        </w:rPr>
      </w:pPr>
      <w:bookmarkStart w:id="757" w:name="_Toc2822"/>
      <w:bookmarkStart w:id="758" w:name="_Toc23661"/>
      <w:r>
        <w:rPr>
          <w:rFonts w:hint="eastAsia" w:ascii="宋体" w:hAnsi="宋体" w:cs="楷体"/>
          <w:sz w:val="32"/>
          <w:szCs w:val="32"/>
        </w:rPr>
        <w:t>（四）应届高校毕业生</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7"/>
      <w:bookmarkEnd w:id="758"/>
    </w:p>
    <w:bookmarkEnd w:id="756"/>
    <w:p>
      <w:pPr>
        <w:ind w:firstLine="640" w:firstLineChars="200"/>
        <w:rPr>
          <w:rFonts w:ascii="仿宋_GB2312" w:hAnsi="宋体" w:eastAsia="仿宋_GB2312"/>
          <w:sz w:val="32"/>
          <w:szCs w:val="32"/>
        </w:rPr>
      </w:pPr>
      <w:bookmarkStart w:id="759" w:name="_Toc21903"/>
      <w:bookmarkStart w:id="760" w:name="_Toc20713"/>
      <w:bookmarkStart w:id="761" w:name="_Toc26030"/>
      <w:bookmarkStart w:id="762" w:name="_Toc16363"/>
      <w:bookmarkStart w:id="763" w:name="_Toc30902"/>
      <w:bookmarkStart w:id="764" w:name="_Toc29449"/>
      <w:bookmarkStart w:id="765" w:name="_Toc20572"/>
      <w:bookmarkStart w:id="766" w:name="_Toc20308"/>
      <w:bookmarkStart w:id="767" w:name="_Toc14117"/>
      <w:bookmarkStart w:id="768" w:name="_Toc23084"/>
      <w:bookmarkStart w:id="769" w:name="_Toc2801"/>
      <w:bookmarkStart w:id="770" w:name="_Toc3674"/>
      <w:bookmarkStart w:id="771" w:name="_Toc6986"/>
      <w:bookmarkStart w:id="772" w:name="_（五）全日制普通教育学历"/>
      <w:bookmarkStart w:id="773" w:name="_Toc17835_WPSOffice_Level2"/>
      <w:bookmarkStart w:id="774" w:name="_Toc18970"/>
      <w:bookmarkStart w:id="775" w:name="_Toc1147"/>
      <w:bookmarkStart w:id="776" w:name="_Toc3069"/>
      <w:bookmarkStart w:id="777" w:name="_Toc7516"/>
      <w:bookmarkStart w:id="778" w:name="_Toc5428"/>
      <w:bookmarkStart w:id="779" w:name="_Toc14931"/>
      <w:bookmarkStart w:id="780" w:name="_（五）生源"/>
      <w:bookmarkStart w:id="781" w:name="_Toc11834"/>
      <w:bookmarkStart w:id="782" w:name="_Toc14505"/>
      <w:r>
        <w:rPr>
          <w:rFonts w:hint="eastAsia" w:ascii="仿宋_GB2312" w:hAnsi="宋体" w:eastAsia="仿宋_GB2312"/>
          <w:sz w:val="32"/>
          <w:szCs w:val="32"/>
        </w:rPr>
        <w:t>参照国家、福建省有关文件政策，本次招聘岗位资格条件中涉及面向应届高校毕业生的，包含以下对象：</w:t>
      </w:r>
      <w:bookmarkEnd w:id="759"/>
      <w:bookmarkEnd w:id="760"/>
      <w:bookmarkEnd w:id="761"/>
      <w:bookmarkEnd w:id="762"/>
      <w:bookmarkEnd w:id="763"/>
      <w:bookmarkEnd w:id="764"/>
    </w:p>
    <w:p>
      <w:pPr>
        <w:ind w:firstLine="640" w:firstLineChars="200"/>
        <w:rPr>
          <w:rFonts w:ascii="仿宋_GB2312" w:hAnsi="宋体" w:eastAsia="仿宋_GB2312"/>
          <w:sz w:val="32"/>
          <w:szCs w:val="32"/>
        </w:rPr>
      </w:pPr>
      <w:r>
        <w:rPr>
          <w:rFonts w:hint="eastAsia" w:ascii="仿宋_GB2312" w:hAnsi="宋体" w:eastAsia="仿宋_GB2312"/>
          <w:sz w:val="32"/>
          <w:szCs w:val="32"/>
        </w:rPr>
        <w:t>1.2023届毕业生。在2023年1月1日至2023年12月31日间（以证书落款时间为准）取得国家承认的学历、学位证书的高校毕业生。</w:t>
      </w:r>
    </w:p>
    <w:p>
      <w:pPr>
        <w:ind w:firstLine="640" w:firstLineChars="200"/>
        <w:rPr>
          <w:rFonts w:ascii="仿宋_GB2312" w:hAnsi="宋体" w:eastAsia="仿宋_GB2312"/>
          <w:sz w:val="32"/>
          <w:szCs w:val="32"/>
        </w:rPr>
      </w:pPr>
      <w:r>
        <w:rPr>
          <w:rFonts w:hint="eastAsia" w:ascii="仿宋_GB2312" w:hAnsi="宋体" w:eastAsia="仿宋_GB2312"/>
          <w:sz w:val="32"/>
          <w:szCs w:val="32"/>
        </w:rPr>
        <w:t>2.截至报名截止日，离校未就业的2021届、2022届毕业生。2021届、2022届毕业生按照上述2023届毕业生进行类推界定。</w:t>
      </w:r>
    </w:p>
    <w:p>
      <w:pPr>
        <w:ind w:firstLine="640" w:firstLineChars="200"/>
        <w:rPr>
          <w:rFonts w:ascii="仿宋_GB2312" w:hAnsi="宋体" w:eastAsia="仿宋_GB2312"/>
          <w:sz w:val="32"/>
          <w:szCs w:val="32"/>
        </w:rPr>
      </w:pPr>
      <w:r>
        <w:rPr>
          <w:rFonts w:hint="eastAsia" w:ascii="仿宋_GB2312" w:hAnsi="宋体" w:eastAsia="仿宋_GB2312"/>
          <w:sz w:val="32"/>
          <w:szCs w:val="32"/>
        </w:rPr>
        <w:t>3.持国（境）外学历（位）报考者按上述两点类推界定，毕业时间界定以本</w:t>
      </w:r>
      <w:r>
        <w:rPr>
          <w:rFonts w:hint="eastAsia" w:ascii="仿宋_GB2312" w:hAnsi="宋体" w:eastAsia="仿宋_GB2312"/>
          <w:sz w:val="32"/>
          <w:szCs w:val="32"/>
          <w:lang w:eastAsia="zh-CN"/>
        </w:rPr>
        <w:t>须知</w:t>
      </w:r>
      <w:r>
        <w:rPr>
          <w:rFonts w:hint="eastAsia" w:ascii="仿宋_GB2312" w:hAnsi="宋体" w:eastAsia="仿宋_GB2312"/>
          <w:sz w:val="32"/>
          <w:szCs w:val="32"/>
        </w:rPr>
        <w:t>“六、学历（位）认定”第（二）部分“国（境）外学历（位）”所述材料确定的学历（位）获得时间为准。</w:t>
      </w:r>
    </w:p>
    <w:p>
      <w:pPr>
        <w:ind w:firstLine="640" w:firstLineChars="200"/>
        <w:rPr>
          <w:rFonts w:ascii="仿宋_GB2312" w:hAnsi="宋体" w:eastAsia="仿宋_GB2312"/>
          <w:sz w:val="32"/>
          <w:szCs w:val="32"/>
        </w:rPr>
      </w:pPr>
      <w:r>
        <w:rPr>
          <w:rFonts w:hint="eastAsia" w:ascii="仿宋_GB2312" w:hAnsi="宋体" w:eastAsia="仿宋_GB2312"/>
          <w:sz w:val="32"/>
          <w:szCs w:val="32"/>
        </w:rPr>
        <w:t>4.参加服务基层项目前无工作经历、服务期满考核合格后未享受优惠政策进入机关事业单位、期满考核合格2年内（指2021年后期满）的高校毕业生。“参加基层服务项目”的界定详见本</w:t>
      </w:r>
      <w:r>
        <w:rPr>
          <w:rFonts w:hint="eastAsia" w:ascii="仿宋_GB2312" w:hAnsi="宋体" w:eastAsia="仿宋_GB2312"/>
          <w:sz w:val="32"/>
          <w:szCs w:val="32"/>
          <w:lang w:eastAsia="zh-CN"/>
        </w:rPr>
        <w:t>须知</w:t>
      </w:r>
      <w:r>
        <w:rPr>
          <w:rFonts w:hint="eastAsia" w:ascii="仿宋_GB2312" w:hAnsi="宋体" w:eastAsia="仿宋_GB2312"/>
          <w:sz w:val="32"/>
          <w:szCs w:val="32"/>
        </w:rPr>
        <w:t>“九、笔试加分”第（二）部分“加分政策”的“1.服务基层项目高校毕业人员”内容。</w:t>
      </w:r>
    </w:p>
    <w:p>
      <w:pPr>
        <w:pStyle w:val="2"/>
        <w:ind w:firstLine="643" w:firstLineChars="200"/>
        <w:rPr>
          <w:rFonts w:ascii="宋体" w:hAnsi="宋体" w:cs="楷体"/>
          <w:sz w:val="32"/>
          <w:szCs w:val="32"/>
        </w:rPr>
      </w:pPr>
      <w:bookmarkStart w:id="783" w:name="_Toc25553"/>
      <w:bookmarkStart w:id="784" w:name="_Toc32316"/>
      <w:r>
        <w:rPr>
          <w:rFonts w:hint="eastAsia" w:ascii="宋体" w:hAnsi="宋体" w:cs="楷体"/>
          <w:sz w:val="32"/>
          <w:szCs w:val="32"/>
        </w:rPr>
        <w:t>（五）全日制普通教育学历</w:t>
      </w:r>
      <w:bookmarkEnd w:id="765"/>
      <w:bookmarkEnd w:id="766"/>
      <w:bookmarkEnd w:id="767"/>
      <w:bookmarkEnd w:id="768"/>
      <w:bookmarkEnd w:id="769"/>
      <w:bookmarkEnd w:id="770"/>
      <w:bookmarkEnd w:id="771"/>
      <w:bookmarkEnd w:id="783"/>
      <w:bookmarkEnd w:id="784"/>
    </w:p>
    <w:bookmarkEnd w:id="772"/>
    <w:p>
      <w:pPr>
        <w:ind w:firstLine="640" w:firstLineChars="200"/>
        <w:rPr>
          <w:rFonts w:ascii="仿宋_GB2312" w:hAnsi="宋体" w:eastAsia="仿宋_GB2312"/>
          <w:sz w:val="32"/>
          <w:szCs w:val="32"/>
        </w:rPr>
      </w:pPr>
      <w:bookmarkStart w:id="785" w:name="_Toc2410"/>
      <w:bookmarkStart w:id="786" w:name="_Toc20744"/>
      <w:bookmarkStart w:id="787" w:name="_Toc3474"/>
      <w:bookmarkStart w:id="788" w:name="_Toc13340"/>
      <w:bookmarkStart w:id="789" w:name="_Toc14347"/>
      <w:bookmarkStart w:id="790" w:name="_Toc27310"/>
      <w:bookmarkStart w:id="791" w:name="_Toc21091"/>
      <w:bookmarkStart w:id="792" w:name="_Toc16291"/>
      <w:bookmarkStart w:id="793" w:name="_Toc28654"/>
      <w:r>
        <w:rPr>
          <w:rFonts w:hint="eastAsia" w:ascii="仿宋_GB2312" w:hAnsi="宋体" w:eastAsia="仿宋_GB2312"/>
          <w:sz w:val="32"/>
          <w:szCs w:val="32"/>
        </w:rPr>
        <w:t>全日制普通教育学历是指经教育部门批准的具有普通高等、中等教育招生资格的高等、中等院校或科研院所、执行普通高等、中等教育统一招生计划、通过统一招生考试录取的、入学时将档案关系转到就读学校、按教学计划完成该学业、取得国家承认的学历。</w:t>
      </w:r>
      <w:bookmarkEnd w:id="785"/>
      <w:bookmarkEnd w:id="786"/>
      <w:bookmarkEnd w:id="787"/>
      <w:bookmarkEnd w:id="788"/>
      <w:bookmarkEnd w:id="789"/>
      <w:bookmarkEnd w:id="790"/>
      <w:bookmarkEnd w:id="791"/>
      <w:bookmarkEnd w:id="792"/>
      <w:bookmarkEnd w:id="793"/>
      <w:bookmarkStart w:id="794" w:name="_Toc29331"/>
      <w:bookmarkStart w:id="795" w:name="_（六）生源"/>
    </w:p>
    <w:p>
      <w:pPr>
        <w:pStyle w:val="2"/>
        <w:ind w:firstLine="643" w:firstLineChars="200"/>
        <w:rPr>
          <w:rFonts w:ascii="宋体" w:hAnsi="宋体" w:cs="楷体"/>
          <w:sz w:val="32"/>
          <w:szCs w:val="32"/>
        </w:rPr>
      </w:pPr>
      <w:bookmarkStart w:id="796" w:name="_Toc24094"/>
      <w:bookmarkStart w:id="797" w:name="_Toc30340"/>
      <w:bookmarkStart w:id="798" w:name="_Toc9934"/>
      <w:bookmarkStart w:id="799" w:name="_Toc15840"/>
      <w:bookmarkStart w:id="800" w:name="_Toc30455"/>
      <w:bookmarkStart w:id="801" w:name="_Toc24804"/>
      <w:bookmarkStart w:id="802" w:name="_Toc5004"/>
      <w:bookmarkStart w:id="803" w:name="_Toc17799"/>
      <w:r>
        <w:rPr>
          <w:rFonts w:hint="eastAsia" w:ascii="宋体" w:hAnsi="宋体" w:cs="楷体"/>
          <w:sz w:val="32"/>
          <w:szCs w:val="32"/>
        </w:rPr>
        <w:t>（六）</w:t>
      </w:r>
      <w:bookmarkEnd w:id="773"/>
      <w:r>
        <w:rPr>
          <w:rFonts w:hint="eastAsia" w:ascii="宋体" w:hAnsi="宋体" w:cs="楷体"/>
          <w:sz w:val="32"/>
          <w:szCs w:val="32"/>
        </w:rPr>
        <w:t>生源</w:t>
      </w:r>
      <w:bookmarkEnd w:id="774"/>
      <w:bookmarkEnd w:id="775"/>
      <w:bookmarkEnd w:id="776"/>
      <w:bookmarkEnd w:id="777"/>
      <w:bookmarkEnd w:id="778"/>
      <w:bookmarkEnd w:id="779"/>
      <w:bookmarkEnd w:id="794"/>
      <w:bookmarkEnd w:id="796"/>
      <w:bookmarkEnd w:id="797"/>
      <w:bookmarkEnd w:id="798"/>
      <w:bookmarkEnd w:id="799"/>
      <w:bookmarkEnd w:id="800"/>
      <w:bookmarkEnd w:id="801"/>
      <w:bookmarkEnd w:id="802"/>
      <w:bookmarkEnd w:id="803"/>
    </w:p>
    <w:bookmarkEnd w:id="780"/>
    <w:bookmarkEnd w:id="795"/>
    <w:p>
      <w:pPr>
        <w:ind w:firstLine="640" w:firstLineChars="200"/>
        <w:rPr>
          <w:rFonts w:ascii="仿宋_GB2312" w:hAnsi="宋体" w:eastAsia="仿宋_GB2312"/>
          <w:sz w:val="32"/>
          <w:szCs w:val="32"/>
        </w:rPr>
      </w:pPr>
      <w:bookmarkStart w:id="804" w:name="_Toc29806"/>
      <w:bookmarkStart w:id="805" w:name="_Toc17719"/>
      <w:bookmarkStart w:id="806" w:name="_Toc25702"/>
      <w:bookmarkStart w:id="807" w:name="_Toc7571"/>
      <w:bookmarkStart w:id="808" w:name="_Toc9297"/>
      <w:bookmarkStart w:id="809" w:name="_Toc26322"/>
      <w:bookmarkStart w:id="810" w:name="_Toc127"/>
      <w:bookmarkStart w:id="811" w:name="_Toc24201"/>
      <w:bookmarkStart w:id="812" w:name="_Toc6750"/>
      <w:bookmarkStart w:id="813" w:name="_Toc2690"/>
      <w:bookmarkStart w:id="814" w:name="_Toc17019"/>
      <w:bookmarkStart w:id="815" w:name="_Toc20567"/>
      <w:bookmarkStart w:id="816" w:name="_Toc26251"/>
      <w:r>
        <w:rPr>
          <w:rFonts w:hint="eastAsia" w:ascii="仿宋_GB2312" w:hAnsi="宋体" w:eastAsia="仿宋_GB2312"/>
          <w:sz w:val="32"/>
          <w:szCs w:val="32"/>
        </w:rPr>
        <w:t>厦门生源毕业生指入学前（指考入取得第一个全日制普通教育学历的院校前，下同）户籍和学籍在厦门市的全日制普通教育毕业生。符合以下条件之一的普通教育全日制毕业生可参照厦门生源：</w:t>
      </w:r>
      <w:bookmarkEnd w:id="804"/>
      <w:bookmarkEnd w:id="805"/>
      <w:bookmarkEnd w:id="806"/>
      <w:bookmarkEnd w:id="807"/>
      <w:bookmarkEnd w:id="808"/>
      <w:bookmarkEnd w:id="809"/>
      <w:bookmarkEnd w:id="810"/>
    </w:p>
    <w:p>
      <w:pPr>
        <w:ind w:firstLine="640" w:firstLineChars="200"/>
        <w:rPr>
          <w:rFonts w:ascii="仿宋_GB2312" w:hAnsi="宋体" w:eastAsia="仿宋_GB2312"/>
          <w:sz w:val="32"/>
          <w:szCs w:val="32"/>
        </w:rPr>
      </w:pPr>
      <w:bookmarkStart w:id="817" w:name="_Toc12000"/>
      <w:bookmarkStart w:id="818" w:name="_Toc4034"/>
      <w:bookmarkStart w:id="819" w:name="_Toc1886"/>
      <w:bookmarkStart w:id="820" w:name="_Toc11122"/>
      <w:bookmarkStart w:id="821" w:name="_Toc22909"/>
      <w:bookmarkStart w:id="822" w:name="_Toc26848"/>
      <w:bookmarkStart w:id="823" w:name="_Toc12136"/>
      <w:r>
        <w:rPr>
          <w:rFonts w:hint="eastAsia" w:ascii="仿宋_GB2312" w:hAnsi="宋体" w:eastAsia="仿宋_GB2312"/>
          <w:sz w:val="32"/>
          <w:szCs w:val="32"/>
        </w:rPr>
        <w:t>1.入学前户籍在厦门市但学籍不在厦门市的普通教育全日制毕业生；</w:t>
      </w:r>
      <w:bookmarkEnd w:id="817"/>
      <w:bookmarkEnd w:id="818"/>
      <w:bookmarkEnd w:id="819"/>
      <w:bookmarkEnd w:id="820"/>
      <w:bookmarkEnd w:id="821"/>
      <w:bookmarkEnd w:id="822"/>
      <w:bookmarkEnd w:id="823"/>
    </w:p>
    <w:p>
      <w:pPr>
        <w:ind w:firstLine="640" w:firstLineChars="200"/>
        <w:rPr>
          <w:rFonts w:ascii="仿宋_GB2312" w:hAnsi="宋体" w:eastAsia="仿宋_GB2312"/>
          <w:sz w:val="32"/>
          <w:szCs w:val="32"/>
        </w:rPr>
      </w:pPr>
      <w:bookmarkStart w:id="824" w:name="_Toc15903"/>
      <w:bookmarkStart w:id="825" w:name="_Toc29287"/>
      <w:bookmarkStart w:id="826" w:name="_Toc16832"/>
      <w:bookmarkStart w:id="827" w:name="_Toc26076"/>
      <w:bookmarkStart w:id="828" w:name="_Toc13042"/>
      <w:bookmarkStart w:id="829" w:name="_Toc27435"/>
      <w:bookmarkStart w:id="830" w:name="_Toc13518"/>
      <w:r>
        <w:rPr>
          <w:rFonts w:hint="eastAsia" w:ascii="仿宋_GB2312" w:hAnsi="宋体" w:eastAsia="仿宋_GB2312"/>
          <w:sz w:val="32"/>
          <w:szCs w:val="32"/>
        </w:rPr>
        <w:t>2.入学前户籍和学籍虽不在厦门市，但在本次公开招聘报名截止日前父母或配偶有一方户籍在厦门市的普通教育全日制2023届毕业生；</w:t>
      </w:r>
      <w:bookmarkEnd w:id="824"/>
      <w:bookmarkEnd w:id="825"/>
      <w:bookmarkEnd w:id="826"/>
      <w:bookmarkEnd w:id="827"/>
      <w:bookmarkEnd w:id="828"/>
      <w:bookmarkEnd w:id="829"/>
      <w:bookmarkEnd w:id="830"/>
    </w:p>
    <w:p>
      <w:pPr>
        <w:ind w:firstLine="640" w:firstLineChars="200"/>
        <w:rPr>
          <w:rFonts w:ascii="仿宋_GB2312" w:hAnsi="宋体" w:eastAsia="仿宋_GB2312"/>
          <w:sz w:val="32"/>
          <w:szCs w:val="32"/>
        </w:rPr>
      </w:pPr>
      <w:bookmarkStart w:id="831" w:name="_Toc29894"/>
      <w:bookmarkStart w:id="832" w:name="_Toc21929"/>
      <w:bookmarkStart w:id="833" w:name="_Toc726"/>
      <w:bookmarkStart w:id="834" w:name="_Toc27637"/>
      <w:bookmarkStart w:id="835" w:name="_Toc8311"/>
      <w:bookmarkStart w:id="836" w:name="_Toc10722"/>
      <w:bookmarkStart w:id="837" w:name="_Toc19098"/>
      <w:r>
        <w:rPr>
          <w:rFonts w:hint="eastAsia" w:ascii="仿宋_GB2312" w:hAnsi="宋体" w:eastAsia="仿宋_GB2312"/>
          <w:sz w:val="32"/>
          <w:szCs w:val="32"/>
        </w:rPr>
        <w:t>3.根据厦府办〔2011〕229号文规定来我市就读普通高中且将户籍迁入我市的外来学生，普通高中毕业后从我市考入普通高等院校的全日制普通教育毕业生。</w:t>
      </w:r>
      <w:bookmarkEnd w:id="831"/>
      <w:bookmarkEnd w:id="832"/>
      <w:bookmarkEnd w:id="833"/>
      <w:bookmarkEnd w:id="834"/>
      <w:bookmarkEnd w:id="835"/>
      <w:bookmarkEnd w:id="836"/>
      <w:bookmarkEnd w:id="837"/>
    </w:p>
    <w:p>
      <w:pPr>
        <w:ind w:firstLine="640" w:firstLineChars="200"/>
        <w:rPr>
          <w:rFonts w:ascii="仿宋_GB2312" w:hAnsi="宋体" w:eastAsia="仿宋_GB2312"/>
          <w:sz w:val="32"/>
          <w:szCs w:val="32"/>
        </w:rPr>
      </w:pPr>
      <w:bookmarkStart w:id="838" w:name="_Toc526"/>
      <w:bookmarkStart w:id="839" w:name="_Toc29471"/>
      <w:bookmarkStart w:id="840" w:name="_Toc21036"/>
      <w:bookmarkStart w:id="841" w:name="_Toc18194"/>
      <w:bookmarkStart w:id="842" w:name="_Toc10696"/>
      <w:bookmarkStart w:id="843" w:name="_Toc29929"/>
      <w:bookmarkStart w:id="844" w:name="_Toc7765"/>
      <w:r>
        <w:rPr>
          <w:rFonts w:hint="eastAsia" w:ascii="仿宋_GB2312" w:hAnsi="宋体" w:eastAsia="仿宋_GB2312"/>
          <w:sz w:val="32"/>
          <w:szCs w:val="32"/>
        </w:rPr>
        <w:t>福建生源类推界定。</w:t>
      </w:r>
      <w:bookmarkEnd w:id="838"/>
      <w:bookmarkEnd w:id="839"/>
      <w:bookmarkEnd w:id="840"/>
      <w:bookmarkEnd w:id="841"/>
      <w:bookmarkEnd w:id="842"/>
      <w:bookmarkEnd w:id="843"/>
      <w:bookmarkEnd w:id="844"/>
      <w:bookmarkStart w:id="845" w:name="_Toc14101"/>
      <w:bookmarkStart w:id="846" w:name="_（六）港澳台人员"/>
      <w:bookmarkStart w:id="847" w:name="_（七）港澳台人员"/>
    </w:p>
    <w:p>
      <w:pPr>
        <w:pStyle w:val="2"/>
        <w:ind w:firstLine="643" w:firstLineChars="200"/>
        <w:rPr>
          <w:rFonts w:ascii="宋体" w:hAnsi="宋体" w:cs="楷体"/>
          <w:sz w:val="32"/>
          <w:szCs w:val="32"/>
        </w:rPr>
      </w:pPr>
      <w:bookmarkStart w:id="848" w:name="_Toc14610"/>
      <w:bookmarkStart w:id="849" w:name="_Toc7808"/>
      <w:bookmarkStart w:id="850" w:name="_Toc7634"/>
      <w:bookmarkStart w:id="851" w:name="_Toc31165"/>
      <w:bookmarkStart w:id="852" w:name="_Toc7555"/>
      <w:bookmarkStart w:id="853" w:name="_Toc11215"/>
      <w:bookmarkStart w:id="854" w:name="_Toc6965"/>
      <w:bookmarkStart w:id="855" w:name="_Toc9952"/>
      <w:r>
        <w:rPr>
          <w:rFonts w:hint="eastAsia" w:ascii="宋体" w:hAnsi="宋体" w:cs="楷体"/>
          <w:sz w:val="32"/>
          <w:szCs w:val="32"/>
        </w:rPr>
        <w:t>（七）港澳台人员</w:t>
      </w:r>
      <w:bookmarkEnd w:id="781"/>
      <w:bookmarkEnd w:id="782"/>
      <w:bookmarkEnd w:id="811"/>
      <w:bookmarkEnd w:id="812"/>
      <w:bookmarkEnd w:id="813"/>
      <w:bookmarkEnd w:id="814"/>
      <w:bookmarkEnd w:id="815"/>
      <w:bookmarkEnd w:id="816"/>
      <w:bookmarkEnd w:id="845"/>
      <w:bookmarkEnd w:id="848"/>
      <w:bookmarkEnd w:id="849"/>
      <w:bookmarkEnd w:id="850"/>
      <w:bookmarkEnd w:id="851"/>
      <w:bookmarkEnd w:id="852"/>
      <w:bookmarkEnd w:id="853"/>
      <w:bookmarkEnd w:id="854"/>
      <w:bookmarkEnd w:id="855"/>
    </w:p>
    <w:bookmarkEnd w:id="846"/>
    <w:bookmarkEnd w:id="847"/>
    <w:p>
      <w:pPr>
        <w:ind w:firstLine="640" w:firstLineChars="200"/>
        <w:rPr>
          <w:rFonts w:ascii="仿宋_GB2312" w:hAnsi="宋体" w:eastAsia="仿宋_GB2312"/>
          <w:sz w:val="32"/>
          <w:szCs w:val="32"/>
        </w:rPr>
      </w:pPr>
      <w:r>
        <w:rPr>
          <w:rFonts w:hint="eastAsia" w:ascii="仿宋_GB2312" w:hAnsi="宋体" w:eastAsia="仿宋_GB2312"/>
          <w:sz w:val="32"/>
          <w:szCs w:val="32"/>
        </w:rPr>
        <w:t>港澳台人员（不得持有外国籍）的招聘，按照国家、福建省和厦门市有关规定办理。</w:t>
      </w:r>
      <w:bookmarkStart w:id="856" w:name="_Toc1416"/>
      <w:bookmarkStart w:id="857" w:name="_Toc29358"/>
    </w:p>
    <w:p>
      <w:pPr>
        <w:pStyle w:val="2"/>
        <w:ind w:firstLine="643" w:firstLineChars="200"/>
        <w:rPr>
          <w:rFonts w:ascii="宋体" w:hAnsi="宋体" w:cs="楷体"/>
          <w:sz w:val="32"/>
          <w:szCs w:val="32"/>
        </w:rPr>
      </w:pPr>
      <w:bookmarkStart w:id="858" w:name="_Toc20812"/>
      <w:bookmarkStart w:id="859" w:name="_Toc11850"/>
      <w:bookmarkStart w:id="860" w:name="_Toc27240"/>
      <w:bookmarkStart w:id="861" w:name="_Toc5000"/>
      <w:bookmarkStart w:id="862" w:name="_Toc11881"/>
      <w:bookmarkStart w:id="863" w:name="_Toc15131"/>
      <w:bookmarkStart w:id="864" w:name="_Toc924"/>
      <w:bookmarkStart w:id="865" w:name="_Toc23831"/>
      <w:r>
        <w:rPr>
          <w:rFonts w:hint="eastAsia" w:ascii="宋体" w:hAnsi="宋体" w:cs="楷体"/>
          <w:sz w:val="32"/>
          <w:szCs w:val="32"/>
        </w:rPr>
        <w:t>（八）技工院校毕业生</w:t>
      </w:r>
      <w:bookmarkEnd w:id="856"/>
      <w:bookmarkEnd w:id="857"/>
      <w:bookmarkEnd w:id="858"/>
      <w:bookmarkEnd w:id="859"/>
      <w:bookmarkEnd w:id="860"/>
      <w:bookmarkEnd w:id="861"/>
      <w:bookmarkEnd w:id="862"/>
      <w:bookmarkEnd w:id="863"/>
      <w:bookmarkEnd w:id="864"/>
      <w:bookmarkEnd w:id="865"/>
    </w:p>
    <w:p>
      <w:pPr>
        <w:ind w:firstLine="640" w:firstLineChars="200"/>
        <w:rPr>
          <w:rFonts w:ascii="仿宋_GB2312" w:hAnsi="宋体" w:eastAsia="仿宋_GB2312"/>
          <w:sz w:val="32"/>
          <w:szCs w:val="32"/>
        </w:rPr>
      </w:pPr>
      <w:r>
        <w:rPr>
          <w:rFonts w:hint="eastAsia" w:ascii="仿宋_GB2312" w:hAnsi="宋体" w:eastAsia="仿宋_GB2312"/>
          <w:sz w:val="32"/>
          <w:szCs w:val="32"/>
        </w:rPr>
        <w:t>技工院校全日制高级工班、预备技师（技师）班毕业，且毕业时已取得相应高级工、预备技师（技师）职业技能等级证书的，经招聘单位及主管部门同意，可分别视同大专、本科学历，报考我市市、区属事业单位招聘岗位。</w:t>
      </w:r>
    </w:p>
    <w:p>
      <w:pPr>
        <w:ind w:firstLine="640" w:firstLineChars="200"/>
        <w:rPr>
          <w:rFonts w:ascii="仿宋_GB2312" w:hAnsi="宋体" w:eastAsia="仿宋_GB2312"/>
          <w:sz w:val="32"/>
          <w:szCs w:val="32"/>
        </w:rPr>
      </w:pPr>
      <w:r>
        <w:rPr>
          <w:rFonts w:hint="eastAsia" w:ascii="仿宋_GB2312" w:hAnsi="宋体" w:eastAsia="仿宋_GB2312"/>
          <w:sz w:val="32"/>
          <w:szCs w:val="32"/>
        </w:rPr>
        <w:t>附件：《2023届高校毕业生报考承诺书》</w:t>
      </w:r>
    </w:p>
    <w:p>
      <w:pPr>
        <w:spacing w:beforeLines="50" w:line="560" w:lineRule="atLeast"/>
        <w:jc w:val="center"/>
        <w:rPr>
          <w:rFonts w:ascii="Arial" w:hAnsi="Arial" w:cs="Arial"/>
          <w:sz w:val="18"/>
          <w:szCs w:val="18"/>
        </w:rPr>
      </w:pPr>
      <w:r>
        <w:rPr>
          <w:rFonts w:ascii="宋体" w:hAnsi="宋体" w:cs="Arial"/>
          <w:bCs/>
          <w:sz w:val="36"/>
          <w:szCs w:val="36"/>
        </w:rPr>
        <w:t>202</w:t>
      </w:r>
      <w:r>
        <w:rPr>
          <w:rFonts w:hint="eastAsia" w:ascii="宋体" w:hAnsi="宋体" w:cs="Arial"/>
          <w:bCs/>
          <w:sz w:val="36"/>
          <w:szCs w:val="36"/>
        </w:rPr>
        <w:t>3</w:t>
      </w:r>
      <w:r>
        <w:rPr>
          <w:rFonts w:hint="eastAsia" w:ascii="Arial" w:hAnsi="Arial" w:cs="Arial"/>
          <w:bCs/>
          <w:sz w:val="36"/>
          <w:szCs w:val="36"/>
        </w:rPr>
        <w:t>届高校毕业生报考承诺书</w:t>
      </w:r>
    </w:p>
    <w:p>
      <w:pPr>
        <w:jc w:val="left"/>
        <w:rPr>
          <w:rFonts w:ascii="Arial" w:hAnsi="Arial" w:cs="Arial"/>
          <w:sz w:val="18"/>
          <w:szCs w:val="18"/>
        </w:rPr>
      </w:pPr>
      <w:r>
        <w:rPr>
          <w:rFonts w:ascii="Arial" w:hAnsi="Arial" w:cs="Arial"/>
          <w:sz w:val="18"/>
          <w:szCs w:val="18"/>
        </w:rPr>
        <w:t> </w:t>
      </w:r>
    </w:p>
    <w:p>
      <w:pPr>
        <w:spacing w:line="360" w:lineRule="auto"/>
        <w:ind w:firstLine="150"/>
        <w:rPr>
          <w:rFonts w:ascii="仿宋" w:hAnsi="仿宋" w:eastAsia="仿宋" w:cs="Arial"/>
          <w:sz w:val="18"/>
          <w:szCs w:val="18"/>
        </w:rPr>
      </w:pP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（报考单位名称）：</w:t>
      </w:r>
    </w:p>
    <w:p>
      <w:pPr>
        <w:spacing w:line="360" w:lineRule="auto"/>
        <w:ind w:firstLine="630"/>
        <w:rPr>
          <w:rFonts w:ascii="仿宋" w:hAnsi="仿宋" w:eastAsia="仿宋" w:cs="Arial"/>
          <w:sz w:val="30"/>
          <w:szCs w:val="30"/>
        </w:rPr>
      </w:pPr>
      <w:r>
        <w:rPr>
          <w:rFonts w:hint="eastAsia" w:ascii="仿宋" w:hAnsi="仿宋" w:eastAsia="仿宋" w:cs="Arial"/>
          <w:sz w:val="30"/>
          <w:szCs w:val="30"/>
        </w:rPr>
        <w:t>本人系全日制普通教育</w:t>
      </w:r>
      <w:r>
        <w:rPr>
          <w:rFonts w:ascii="仿宋" w:hAnsi="仿宋" w:eastAsia="仿宋" w:cs="Arial"/>
          <w:sz w:val="30"/>
          <w:szCs w:val="30"/>
        </w:rPr>
        <w:t>/</w:t>
      </w:r>
      <w:r>
        <w:rPr>
          <w:rFonts w:hint="eastAsia" w:ascii="仿宋" w:hAnsi="仿宋" w:eastAsia="仿宋" w:cs="Arial"/>
          <w:sz w:val="30"/>
          <w:szCs w:val="30"/>
        </w:rPr>
        <w:t>国（境）外教育</w:t>
      </w:r>
      <w:r>
        <w:rPr>
          <w:rFonts w:ascii="仿宋" w:hAnsi="仿宋" w:eastAsia="仿宋" w:cs="Arial"/>
          <w:sz w:val="30"/>
          <w:szCs w:val="30"/>
        </w:rPr>
        <w:t>202</w:t>
      </w:r>
      <w:r>
        <w:rPr>
          <w:rFonts w:hint="eastAsia" w:ascii="仿宋" w:hAnsi="仿宋" w:eastAsia="仿宋" w:cs="Arial"/>
          <w:sz w:val="30"/>
          <w:szCs w:val="30"/>
        </w:rPr>
        <w:t>3届高校毕业生未取得学历（位）证书，现持学校签章的毕业生身份证明材料报考贵单位。</w:t>
      </w:r>
    </w:p>
    <w:p>
      <w:pPr>
        <w:spacing w:line="360" w:lineRule="auto"/>
        <w:ind w:firstLine="630"/>
        <w:rPr>
          <w:rFonts w:ascii="仿宋" w:hAnsi="仿宋" w:eastAsia="仿宋" w:cs="Arial"/>
          <w:sz w:val="30"/>
          <w:szCs w:val="30"/>
        </w:rPr>
      </w:pPr>
      <w:r>
        <w:rPr>
          <w:rFonts w:hint="eastAsia" w:ascii="仿宋" w:hAnsi="仿宋" w:eastAsia="仿宋" w:cs="Arial"/>
          <w:sz w:val="30"/>
          <w:szCs w:val="30"/>
        </w:rPr>
        <w:t>一、个人身份信息：姓名</w:t>
      </w:r>
      <w:r>
        <w:rPr>
          <w:rFonts w:ascii="宋体" w:cs="Arial"/>
          <w:sz w:val="30"/>
          <w:szCs w:val="30"/>
          <w:u w:val="single"/>
        </w:rPr>
        <w:t xml:space="preserve">          </w:t>
      </w:r>
      <w:r>
        <w:rPr>
          <w:rFonts w:hint="eastAsia" w:ascii="仿宋" w:hAnsi="仿宋" w:eastAsia="仿宋" w:cs="Arial"/>
          <w:sz w:val="30"/>
          <w:szCs w:val="30"/>
        </w:rPr>
        <w:t>性别</w:t>
      </w:r>
      <w:r>
        <w:rPr>
          <w:rFonts w:ascii="宋体" w:cs="Arial"/>
          <w:sz w:val="30"/>
          <w:szCs w:val="30"/>
          <w:u w:val="single"/>
        </w:rPr>
        <w:t xml:space="preserve">   </w:t>
      </w:r>
      <w:r>
        <w:rPr>
          <w:rFonts w:hint="eastAsia" w:ascii="仿宋" w:hAnsi="仿宋" w:eastAsia="仿宋" w:cs="Arial"/>
          <w:sz w:val="30"/>
          <w:szCs w:val="30"/>
        </w:rPr>
        <w:t>身份证号</w:t>
      </w:r>
      <w:r>
        <w:rPr>
          <w:rFonts w:ascii="宋体" w:cs="Arial"/>
          <w:sz w:val="30"/>
          <w:szCs w:val="30"/>
          <w:u w:val="single"/>
        </w:rPr>
        <w:t>      </w:t>
      </w:r>
      <w:r>
        <w:rPr>
          <w:rFonts w:ascii="宋体" w:hAnsi="宋体" w:cs="Arial"/>
          <w:sz w:val="30"/>
          <w:szCs w:val="30"/>
          <w:u w:val="single"/>
        </w:rPr>
        <w:t xml:space="preserve">        </w:t>
      </w:r>
    </w:p>
    <w:p>
      <w:pPr>
        <w:spacing w:line="360" w:lineRule="auto"/>
        <w:ind w:firstLine="30"/>
        <w:rPr>
          <w:rFonts w:ascii="仿宋" w:hAnsi="仿宋" w:eastAsia="仿宋" w:cs="Arial"/>
          <w:sz w:val="30"/>
          <w:szCs w:val="30"/>
        </w:rPr>
      </w:pPr>
      <w:r>
        <w:rPr>
          <w:rFonts w:hint="eastAsia" w:ascii="仿宋" w:hAnsi="仿宋" w:eastAsia="仿宋" w:cs="Arial"/>
          <w:sz w:val="30"/>
          <w:szCs w:val="30"/>
        </w:rPr>
        <w:t>就读院校及专业</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，专业方向</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w:t>
      </w:r>
    </w:p>
    <w:p>
      <w:pPr>
        <w:spacing w:line="360" w:lineRule="auto"/>
        <w:ind w:firstLine="630"/>
        <w:rPr>
          <w:rFonts w:ascii="仿宋" w:hAnsi="仿宋" w:eastAsia="仿宋" w:cs="Arial"/>
          <w:sz w:val="30"/>
          <w:szCs w:val="30"/>
        </w:rPr>
      </w:pPr>
      <w:r>
        <w:rPr>
          <w:rFonts w:hint="eastAsia" w:ascii="仿宋" w:hAnsi="仿宋" w:eastAsia="仿宋" w:cs="Arial"/>
          <w:sz w:val="30"/>
          <w:szCs w:val="30"/>
        </w:rPr>
        <w:t>二、报考岗位代码：</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hAnsi="宋体" w:cs="Arial"/>
          <w:sz w:val="30"/>
          <w:szCs w:val="30"/>
          <w:u w:val="single"/>
        </w:rPr>
        <w:t xml:space="preserve">          </w:t>
      </w:r>
      <w:r>
        <w:rPr>
          <w:rFonts w:hint="eastAsia" w:ascii="仿宋" w:hAnsi="仿宋" w:eastAsia="仿宋" w:cs="Arial"/>
          <w:sz w:val="30"/>
          <w:szCs w:val="30"/>
        </w:rPr>
        <w:t>。</w:t>
      </w:r>
    </w:p>
    <w:p>
      <w:pPr>
        <w:spacing w:line="360" w:lineRule="auto"/>
        <w:ind w:firstLine="630"/>
        <w:rPr>
          <w:rFonts w:ascii="仿宋" w:hAnsi="仿宋" w:eastAsia="仿宋" w:cs="Arial"/>
          <w:sz w:val="30"/>
          <w:szCs w:val="30"/>
        </w:rPr>
      </w:pPr>
      <w:r>
        <w:rPr>
          <w:rFonts w:hint="eastAsia" w:ascii="仿宋" w:hAnsi="仿宋" w:eastAsia="仿宋" w:cs="Arial"/>
          <w:sz w:val="30"/>
          <w:szCs w:val="30"/>
        </w:rPr>
        <w:t>三、承诺内容：</w:t>
      </w:r>
    </w:p>
    <w:p>
      <w:pPr>
        <w:spacing w:line="360" w:lineRule="auto"/>
        <w:ind w:firstLine="630"/>
        <w:rPr>
          <w:rFonts w:ascii="仿宋" w:hAnsi="仿宋" w:eastAsia="仿宋" w:cs="Arial"/>
          <w:sz w:val="30"/>
          <w:szCs w:val="30"/>
        </w:rPr>
      </w:pPr>
      <w:r>
        <w:rPr>
          <w:rFonts w:hint="eastAsia" w:ascii="仿宋" w:hAnsi="仿宋" w:eastAsia="仿宋" w:cs="Arial"/>
          <w:sz w:val="30"/>
          <w:szCs w:val="30"/>
        </w:rPr>
        <w:t>本人系：</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1.</w:t>
      </w:r>
      <w:r>
        <w:rPr>
          <w:rFonts w:hint="eastAsia" w:ascii="仿宋" w:hAnsi="仿宋" w:eastAsia="仿宋" w:cs="Arial"/>
          <w:sz w:val="30"/>
          <w:szCs w:val="30"/>
        </w:rPr>
        <w:t>全日制普通教育</w:t>
      </w:r>
      <w:r>
        <w:rPr>
          <w:rFonts w:ascii="仿宋" w:hAnsi="仿宋" w:eastAsia="仿宋" w:cs="Arial"/>
          <w:sz w:val="30"/>
          <w:szCs w:val="30"/>
        </w:rPr>
        <w:t>202</w:t>
      </w:r>
      <w:r>
        <w:rPr>
          <w:rFonts w:hint="eastAsia" w:ascii="仿宋" w:hAnsi="仿宋" w:eastAsia="仿宋" w:cs="Arial"/>
          <w:sz w:val="30"/>
          <w:szCs w:val="30"/>
        </w:rPr>
        <w:t>3届本/专科学历毕业生，</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w:t>
      </w:r>
      <w:r>
        <w:rPr>
          <w:rFonts w:hint="eastAsia" w:ascii="仿宋" w:hAnsi="仿宋" w:eastAsia="仿宋" w:cs="Arial"/>
          <w:sz w:val="30"/>
          <w:szCs w:val="30"/>
        </w:rPr>
        <w:t>3年</w:t>
      </w:r>
      <w:r>
        <w:rPr>
          <w:rFonts w:ascii="仿宋" w:hAnsi="仿宋" w:eastAsia="仿宋" w:cs="Arial"/>
          <w:sz w:val="30"/>
          <w:szCs w:val="30"/>
        </w:rPr>
        <w:t>9</w:t>
      </w:r>
      <w:r>
        <w:rPr>
          <w:rFonts w:hint="eastAsia" w:ascii="仿宋" w:hAnsi="仿宋" w:eastAsia="仿宋" w:cs="Arial"/>
          <w:sz w:val="30"/>
          <w:szCs w:val="30"/>
        </w:rPr>
        <w:t>月</w:t>
      </w:r>
      <w:r>
        <w:rPr>
          <w:rFonts w:ascii="仿宋" w:hAnsi="仿宋" w:eastAsia="仿宋" w:cs="Arial"/>
          <w:sz w:val="30"/>
          <w:szCs w:val="30"/>
        </w:rPr>
        <w:t>30</w:t>
      </w:r>
      <w:r>
        <w:rPr>
          <w:rFonts w:hint="eastAsia" w:ascii="仿宋" w:hAnsi="仿宋" w:eastAsia="仿宋" w:cs="Arial"/>
          <w:sz w:val="30"/>
          <w:szCs w:val="30"/>
        </w:rPr>
        <w:t>日前取得并提供学历（位）证书；</w:t>
      </w:r>
      <w:r>
        <w:rPr>
          <w:rFonts w:ascii="仿宋" w:hAnsi="仿宋" w:eastAsia="仿宋" w:cs="Arial"/>
          <w:sz w:val="30"/>
          <w:szCs w:val="30"/>
        </w:rPr>
        <w:t xml:space="preserve">       </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2.</w:t>
      </w:r>
      <w:r>
        <w:rPr>
          <w:rFonts w:hint="eastAsia" w:ascii="仿宋" w:hAnsi="仿宋" w:eastAsia="仿宋" w:cs="Arial"/>
          <w:sz w:val="30"/>
          <w:szCs w:val="30"/>
        </w:rPr>
        <w:t>全日制普通教育</w:t>
      </w:r>
      <w:r>
        <w:rPr>
          <w:rFonts w:ascii="仿宋" w:hAnsi="仿宋" w:eastAsia="仿宋" w:cs="Arial"/>
          <w:sz w:val="30"/>
          <w:szCs w:val="30"/>
        </w:rPr>
        <w:t>202</w:t>
      </w:r>
      <w:r>
        <w:rPr>
          <w:rFonts w:hint="eastAsia" w:ascii="仿宋" w:hAnsi="仿宋" w:eastAsia="仿宋" w:cs="Arial"/>
          <w:sz w:val="30"/>
          <w:szCs w:val="30"/>
        </w:rPr>
        <w:t>3届</w:t>
      </w:r>
      <w:r>
        <w:rPr>
          <w:rFonts w:hint="eastAsia" w:ascii="仿宋" w:hAnsi="仿宋" w:eastAsia="仿宋" w:cs="Arial"/>
          <w:color w:val="000000"/>
          <w:sz w:val="30"/>
          <w:szCs w:val="30"/>
        </w:rPr>
        <w:t>研究生</w:t>
      </w:r>
      <w:r>
        <w:rPr>
          <w:rFonts w:hint="eastAsia" w:ascii="仿宋" w:hAnsi="仿宋" w:eastAsia="仿宋" w:cs="Arial"/>
          <w:sz w:val="30"/>
          <w:szCs w:val="30"/>
        </w:rPr>
        <w:t>学历毕业生，</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w:t>
      </w:r>
      <w:r>
        <w:rPr>
          <w:rFonts w:hint="eastAsia" w:ascii="仿宋" w:hAnsi="仿宋" w:eastAsia="仿宋" w:cs="Arial"/>
          <w:sz w:val="30"/>
          <w:szCs w:val="30"/>
        </w:rPr>
        <w:t>3年</w:t>
      </w:r>
      <w:r>
        <w:rPr>
          <w:rFonts w:ascii="仿宋" w:hAnsi="仿宋" w:eastAsia="仿宋" w:cs="Arial"/>
          <w:sz w:val="30"/>
          <w:szCs w:val="30"/>
        </w:rPr>
        <w:t>12</w:t>
      </w:r>
      <w:r>
        <w:rPr>
          <w:rFonts w:hint="eastAsia" w:ascii="仿宋" w:hAnsi="仿宋" w:eastAsia="仿宋" w:cs="Arial"/>
          <w:sz w:val="30"/>
          <w:szCs w:val="30"/>
        </w:rPr>
        <w:t>月</w:t>
      </w:r>
      <w:r>
        <w:rPr>
          <w:rFonts w:ascii="仿宋" w:hAnsi="仿宋" w:eastAsia="仿宋" w:cs="Arial"/>
          <w:sz w:val="30"/>
          <w:szCs w:val="30"/>
        </w:rPr>
        <w:t>31</w:t>
      </w:r>
      <w:r>
        <w:rPr>
          <w:rFonts w:hint="eastAsia" w:ascii="仿宋" w:hAnsi="仿宋" w:eastAsia="仿宋" w:cs="Arial"/>
          <w:sz w:val="30"/>
          <w:szCs w:val="30"/>
        </w:rPr>
        <w:t>日前取得并提供学历（位）证书。</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3.</w:t>
      </w:r>
      <w:r>
        <w:rPr>
          <w:rFonts w:hint="eastAsia" w:ascii="仿宋" w:hAnsi="仿宋" w:eastAsia="仿宋" w:cs="Arial"/>
          <w:sz w:val="30"/>
          <w:szCs w:val="30"/>
        </w:rPr>
        <w:t>国（境）外教育</w:t>
      </w:r>
      <w:r>
        <w:rPr>
          <w:rFonts w:ascii="仿宋" w:hAnsi="仿宋" w:eastAsia="仿宋" w:cs="Arial"/>
          <w:sz w:val="30"/>
          <w:szCs w:val="30"/>
        </w:rPr>
        <w:t>202</w:t>
      </w:r>
      <w:r>
        <w:rPr>
          <w:rFonts w:hint="eastAsia" w:ascii="仿宋" w:hAnsi="仿宋" w:eastAsia="仿宋" w:cs="Arial"/>
          <w:sz w:val="30"/>
          <w:szCs w:val="30"/>
        </w:rPr>
        <w:t>3届</w:t>
      </w:r>
      <w:r>
        <w:rPr>
          <w:rFonts w:hint="eastAsia" w:ascii="仿宋" w:hAnsi="仿宋" w:eastAsia="仿宋" w:cs="Arial"/>
          <w:color w:val="000000"/>
          <w:sz w:val="30"/>
          <w:szCs w:val="30"/>
        </w:rPr>
        <w:t>毕业生</w:t>
      </w:r>
      <w:r>
        <w:rPr>
          <w:rFonts w:hint="eastAsia" w:ascii="仿宋" w:hAnsi="仿宋" w:eastAsia="仿宋" w:cs="Arial"/>
          <w:sz w:val="30"/>
          <w:szCs w:val="30"/>
        </w:rPr>
        <w:t>，</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w:t>
      </w:r>
      <w:r>
        <w:rPr>
          <w:rFonts w:hint="eastAsia" w:ascii="仿宋" w:hAnsi="仿宋" w:eastAsia="仿宋" w:cs="Arial"/>
          <w:sz w:val="30"/>
          <w:szCs w:val="30"/>
        </w:rPr>
        <w:t>3年</w:t>
      </w:r>
      <w:r>
        <w:rPr>
          <w:rFonts w:ascii="仿宋" w:hAnsi="仿宋" w:eastAsia="仿宋" w:cs="Arial"/>
          <w:sz w:val="30"/>
          <w:szCs w:val="30"/>
        </w:rPr>
        <w:t>12</w:t>
      </w:r>
      <w:r>
        <w:rPr>
          <w:rFonts w:hint="eastAsia" w:ascii="仿宋" w:hAnsi="仿宋" w:eastAsia="仿宋" w:cs="Arial"/>
          <w:sz w:val="30"/>
          <w:szCs w:val="30"/>
        </w:rPr>
        <w:t>月</w:t>
      </w:r>
      <w:r>
        <w:rPr>
          <w:rFonts w:ascii="仿宋" w:hAnsi="仿宋" w:eastAsia="仿宋" w:cs="Arial"/>
          <w:sz w:val="30"/>
          <w:szCs w:val="30"/>
        </w:rPr>
        <w:t>31</w:t>
      </w:r>
      <w:r>
        <w:rPr>
          <w:rFonts w:hint="eastAsia" w:ascii="仿宋" w:hAnsi="仿宋" w:eastAsia="仿宋" w:cs="Arial"/>
          <w:sz w:val="30"/>
          <w:szCs w:val="30"/>
        </w:rPr>
        <w:t>日前取得并提供学历（位）证书。</w:t>
      </w:r>
    </w:p>
    <w:p>
      <w:pPr>
        <w:spacing w:line="360" w:lineRule="auto"/>
        <w:ind w:firstLine="630"/>
        <w:rPr>
          <w:rFonts w:ascii="仿宋" w:hAnsi="仿宋" w:eastAsia="仿宋" w:cs="Arial"/>
          <w:sz w:val="30"/>
          <w:szCs w:val="30"/>
        </w:rPr>
      </w:pPr>
      <w:r>
        <w:rPr>
          <w:rFonts w:hint="eastAsia" w:ascii="仿宋" w:hAnsi="仿宋" w:eastAsia="仿宋" w:cs="Arial"/>
          <w:sz w:val="30"/>
          <w:szCs w:val="30"/>
        </w:rPr>
        <w:t>如未能在上述承诺期限内，提交学历（位）证书或学历（位）证书注明的专业与岗位要求的专业不符而引发不予办理聘用手续等情形，本人自愿放弃</w:t>
      </w:r>
      <w:r>
        <w:rPr>
          <w:rFonts w:hint="eastAsia" w:ascii="仿宋" w:hAnsi="仿宋" w:eastAsia="仿宋" w:cs="Arial"/>
          <w:color w:val="000000"/>
          <w:sz w:val="30"/>
          <w:szCs w:val="30"/>
        </w:rPr>
        <w:t>本次考试聘用资格</w:t>
      </w:r>
      <w:r>
        <w:rPr>
          <w:rFonts w:hint="eastAsia" w:ascii="仿宋" w:hAnsi="仿宋" w:eastAsia="仿宋" w:cs="Arial"/>
          <w:sz w:val="30"/>
          <w:szCs w:val="30"/>
        </w:rPr>
        <w:t>。</w:t>
      </w:r>
    </w:p>
    <w:p>
      <w:pPr>
        <w:spacing w:line="360" w:lineRule="auto"/>
        <w:ind w:firstLine="630"/>
        <w:rPr>
          <w:rFonts w:ascii="仿宋" w:hAnsi="仿宋" w:eastAsia="仿宋" w:cs="Arial"/>
          <w:sz w:val="30"/>
          <w:szCs w:val="30"/>
        </w:rPr>
      </w:pPr>
    </w:p>
    <w:p>
      <w:pPr>
        <w:spacing w:line="360" w:lineRule="auto"/>
        <w:ind w:firstLine="4500" w:firstLineChars="1500"/>
        <w:rPr>
          <w:rFonts w:ascii="仿宋" w:hAnsi="仿宋" w:eastAsia="仿宋" w:cs="Arial"/>
          <w:sz w:val="30"/>
          <w:szCs w:val="30"/>
        </w:rPr>
      </w:pPr>
      <w:r>
        <w:rPr>
          <w:rFonts w:hint="eastAsia" w:ascii="仿宋" w:hAnsi="仿宋" w:eastAsia="仿宋" w:cs="Arial"/>
          <w:sz w:val="30"/>
          <w:szCs w:val="30"/>
        </w:rPr>
        <w:t>承诺人（签名）：</w:t>
      </w:r>
    </w:p>
    <w:p>
      <w:pPr>
        <w:spacing w:line="360" w:lineRule="auto"/>
        <w:ind w:firstLine="5550" w:firstLineChars="1850"/>
        <w:rPr>
          <w:rFonts w:ascii="仿宋" w:hAnsi="仿宋" w:eastAsia="仿宋" w:cs="Arial"/>
          <w:sz w:val="30"/>
          <w:szCs w:val="30"/>
        </w:rPr>
      </w:pPr>
      <w:r>
        <w:rPr>
          <w:rFonts w:ascii="仿宋" w:hAnsi="仿宋" w:eastAsia="仿宋" w:cs="Arial"/>
          <w:sz w:val="30"/>
          <w:szCs w:val="30"/>
        </w:rPr>
        <w:t>202</w:t>
      </w:r>
      <w:r>
        <w:rPr>
          <w:rFonts w:hint="eastAsia" w:ascii="仿宋" w:hAnsi="仿宋" w:eastAsia="仿宋" w:cs="Arial"/>
          <w:sz w:val="30"/>
          <w:szCs w:val="30"/>
        </w:rPr>
        <w:t>3年2月</w:t>
      </w:r>
      <w:r>
        <w:rPr>
          <w:rFonts w:ascii="仿宋" w:hAnsi="仿宋" w:eastAsia="仿宋" w:cs="Arial"/>
          <w:sz w:val="30"/>
          <w:szCs w:val="30"/>
        </w:rPr>
        <w:t xml:space="preserve">   </w:t>
      </w:r>
      <w:r>
        <w:rPr>
          <w:rFonts w:hint="eastAsia" w:ascii="仿宋" w:hAnsi="仿宋" w:eastAsia="仿宋" w:cs="Arial"/>
          <w:sz w:val="30"/>
          <w:szCs w:val="30"/>
        </w:rPr>
        <w:t>日</w:t>
      </w:r>
    </w:p>
    <w:p>
      <w:pPr>
        <w:rPr>
          <w:rFonts w:ascii="仿宋" w:hAnsi="仿宋" w:eastAsia="仿宋" w:cs="Arial"/>
          <w:color w:val="000000" w:themeColor="text1"/>
          <w:sz w:val="30"/>
          <w:szCs w:val="30"/>
        </w:rPr>
      </w:pPr>
    </w:p>
    <w:sectPr>
      <w:footerReference r:id="rId4" w:type="default"/>
      <w:pgSz w:w="11906" w:h="16838"/>
      <w:pgMar w:top="1440" w:right="1800" w:bottom="1440" w:left="180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sQ/+QtIAAAADAQAADwAAAAAAAAABACAAAAAiAAAAZHJzL2Rvd25yZXYueG1s&#10;UEsBAhQAFAAAAAgAh07iQBtpE4fFAQAAiwMAAA4AAAAAAAAAAQAgAAAAIQEAAGRycy9lMm9Eb2Mu&#10;eG1sUEsFBgAAAAAGAAYAWQEAAFgFAAAAAA==&#10;">
          <v:path/>
          <v:fill on="f" focussize="0,0"/>
          <v:stroke on="f" joinstyle="miter"/>
          <v:imagedata o:title=""/>
          <o:lock v:ext="edit"/>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7" o:spid="_x0000_s1027"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EP/kLSAAAAAwEAAA8AAAAAAAAAAQAgAAAAIgAAAGRycy9kb3ducmV2Lnht&#10;bFBLAQIUABQAAAAIAIdO4kDG5jFExgEAAIsDAAAOAAAAAAAAAAEAIAAAACEBAABkcnMvZTJvRG9j&#10;LnhtbFBLBQYAAAAABgAGAFkBAABZBQAAAAA=&#10;">
          <v:path/>
          <v:fill on="f" focussize="0,0"/>
          <v:stroke on="f" joinstyle="miter"/>
          <v:imagedata o:title=""/>
          <o:lock v:ext="edit"/>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U0ODVkMGQxZmVhYmM4NTM5NmFkMjA2MGJmZGE1MWMifQ=="/>
  </w:docVars>
  <w:rsids>
    <w:rsidRoot w:val="00CA3A16"/>
    <w:rsid w:val="00016772"/>
    <w:rsid w:val="00016CA4"/>
    <w:rsid w:val="0002071E"/>
    <w:rsid w:val="00027082"/>
    <w:rsid w:val="000303AD"/>
    <w:rsid w:val="000303B1"/>
    <w:rsid w:val="0003041A"/>
    <w:rsid w:val="00042AC0"/>
    <w:rsid w:val="00050255"/>
    <w:rsid w:val="000622B6"/>
    <w:rsid w:val="00063A9C"/>
    <w:rsid w:val="00063AD5"/>
    <w:rsid w:val="00065CC8"/>
    <w:rsid w:val="00071CAD"/>
    <w:rsid w:val="0008184C"/>
    <w:rsid w:val="00093BC6"/>
    <w:rsid w:val="000955E7"/>
    <w:rsid w:val="0009674D"/>
    <w:rsid w:val="000A1B97"/>
    <w:rsid w:val="000A46C7"/>
    <w:rsid w:val="000B1950"/>
    <w:rsid w:val="000B7C44"/>
    <w:rsid w:val="000C1F4C"/>
    <w:rsid w:val="000C4C08"/>
    <w:rsid w:val="000D0986"/>
    <w:rsid w:val="000D726B"/>
    <w:rsid w:val="000E4363"/>
    <w:rsid w:val="000E50DB"/>
    <w:rsid w:val="000E59F3"/>
    <w:rsid w:val="000E64EA"/>
    <w:rsid w:val="000E7227"/>
    <w:rsid w:val="000E72FF"/>
    <w:rsid w:val="000F528C"/>
    <w:rsid w:val="001005D9"/>
    <w:rsid w:val="00103DB7"/>
    <w:rsid w:val="001234FA"/>
    <w:rsid w:val="00124B0A"/>
    <w:rsid w:val="001272BE"/>
    <w:rsid w:val="001329AD"/>
    <w:rsid w:val="0013424A"/>
    <w:rsid w:val="00137BC5"/>
    <w:rsid w:val="00137D47"/>
    <w:rsid w:val="00141FE5"/>
    <w:rsid w:val="0014786A"/>
    <w:rsid w:val="001618A2"/>
    <w:rsid w:val="0016662B"/>
    <w:rsid w:val="00170E5A"/>
    <w:rsid w:val="0017342D"/>
    <w:rsid w:val="00175E5B"/>
    <w:rsid w:val="001819C6"/>
    <w:rsid w:val="0019120A"/>
    <w:rsid w:val="001A0706"/>
    <w:rsid w:val="001A6BBD"/>
    <w:rsid w:val="001A70DD"/>
    <w:rsid w:val="001B1D72"/>
    <w:rsid w:val="001B21A8"/>
    <w:rsid w:val="001B25C1"/>
    <w:rsid w:val="001B2FA4"/>
    <w:rsid w:val="001B680E"/>
    <w:rsid w:val="001B7D37"/>
    <w:rsid w:val="001D0820"/>
    <w:rsid w:val="001D4711"/>
    <w:rsid w:val="001E476C"/>
    <w:rsid w:val="001E6A5C"/>
    <w:rsid w:val="001F0653"/>
    <w:rsid w:val="001F0ED6"/>
    <w:rsid w:val="001F475F"/>
    <w:rsid w:val="001F7E2F"/>
    <w:rsid w:val="002061CD"/>
    <w:rsid w:val="0021215B"/>
    <w:rsid w:val="00213A6B"/>
    <w:rsid w:val="002245C5"/>
    <w:rsid w:val="00224E77"/>
    <w:rsid w:val="00231266"/>
    <w:rsid w:val="0023228B"/>
    <w:rsid w:val="00233B29"/>
    <w:rsid w:val="00235D5E"/>
    <w:rsid w:val="00235F2C"/>
    <w:rsid w:val="002666AA"/>
    <w:rsid w:val="0027223D"/>
    <w:rsid w:val="00282296"/>
    <w:rsid w:val="00283BE4"/>
    <w:rsid w:val="00283FFF"/>
    <w:rsid w:val="00290979"/>
    <w:rsid w:val="002922E9"/>
    <w:rsid w:val="002A3AE8"/>
    <w:rsid w:val="002A65E8"/>
    <w:rsid w:val="002B3A73"/>
    <w:rsid w:val="002B446A"/>
    <w:rsid w:val="002B5890"/>
    <w:rsid w:val="002C42C2"/>
    <w:rsid w:val="002C4507"/>
    <w:rsid w:val="002D0BA2"/>
    <w:rsid w:val="002D5793"/>
    <w:rsid w:val="002E072C"/>
    <w:rsid w:val="002E0CAD"/>
    <w:rsid w:val="002F1B7F"/>
    <w:rsid w:val="0030076C"/>
    <w:rsid w:val="00300F25"/>
    <w:rsid w:val="0030204A"/>
    <w:rsid w:val="0030661F"/>
    <w:rsid w:val="003067E5"/>
    <w:rsid w:val="00310D70"/>
    <w:rsid w:val="003154A1"/>
    <w:rsid w:val="00315EE3"/>
    <w:rsid w:val="00327AF8"/>
    <w:rsid w:val="00330915"/>
    <w:rsid w:val="0033348E"/>
    <w:rsid w:val="00335F99"/>
    <w:rsid w:val="00336D36"/>
    <w:rsid w:val="00337286"/>
    <w:rsid w:val="003410BE"/>
    <w:rsid w:val="00343557"/>
    <w:rsid w:val="00353D5B"/>
    <w:rsid w:val="0035642C"/>
    <w:rsid w:val="00382AD6"/>
    <w:rsid w:val="0039564C"/>
    <w:rsid w:val="003A0F44"/>
    <w:rsid w:val="003B1C99"/>
    <w:rsid w:val="003C24A4"/>
    <w:rsid w:val="003C38B7"/>
    <w:rsid w:val="003E083C"/>
    <w:rsid w:val="003E1F4E"/>
    <w:rsid w:val="003E3FEE"/>
    <w:rsid w:val="003E7241"/>
    <w:rsid w:val="003F4E37"/>
    <w:rsid w:val="00401E7B"/>
    <w:rsid w:val="00413DE3"/>
    <w:rsid w:val="00414A3A"/>
    <w:rsid w:val="0042671C"/>
    <w:rsid w:val="00427938"/>
    <w:rsid w:val="00434959"/>
    <w:rsid w:val="00436F26"/>
    <w:rsid w:val="004451E7"/>
    <w:rsid w:val="004556E8"/>
    <w:rsid w:val="00467060"/>
    <w:rsid w:val="004725EB"/>
    <w:rsid w:val="004930B3"/>
    <w:rsid w:val="00493F32"/>
    <w:rsid w:val="004A1B92"/>
    <w:rsid w:val="004A369B"/>
    <w:rsid w:val="004C0B30"/>
    <w:rsid w:val="004C1BA5"/>
    <w:rsid w:val="004E0D05"/>
    <w:rsid w:val="004E4CB6"/>
    <w:rsid w:val="004F1C6B"/>
    <w:rsid w:val="004F453D"/>
    <w:rsid w:val="004F7CB5"/>
    <w:rsid w:val="005060AB"/>
    <w:rsid w:val="00523A3B"/>
    <w:rsid w:val="0053129A"/>
    <w:rsid w:val="005323BC"/>
    <w:rsid w:val="00534DE3"/>
    <w:rsid w:val="00537166"/>
    <w:rsid w:val="00550721"/>
    <w:rsid w:val="00553921"/>
    <w:rsid w:val="00554E53"/>
    <w:rsid w:val="00555717"/>
    <w:rsid w:val="005627F0"/>
    <w:rsid w:val="00577F93"/>
    <w:rsid w:val="00586E30"/>
    <w:rsid w:val="005A04F5"/>
    <w:rsid w:val="005A2DCB"/>
    <w:rsid w:val="005A6053"/>
    <w:rsid w:val="005A74F4"/>
    <w:rsid w:val="005B20DD"/>
    <w:rsid w:val="005C1AC0"/>
    <w:rsid w:val="005C2D15"/>
    <w:rsid w:val="005C58C0"/>
    <w:rsid w:val="005C5EA7"/>
    <w:rsid w:val="005E0B2B"/>
    <w:rsid w:val="005E13F1"/>
    <w:rsid w:val="005F26ED"/>
    <w:rsid w:val="005F39A2"/>
    <w:rsid w:val="005F55D0"/>
    <w:rsid w:val="00602A83"/>
    <w:rsid w:val="006104A2"/>
    <w:rsid w:val="00614E71"/>
    <w:rsid w:val="00622817"/>
    <w:rsid w:val="00627B01"/>
    <w:rsid w:val="00637407"/>
    <w:rsid w:val="00641707"/>
    <w:rsid w:val="006423AD"/>
    <w:rsid w:val="00642F47"/>
    <w:rsid w:val="00650CF0"/>
    <w:rsid w:val="006536A4"/>
    <w:rsid w:val="00654EF4"/>
    <w:rsid w:val="00663E4F"/>
    <w:rsid w:val="006709C9"/>
    <w:rsid w:val="00671238"/>
    <w:rsid w:val="006877A7"/>
    <w:rsid w:val="00694C60"/>
    <w:rsid w:val="0069608C"/>
    <w:rsid w:val="0069650D"/>
    <w:rsid w:val="006975EC"/>
    <w:rsid w:val="006B167B"/>
    <w:rsid w:val="006B711D"/>
    <w:rsid w:val="006C2BFF"/>
    <w:rsid w:val="006C38DE"/>
    <w:rsid w:val="006D288A"/>
    <w:rsid w:val="006D2E75"/>
    <w:rsid w:val="006D3CAA"/>
    <w:rsid w:val="006D78FD"/>
    <w:rsid w:val="006E13DC"/>
    <w:rsid w:val="006E5748"/>
    <w:rsid w:val="006E606D"/>
    <w:rsid w:val="006F2E02"/>
    <w:rsid w:val="006F6D93"/>
    <w:rsid w:val="00713012"/>
    <w:rsid w:val="00717277"/>
    <w:rsid w:val="007279A8"/>
    <w:rsid w:val="00731ED0"/>
    <w:rsid w:val="00735FD8"/>
    <w:rsid w:val="0074225C"/>
    <w:rsid w:val="00742F6D"/>
    <w:rsid w:val="00742F9D"/>
    <w:rsid w:val="00746682"/>
    <w:rsid w:val="00750347"/>
    <w:rsid w:val="00756AB6"/>
    <w:rsid w:val="00775CCD"/>
    <w:rsid w:val="00787915"/>
    <w:rsid w:val="00795003"/>
    <w:rsid w:val="007A6434"/>
    <w:rsid w:val="007B321F"/>
    <w:rsid w:val="007C5614"/>
    <w:rsid w:val="007C56BB"/>
    <w:rsid w:val="007E348E"/>
    <w:rsid w:val="007F441D"/>
    <w:rsid w:val="007F740D"/>
    <w:rsid w:val="00805C84"/>
    <w:rsid w:val="00806068"/>
    <w:rsid w:val="00815EFD"/>
    <w:rsid w:val="008178C4"/>
    <w:rsid w:val="00817E69"/>
    <w:rsid w:val="0082264D"/>
    <w:rsid w:val="008257EF"/>
    <w:rsid w:val="00853AC5"/>
    <w:rsid w:val="00861707"/>
    <w:rsid w:val="008639DB"/>
    <w:rsid w:val="00864FF6"/>
    <w:rsid w:val="008659FF"/>
    <w:rsid w:val="0086689B"/>
    <w:rsid w:val="008674C4"/>
    <w:rsid w:val="00867ECC"/>
    <w:rsid w:val="00872C06"/>
    <w:rsid w:val="0087540B"/>
    <w:rsid w:val="00876D3C"/>
    <w:rsid w:val="0089017A"/>
    <w:rsid w:val="008915E7"/>
    <w:rsid w:val="0089650B"/>
    <w:rsid w:val="0089701A"/>
    <w:rsid w:val="008B14FE"/>
    <w:rsid w:val="008B2436"/>
    <w:rsid w:val="008B292B"/>
    <w:rsid w:val="008B4025"/>
    <w:rsid w:val="008B6243"/>
    <w:rsid w:val="008B7E7C"/>
    <w:rsid w:val="008C03BA"/>
    <w:rsid w:val="008C0DBD"/>
    <w:rsid w:val="008C52FB"/>
    <w:rsid w:val="008D045F"/>
    <w:rsid w:val="008D2B6F"/>
    <w:rsid w:val="008D2C3C"/>
    <w:rsid w:val="008D4B31"/>
    <w:rsid w:val="008E7452"/>
    <w:rsid w:val="00902FD2"/>
    <w:rsid w:val="00903312"/>
    <w:rsid w:val="00906754"/>
    <w:rsid w:val="0091057D"/>
    <w:rsid w:val="00926AAF"/>
    <w:rsid w:val="00934682"/>
    <w:rsid w:val="009353D5"/>
    <w:rsid w:val="009366ED"/>
    <w:rsid w:val="00940433"/>
    <w:rsid w:val="00940519"/>
    <w:rsid w:val="00943C10"/>
    <w:rsid w:val="00952852"/>
    <w:rsid w:val="009605A9"/>
    <w:rsid w:val="00970312"/>
    <w:rsid w:val="00970FC4"/>
    <w:rsid w:val="00974948"/>
    <w:rsid w:val="00975EDA"/>
    <w:rsid w:val="00980406"/>
    <w:rsid w:val="00982F1B"/>
    <w:rsid w:val="00985932"/>
    <w:rsid w:val="009A10CC"/>
    <w:rsid w:val="009A15F7"/>
    <w:rsid w:val="009B4412"/>
    <w:rsid w:val="009B45B4"/>
    <w:rsid w:val="009C20CB"/>
    <w:rsid w:val="009D2E8C"/>
    <w:rsid w:val="009D4F90"/>
    <w:rsid w:val="009E0871"/>
    <w:rsid w:val="009E344F"/>
    <w:rsid w:val="009F62A6"/>
    <w:rsid w:val="00A030A7"/>
    <w:rsid w:val="00A0472F"/>
    <w:rsid w:val="00A04E27"/>
    <w:rsid w:val="00A16F10"/>
    <w:rsid w:val="00A23FC6"/>
    <w:rsid w:val="00A34A24"/>
    <w:rsid w:val="00A40E79"/>
    <w:rsid w:val="00A456DD"/>
    <w:rsid w:val="00A503ED"/>
    <w:rsid w:val="00A53F6A"/>
    <w:rsid w:val="00A55BED"/>
    <w:rsid w:val="00A60A7B"/>
    <w:rsid w:val="00A62CDC"/>
    <w:rsid w:val="00A6598A"/>
    <w:rsid w:val="00A74E13"/>
    <w:rsid w:val="00A7526C"/>
    <w:rsid w:val="00A75719"/>
    <w:rsid w:val="00A807E0"/>
    <w:rsid w:val="00A82BDF"/>
    <w:rsid w:val="00A8342F"/>
    <w:rsid w:val="00A83B27"/>
    <w:rsid w:val="00A849AB"/>
    <w:rsid w:val="00A904C7"/>
    <w:rsid w:val="00A948E8"/>
    <w:rsid w:val="00A95078"/>
    <w:rsid w:val="00AA2BC0"/>
    <w:rsid w:val="00AA508C"/>
    <w:rsid w:val="00AA7955"/>
    <w:rsid w:val="00AB512B"/>
    <w:rsid w:val="00AC486E"/>
    <w:rsid w:val="00AD7E74"/>
    <w:rsid w:val="00AE0A8E"/>
    <w:rsid w:val="00AF3FD2"/>
    <w:rsid w:val="00AF62CA"/>
    <w:rsid w:val="00B14C0D"/>
    <w:rsid w:val="00B16B3D"/>
    <w:rsid w:val="00B176C3"/>
    <w:rsid w:val="00B223C6"/>
    <w:rsid w:val="00B231D4"/>
    <w:rsid w:val="00B476BF"/>
    <w:rsid w:val="00B47F88"/>
    <w:rsid w:val="00B502F3"/>
    <w:rsid w:val="00B50654"/>
    <w:rsid w:val="00B644A4"/>
    <w:rsid w:val="00B6747B"/>
    <w:rsid w:val="00B74B4C"/>
    <w:rsid w:val="00BB16AC"/>
    <w:rsid w:val="00BB6ABB"/>
    <w:rsid w:val="00BC413D"/>
    <w:rsid w:val="00BC7E11"/>
    <w:rsid w:val="00BD264D"/>
    <w:rsid w:val="00BD7C06"/>
    <w:rsid w:val="00BE2004"/>
    <w:rsid w:val="00C069A1"/>
    <w:rsid w:val="00C22EDB"/>
    <w:rsid w:val="00C23360"/>
    <w:rsid w:val="00C3022A"/>
    <w:rsid w:val="00C371C1"/>
    <w:rsid w:val="00C40A12"/>
    <w:rsid w:val="00C43459"/>
    <w:rsid w:val="00C44EB4"/>
    <w:rsid w:val="00C5287C"/>
    <w:rsid w:val="00C53061"/>
    <w:rsid w:val="00C538DD"/>
    <w:rsid w:val="00C54AE4"/>
    <w:rsid w:val="00C63698"/>
    <w:rsid w:val="00C66011"/>
    <w:rsid w:val="00C72E6A"/>
    <w:rsid w:val="00C7572D"/>
    <w:rsid w:val="00C7597B"/>
    <w:rsid w:val="00C77156"/>
    <w:rsid w:val="00C861C8"/>
    <w:rsid w:val="00C87125"/>
    <w:rsid w:val="00C91756"/>
    <w:rsid w:val="00C91F01"/>
    <w:rsid w:val="00C921A2"/>
    <w:rsid w:val="00CA052B"/>
    <w:rsid w:val="00CA2187"/>
    <w:rsid w:val="00CA3A16"/>
    <w:rsid w:val="00CB1D6F"/>
    <w:rsid w:val="00CB78C4"/>
    <w:rsid w:val="00CC2E07"/>
    <w:rsid w:val="00CC5C4E"/>
    <w:rsid w:val="00CC6A71"/>
    <w:rsid w:val="00CF04B7"/>
    <w:rsid w:val="00CF232A"/>
    <w:rsid w:val="00CF5221"/>
    <w:rsid w:val="00D0114A"/>
    <w:rsid w:val="00D02341"/>
    <w:rsid w:val="00D064E1"/>
    <w:rsid w:val="00D11027"/>
    <w:rsid w:val="00D11554"/>
    <w:rsid w:val="00D16E5E"/>
    <w:rsid w:val="00D27558"/>
    <w:rsid w:val="00D366EF"/>
    <w:rsid w:val="00D46DD0"/>
    <w:rsid w:val="00D5758B"/>
    <w:rsid w:val="00D61798"/>
    <w:rsid w:val="00D651C8"/>
    <w:rsid w:val="00D6585B"/>
    <w:rsid w:val="00D708EB"/>
    <w:rsid w:val="00D7234D"/>
    <w:rsid w:val="00D815E9"/>
    <w:rsid w:val="00D85A93"/>
    <w:rsid w:val="00D85B51"/>
    <w:rsid w:val="00D863BB"/>
    <w:rsid w:val="00D962CC"/>
    <w:rsid w:val="00DA675E"/>
    <w:rsid w:val="00DA679F"/>
    <w:rsid w:val="00DB7F97"/>
    <w:rsid w:val="00DC069D"/>
    <w:rsid w:val="00DC41C8"/>
    <w:rsid w:val="00DC425F"/>
    <w:rsid w:val="00DD269A"/>
    <w:rsid w:val="00DD315A"/>
    <w:rsid w:val="00DD3580"/>
    <w:rsid w:val="00DD67B2"/>
    <w:rsid w:val="00DD6E1D"/>
    <w:rsid w:val="00DD748C"/>
    <w:rsid w:val="00DE3751"/>
    <w:rsid w:val="00DE7D52"/>
    <w:rsid w:val="00DF0916"/>
    <w:rsid w:val="00DF1454"/>
    <w:rsid w:val="00DF4420"/>
    <w:rsid w:val="00DF52DA"/>
    <w:rsid w:val="00E02B07"/>
    <w:rsid w:val="00E1052D"/>
    <w:rsid w:val="00E27ADE"/>
    <w:rsid w:val="00E27B98"/>
    <w:rsid w:val="00E33D99"/>
    <w:rsid w:val="00E4528F"/>
    <w:rsid w:val="00E45A46"/>
    <w:rsid w:val="00E501FF"/>
    <w:rsid w:val="00E50D91"/>
    <w:rsid w:val="00E5277F"/>
    <w:rsid w:val="00E76900"/>
    <w:rsid w:val="00E91FC9"/>
    <w:rsid w:val="00E946B6"/>
    <w:rsid w:val="00E96E59"/>
    <w:rsid w:val="00E96FF2"/>
    <w:rsid w:val="00EA0912"/>
    <w:rsid w:val="00EA102B"/>
    <w:rsid w:val="00EA1106"/>
    <w:rsid w:val="00EA1CEA"/>
    <w:rsid w:val="00EB546B"/>
    <w:rsid w:val="00EB5BDF"/>
    <w:rsid w:val="00ED19A0"/>
    <w:rsid w:val="00ED66A9"/>
    <w:rsid w:val="00EE114C"/>
    <w:rsid w:val="00EE218F"/>
    <w:rsid w:val="00EE38D0"/>
    <w:rsid w:val="00EE421E"/>
    <w:rsid w:val="00EE59C4"/>
    <w:rsid w:val="00EF4FE6"/>
    <w:rsid w:val="00F00DFB"/>
    <w:rsid w:val="00F0732D"/>
    <w:rsid w:val="00F12569"/>
    <w:rsid w:val="00F2205F"/>
    <w:rsid w:val="00F225B5"/>
    <w:rsid w:val="00F2547D"/>
    <w:rsid w:val="00F25E9F"/>
    <w:rsid w:val="00F3275E"/>
    <w:rsid w:val="00F41D69"/>
    <w:rsid w:val="00F426D3"/>
    <w:rsid w:val="00F47381"/>
    <w:rsid w:val="00F51527"/>
    <w:rsid w:val="00F73179"/>
    <w:rsid w:val="00F81C85"/>
    <w:rsid w:val="00F94C76"/>
    <w:rsid w:val="00FA12EC"/>
    <w:rsid w:val="00FA70EB"/>
    <w:rsid w:val="00FB5F9B"/>
    <w:rsid w:val="00FB6C7F"/>
    <w:rsid w:val="00FC02B3"/>
    <w:rsid w:val="00FC6BAC"/>
    <w:rsid w:val="00FD5A91"/>
    <w:rsid w:val="00FF3B7D"/>
    <w:rsid w:val="00FF5BC8"/>
    <w:rsid w:val="01785B98"/>
    <w:rsid w:val="01EF1657"/>
    <w:rsid w:val="023C1BF0"/>
    <w:rsid w:val="03EB15DD"/>
    <w:rsid w:val="04B431B1"/>
    <w:rsid w:val="055375F2"/>
    <w:rsid w:val="060D0DBE"/>
    <w:rsid w:val="078C357E"/>
    <w:rsid w:val="08716E9D"/>
    <w:rsid w:val="09AE43B9"/>
    <w:rsid w:val="0A843D59"/>
    <w:rsid w:val="0AD53F20"/>
    <w:rsid w:val="0B7D37BB"/>
    <w:rsid w:val="0C42075F"/>
    <w:rsid w:val="0C4843B9"/>
    <w:rsid w:val="0C9537CF"/>
    <w:rsid w:val="0D546F93"/>
    <w:rsid w:val="0EFC1000"/>
    <w:rsid w:val="114356CC"/>
    <w:rsid w:val="11D50F5D"/>
    <w:rsid w:val="127C59E8"/>
    <w:rsid w:val="1500099C"/>
    <w:rsid w:val="15714F96"/>
    <w:rsid w:val="17A0779F"/>
    <w:rsid w:val="17DB48A0"/>
    <w:rsid w:val="187327BD"/>
    <w:rsid w:val="18DC4FBF"/>
    <w:rsid w:val="19D10080"/>
    <w:rsid w:val="1A1E49AB"/>
    <w:rsid w:val="1B6D54B7"/>
    <w:rsid w:val="1BD718D3"/>
    <w:rsid w:val="1C611A5A"/>
    <w:rsid w:val="20494B4D"/>
    <w:rsid w:val="20D11DC7"/>
    <w:rsid w:val="2107136B"/>
    <w:rsid w:val="218A7305"/>
    <w:rsid w:val="21CD6AB5"/>
    <w:rsid w:val="225B71D0"/>
    <w:rsid w:val="226678D9"/>
    <w:rsid w:val="2295066A"/>
    <w:rsid w:val="22B2522D"/>
    <w:rsid w:val="242714D3"/>
    <w:rsid w:val="248C709C"/>
    <w:rsid w:val="279E34A3"/>
    <w:rsid w:val="28654F9C"/>
    <w:rsid w:val="2AB93EDB"/>
    <w:rsid w:val="2D146264"/>
    <w:rsid w:val="2D3D3232"/>
    <w:rsid w:val="2D991E1E"/>
    <w:rsid w:val="311E304C"/>
    <w:rsid w:val="31576CC8"/>
    <w:rsid w:val="324803BF"/>
    <w:rsid w:val="32B440F3"/>
    <w:rsid w:val="330F1FC1"/>
    <w:rsid w:val="34171B12"/>
    <w:rsid w:val="36265082"/>
    <w:rsid w:val="36433543"/>
    <w:rsid w:val="38CA7D80"/>
    <w:rsid w:val="394E5D38"/>
    <w:rsid w:val="39F33EB2"/>
    <w:rsid w:val="3CA309EA"/>
    <w:rsid w:val="3CA6751B"/>
    <w:rsid w:val="3CAA7142"/>
    <w:rsid w:val="3D066585"/>
    <w:rsid w:val="3D5926B2"/>
    <w:rsid w:val="3D844504"/>
    <w:rsid w:val="3D9C5394"/>
    <w:rsid w:val="3E2B03B9"/>
    <w:rsid w:val="3E6951E0"/>
    <w:rsid w:val="3F636838"/>
    <w:rsid w:val="40983891"/>
    <w:rsid w:val="435E7A42"/>
    <w:rsid w:val="44EA4172"/>
    <w:rsid w:val="45830A4E"/>
    <w:rsid w:val="45C62D7A"/>
    <w:rsid w:val="47066AAE"/>
    <w:rsid w:val="47240519"/>
    <w:rsid w:val="480A64CC"/>
    <w:rsid w:val="486311F7"/>
    <w:rsid w:val="48872654"/>
    <w:rsid w:val="4A23452D"/>
    <w:rsid w:val="4A671659"/>
    <w:rsid w:val="4B8B7D27"/>
    <w:rsid w:val="4BE80A9E"/>
    <w:rsid w:val="4C102625"/>
    <w:rsid w:val="4D667BAF"/>
    <w:rsid w:val="4D6E4D26"/>
    <w:rsid w:val="4D82673A"/>
    <w:rsid w:val="4DA521E5"/>
    <w:rsid w:val="4DB86B62"/>
    <w:rsid w:val="4EC918D2"/>
    <w:rsid w:val="509E6314"/>
    <w:rsid w:val="50A11A0F"/>
    <w:rsid w:val="52AF3FC8"/>
    <w:rsid w:val="53564D9D"/>
    <w:rsid w:val="54463B63"/>
    <w:rsid w:val="54EC7875"/>
    <w:rsid w:val="54FD31CF"/>
    <w:rsid w:val="576F2D86"/>
    <w:rsid w:val="588E35AE"/>
    <w:rsid w:val="591150F1"/>
    <w:rsid w:val="5A6B3694"/>
    <w:rsid w:val="5AAA10A0"/>
    <w:rsid w:val="5BEF2E0C"/>
    <w:rsid w:val="5C976E58"/>
    <w:rsid w:val="5D1F5D51"/>
    <w:rsid w:val="5FDA447A"/>
    <w:rsid w:val="61E23A6F"/>
    <w:rsid w:val="62412F49"/>
    <w:rsid w:val="624553E4"/>
    <w:rsid w:val="6276429E"/>
    <w:rsid w:val="629E460C"/>
    <w:rsid w:val="62C256EB"/>
    <w:rsid w:val="62F4026E"/>
    <w:rsid w:val="63A45DD2"/>
    <w:rsid w:val="63A909C3"/>
    <w:rsid w:val="65561D37"/>
    <w:rsid w:val="66596FF2"/>
    <w:rsid w:val="66642D82"/>
    <w:rsid w:val="67306069"/>
    <w:rsid w:val="67587B68"/>
    <w:rsid w:val="68BC3D9B"/>
    <w:rsid w:val="68FE4898"/>
    <w:rsid w:val="6ABB6D6B"/>
    <w:rsid w:val="6AD252EF"/>
    <w:rsid w:val="6AF56335"/>
    <w:rsid w:val="6B8A782C"/>
    <w:rsid w:val="6BE172C8"/>
    <w:rsid w:val="6CE41F3D"/>
    <w:rsid w:val="6D595D11"/>
    <w:rsid w:val="6D6F6871"/>
    <w:rsid w:val="6F395B3C"/>
    <w:rsid w:val="6F47575B"/>
    <w:rsid w:val="6F535ACE"/>
    <w:rsid w:val="6FE76DC4"/>
    <w:rsid w:val="705905D8"/>
    <w:rsid w:val="70CD3574"/>
    <w:rsid w:val="72931D35"/>
    <w:rsid w:val="73247101"/>
    <w:rsid w:val="73F34AC3"/>
    <w:rsid w:val="74225F9B"/>
    <w:rsid w:val="746F7336"/>
    <w:rsid w:val="747852FC"/>
    <w:rsid w:val="76DF4C21"/>
    <w:rsid w:val="77EC41DA"/>
    <w:rsid w:val="782B34A9"/>
    <w:rsid w:val="7844704A"/>
    <w:rsid w:val="785B6B77"/>
    <w:rsid w:val="7A595755"/>
    <w:rsid w:val="7DC10D1E"/>
    <w:rsid w:val="7DEF5723"/>
    <w:rsid w:val="7DF401D5"/>
    <w:rsid w:val="7E3455D4"/>
    <w:rsid w:val="7E9C6B8D"/>
    <w:rsid w:val="7ECA0F0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ocked="1"/>
    <w:lsdException w:qFormat="1" w:unhideWhenUsed="0" w:uiPriority="9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line="576" w:lineRule="auto"/>
      <w:outlineLvl w:val="0"/>
    </w:pPr>
    <w:rPr>
      <w:b/>
      <w:kern w:val="44"/>
      <w:sz w:val="44"/>
    </w:rPr>
  </w:style>
  <w:style w:type="paragraph" w:styleId="3">
    <w:name w:val="heading 2"/>
    <w:basedOn w:val="1"/>
    <w:next w:val="1"/>
    <w:semiHidden/>
    <w:unhideWhenUsed/>
    <w:qFormat/>
    <w:locked/>
    <w:uiPriority w:val="0"/>
    <w:pPr>
      <w:keepNext/>
      <w:keepLines/>
      <w:spacing w:line="413" w:lineRule="auto"/>
      <w:outlineLvl w:val="1"/>
    </w:pPr>
    <w:rPr>
      <w:rFonts w:ascii="Arial" w:hAnsi="Arial" w:eastAsia="黑体"/>
      <w:b/>
      <w:sz w:val="32"/>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7"/>
    <w:semiHidden/>
    <w:qFormat/>
    <w:uiPriority w:val="99"/>
    <w:pPr>
      <w:jc w:val="left"/>
    </w:pPr>
  </w:style>
  <w:style w:type="paragraph" w:styleId="5">
    <w:name w:val="toc 3"/>
    <w:basedOn w:val="1"/>
    <w:next w:val="1"/>
    <w:qFormat/>
    <w:locked/>
    <w:uiPriority w:val="0"/>
    <w:pPr>
      <w:ind w:left="840" w:leftChars="400"/>
    </w:pPr>
  </w:style>
  <w:style w:type="paragraph" w:styleId="6">
    <w:name w:val="Balloon Text"/>
    <w:basedOn w:val="1"/>
    <w:link w:val="18"/>
    <w:semiHidden/>
    <w:qFormat/>
    <w:uiPriority w:val="99"/>
    <w:rPr>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locked/>
    <w:uiPriority w:val="99"/>
  </w:style>
  <w:style w:type="paragraph" w:styleId="10">
    <w:name w:val="toc 2"/>
    <w:basedOn w:val="1"/>
    <w:next w:val="1"/>
    <w:qFormat/>
    <w:locked/>
    <w:uiPriority w:val="99"/>
    <w:pPr>
      <w:ind w:left="420" w:leftChars="200"/>
    </w:pPr>
  </w:style>
  <w:style w:type="paragraph" w:styleId="11">
    <w:name w:val="Normal (Web)"/>
    <w:basedOn w:val="1"/>
    <w:qFormat/>
    <w:uiPriority w:val="0"/>
    <w:pPr>
      <w:spacing w:before="100" w:beforeAutospacing="1" w:after="100" w:afterAutospacing="1"/>
      <w:jc w:val="left"/>
    </w:pPr>
    <w:rPr>
      <w:kern w:val="0"/>
      <w:sz w:val="24"/>
    </w:rPr>
  </w:style>
  <w:style w:type="character" w:styleId="14">
    <w:name w:val="Hyperlink"/>
    <w:basedOn w:val="13"/>
    <w:qFormat/>
    <w:uiPriority w:val="99"/>
    <w:rPr>
      <w:rFonts w:cs="Times New Roman"/>
      <w:color w:val="0000FF"/>
      <w:u w:val="single"/>
    </w:rPr>
  </w:style>
  <w:style w:type="character" w:styleId="15">
    <w:name w:val="annotation reference"/>
    <w:basedOn w:val="13"/>
    <w:semiHidden/>
    <w:qFormat/>
    <w:uiPriority w:val="99"/>
    <w:rPr>
      <w:rFonts w:cs="Times New Roman"/>
      <w:sz w:val="21"/>
      <w:szCs w:val="21"/>
    </w:rPr>
  </w:style>
  <w:style w:type="character" w:customStyle="1" w:styleId="16">
    <w:name w:val="标题 1 Char"/>
    <w:basedOn w:val="13"/>
    <w:link w:val="2"/>
    <w:qFormat/>
    <w:locked/>
    <w:uiPriority w:val="99"/>
    <w:rPr>
      <w:rFonts w:ascii="Calibri" w:hAnsi="Calibri" w:cs="Times New Roman"/>
      <w:b/>
      <w:bCs/>
      <w:kern w:val="44"/>
      <w:sz w:val="44"/>
      <w:szCs w:val="44"/>
    </w:rPr>
  </w:style>
  <w:style w:type="character" w:customStyle="1" w:styleId="17">
    <w:name w:val="批注文字 Char"/>
    <w:basedOn w:val="13"/>
    <w:link w:val="4"/>
    <w:semiHidden/>
    <w:qFormat/>
    <w:locked/>
    <w:uiPriority w:val="99"/>
    <w:rPr>
      <w:rFonts w:ascii="Calibri" w:hAnsi="Calibri" w:cs="Times New Roman"/>
    </w:rPr>
  </w:style>
  <w:style w:type="character" w:customStyle="1" w:styleId="18">
    <w:name w:val="批注框文本 Char"/>
    <w:basedOn w:val="13"/>
    <w:link w:val="6"/>
    <w:semiHidden/>
    <w:qFormat/>
    <w:locked/>
    <w:uiPriority w:val="99"/>
    <w:rPr>
      <w:rFonts w:ascii="Calibri" w:hAnsi="Calibri" w:cs="Times New Roman"/>
      <w:sz w:val="2"/>
    </w:rPr>
  </w:style>
  <w:style w:type="character" w:customStyle="1" w:styleId="19">
    <w:name w:val="页脚 Char"/>
    <w:basedOn w:val="13"/>
    <w:link w:val="7"/>
    <w:qFormat/>
    <w:locked/>
    <w:uiPriority w:val="99"/>
    <w:rPr>
      <w:rFonts w:cs="Times New Roman"/>
      <w:sz w:val="18"/>
      <w:szCs w:val="18"/>
    </w:rPr>
  </w:style>
  <w:style w:type="character" w:customStyle="1" w:styleId="20">
    <w:name w:val="页眉 Char"/>
    <w:basedOn w:val="13"/>
    <w:link w:val="8"/>
    <w:semiHidden/>
    <w:qFormat/>
    <w:locked/>
    <w:uiPriority w:val="99"/>
    <w:rPr>
      <w:rFonts w:cs="Times New Roman"/>
      <w:sz w:val="18"/>
      <w:szCs w:val="18"/>
    </w:rPr>
  </w:style>
  <w:style w:type="paragraph" w:customStyle="1" w:styleId="21">
    <w:name w:val="WPSOffice手动目录 1"/>
    <w:qFormat/>
    <w:uiPriority w:val="99"/>
    <w:rPr>
      <w:rFonts w:ascii="Times New Roman" w:hAnsi="Times New Roman" w:eastAsia="宋体" w:cs="Times New Roman"/>
      <w:lang w:val="en-US" w:eastAsia="zh-CN" w:bidi="ar-SA"/>
    </w:rPr>
  </w:style>
  <w:style w:type="paragraph" w:customStyle="1" w:styleId="22">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23">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9238</Words>
  <Characters>9578</Characters>
  <Lines>86</Lines>
  <Paragraphs>24</Paragraphs>
  <TotalTime>21</TotalTime>
  <ScaleCrop>false</ScaleCrop>
  <LinksUpToDate>false</LinksUpToDate>
  <CharactersWithSpaces>9748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2021-04-07T04:42:00Z</dcterms:created>
  <dc:creator>dell</dc:creator>
  <cp:lastModifiedBy>BSGSDJ-06</cp:lastModifiedBy>
  <cp:lastPrinted>2022-04-11T02:18:00Z</cp:lastPrinted>
  <dcterms:modified xsi:type="dcterms:W3CDTF">2023-01-18T08:44:03Z</dcterms:modified>
  <dc:title>2019年秋季厦门市事业单位市、区联合招聘编内工作人员考试报考指南</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E6CD4ED41AA7485BBC9680B9DFBCA154</vt:lpwstr>
  </property>
</Properties>
</file>