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2023年校园招聘诸暨技师学院专场计划表</w:t>
      </w:r>
      <w:bookmarkEnd w:id="0"/>
    </w:p>
    <w:tbl>
      <w:tblPr>
        <w:tblStyle w:val="2"/>
        <w:tblW w:w="856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733"/>
        <w:gridCol w:w="965"/>
        <w:gridCol w:w="640"/>
        <w:gridCol w:w="2560"/>
        <w:gridCol w:w="1134"/>
        <w:gridCol w:w="1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营养科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临床医学、临床营养学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药事部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药事部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医院感染管理科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感染科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外科学（骨科方向，手外科优先）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3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已完成规培，具有执业医师资格证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外科学（骨科方向，手外科优先）、中医骨伤科学、临床医学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甲状腺乳腺外科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肿瘤学、外科学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胃肠肛肠外科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血管、小儿外科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医学影像学、影像医学与核医学、临床医学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医学影像与核医学、临床医学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病理学与病理生理学相关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已完成规培，具有执业医师资格证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临床检验诊断学、免疫学、医学技术（医学检验技术方向）、病原生物学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药事部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中药学、药学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医学检验或医学检验技术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内窥镜室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推拿科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诸暨市中医医院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临床医学、病理学与病理生理学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医学技术（检验方向）或临床检验诊断学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诸暨市中心医院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康复医学与理疗学、中医康复学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精神卫生科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临床医学、中西医结合、精神医学、精神病与精神卫生学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分娩室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助产学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康复治疗学、康复物理治疗、康复作业治疗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0" w:lineRule="exact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诸暨市妇幼保健院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42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医学检验（技术）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诸暨市第二人民医院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口腔科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B超室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诸暨市第三人民医院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中西医结合、中医学、临床医学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口腔医学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儿科学、临床医学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麻醉学、临床医学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B超室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医学影像学、临床医学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诸暨市第四人民医院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药剂科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诸暨市第六人民医院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诸暨市第六人民医院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7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11167135"/>
    <w:rsid w:val="1116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2023-01-04T07:50:00Z</dcterms:created>
  <dc:creator>塔拉</dc:creator>
  <cp:lastModifiedBy>塔拉</cp:lastModifiedBy>
  <dcterms:modified xsi:type="dcterms:W3CDTF">2023-01-04T07:53:09Z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4CF2AD7410724E79AE15E72BA7F2C37D</vt:lpwstr>
  </property>
</Properties>
</file>