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sz w:val="30"/>
          <w:szCs w:val="30"/>
        </w:rPr>
      </w:pPr>
      <w:r>
        <w:rPr>
          <w:rFonts w:hint="eastAsia" w:ascii="黑体" w:hAnsi="黑体" w:eastAsia="黑体"/>
          <w:bCs/>
          <w:sz w:val="30"/>
          <w:szCs w:val="30"/>
        </w:rPr>
        <w:t>附件1</w:t>
      </w:r>
    </w:p>
    <w:p>
      <w:pPr>
        <w:spacing w:line="360" w:lineRule="auto"/>
        <w:jc w:val="center"/>
        <w:rPr>
          <w:rFonts w:ascii="黑体" w:hAnsi="黑体" w:eastAsia="黑体"/>
          <w:sz w:val="30"/>
          <w:szCs w:val="30"/>
        </w:rPr>
      </w:pPr>
      <w:bookmarkStart w:id="0" w:name="_GoBack"/>
      <w:r>
        <w:rPr>
          <w:rFonts w:hint="eastAsia" w:ascii="黑体" w:hAnsi="黑体" w:eastAsia="黑体"/>
          <w:b/>
          <w:bCs/>
          <w:sz w:val="30"/>
          <w:szCs w:val="30"/>
        </w:rPr>
        <w:t>申报条件及有关事项说明</w:t>
      </w:r>
    </w:p>
    <w:bookmarkEnd w:id="0"/>
    <w:p>
      <w:pPr>
        <w:spacing w:line="360" w:lineRule="auto"/>
        <w:rPr>
          <w:rFonts w:ascii="仿宋" w:hAnsi="仿宋" w:eastAsia="仿宋"/>
          <w:sz w:val="30"/>
          <w:szCs w:val="30"/>
        </w:rPr>
      </w:pPr>
      <w:r>
        <w:rPr>
          <w:rFonts w:ascii="仿宋" w:hAnsi="仿宋" w:eastAsia="仿宋"/>
          <w:sz w:val="30"/>
          <w:szCs w:val="30"/>
        </w:rPr>
        <w:t xml:space="preserve"> </w:t>
      </w:r>
    </w:p>
    <w:p>
      <w:pPr>
        <w:spacing w:line="360" w:lineRule="auto"/>
        <w:ind w:firstLine="600" w:firstLineChars="200"/>
        <w:jc w:val="both"/>
        <w:rPr>
          <w:rFonts w:ascii="黑体" w:hAnsi="黑体" w:eastAsia="黑体"/>
          <w:bCs/>
          <w:sz w:val="30"/>
          <w:szCs w:val="30"/>
        </w:rPr>
      </w:pPr>
      <w:r>
        <w:rPr>
          <w:rFonts w:hint="eastAsia" w:ascii="黑体" w:hAnsi="黑体" w:eastAsia="黑体"/>
          <w:bCs/>
          <w:sz w:val="30"/>
          <w:szCs w:val="30"/>
        </w:rPr>
        <w:t>一 、申报条件</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根据《上海市人力资源和社会保障局 上海市卫生健康委员会 上海市中医药管理局关于印发</w:t>
      </w:r>
      <w:r>
        <w:rPr>
          <w:rFonts w:ascii="仿宋" w:hAnsi="仿宋" w:eastAsia="仿宋"/>
          <w:sz w:val="30"/>
          <w:szCs w:val="30"/>
        </w:rPr>
        <w:t>&lt;</w:t>
      </w:r>
      <w:r>
        <w:rPr>
          <w:rFonts w:hint="eastAsia" w:ascii="仿宋" w:hAnsi="仿宋" w:eastAsia="仿宋"/>
          <w:sz w:val="30"/>
          <w:szCs w:val="30"/>
        </w:rPr>
        <w:t>关于深化上海市卫生专业技术人员职称制度改革的实施意见</w:t>
      </w:r>
      <w:r>
        <w:rPr>
          <w:rFonts w:ascii="仿宋" w:hAnsi="仿宋" w:eastAsia="仿宋"/>
          <w:sz w:val="30"/>
          <w:szCs w:val="30"/>
        </w:rPr>
        <w:t>&gt;</w:t>
      </w:r>
      <w:r>
        <w:rPr>
          <w:rFonts w:hint="eastAsia" w:ascii="仿宋" w:hAnsi="仿宋" w:eastAsia="仿宋"/>
          <w:sz w:val="30"/>
          <w:szCs w:val="30"/>
        </w:rPr>
        <w:t>的通知》(沪人社专〔2022〕320号)有关规定，经国家有关部门批准的医疗卫生机构内从事医、药、护、技专业技术工作的人员，凡符合下列报名条件者，均可报名参加相应级别和专业类别的考试。</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(一)初级</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1、药(技)士</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具备卫生类相应专业中专、大专学历。</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2、药(技)师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(1)具备卫生类相应专业硕士学位。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(2)具备卫生类相应专业大学本科学历或学士学位，从事本专业工作满1年。</w:t>
      </w:r>
    </w:p>
    <w:p>
      <w:pPr>
        <w:spacing w:line="360" w:lineRule="auto"/>
        <w:jc w:val="both"/>
        <w:rPr>
          <w:rFonts w:ascii="仿宋" w:hAnsi="仿宋" w:eastAsia="仿宋"/>
          <w:sz w:val="30"/>
          <w:szCs w:val="30"/>
        </w:rPr>
      </w:pPr>
      <w:r>
        <w:rPr>
          <w:rFonts w:hint="eastAsia" w:ascii="仿宋" w:hAnsi="仿宋" w:eastAsia="仿宋"/>
          <w:sz w:val="30"/>
          <w:szCs w:val="30"/>
        </w:rPr>
        <w:t xml:space="preserve">    (3)具备卫生类相应专业大专学历，从事本专业工作满3年。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(4)具备卫生类相应专业中专学历，取得药(技)士职称后，</w:t>
      </w:r>
    </w:p>
    <w:p>
      <w:pPr>
        <w:spacing w:line="360" w:lineRule="auto"/>
        <w:jc w:val="both"/>
        <w:rPr>
          <w:rFonts w:ascii="仿宋" w:hAnsi="仿宋" w:eastAsia="仿宋"/>
          <w:sz w:val="30"/>
          <w:szCs w:val="30"/>
        </w:rPr>
      </w:pPr>
      <w:r>
        <w:rPr>
          <w:rFonts w:hint="eastAsia" w:ascii="仿宋" w:hAnsi="仿宋" w:eastAsia="仿宋"/>
          <w:sz w:val="30"/>
          <w:szCs w:val="30"/>
        </w:rPr>
        <w:t>从事本专业工作满5年。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3、护师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(1)具备卫生类大学本科及以上学历或学士及以上学位，从事护士执业活动满1年，可直接聘任护师职称。</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(2)具备卫生类大专学历，从事护士执业活动满3年。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(3)具备卫生类中专学历，从事护士执业活动满5年。</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(二)中级</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1、临床、口腔、中医类别主治医师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(1)具备卫生类博士学位，并取得住院医师规范化培训合格证书。</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(2)具备卫生类硕士学位，取得住院医师规范化培训合格证书后从事医疗执业活动满2年。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(3)具备卫生类大学本科学历或学士学位，取得住院医师规范化培训合格证书后从事医疗执业活动满2年；或具备大学本科学历或学士学位，经执业医师注册后从事医疗执业活动满4年。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(4)具备卫生类大专学历，经执业医师注册后从事医疗执业活动满6年。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(5)具备卫生类中专学历，经执业医师注册后从事医疗执业活动满7年。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2、公共卫生类别主管医师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(1)具备卫生类博士学位并经执业医师注册后从事公共卫生执业活动。</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(2)具备卫生类硕士学位，经执业医师注册后从事公共卫生执业活动满2年。</w:t>
      </w:r>
    </w:p>
    <w:p>
      <w:pPr>
        <w:spacing w:line="360" w:lineRule="auto"/>
        <w:jc w:val="both"/>
        <w:rPr>
          <w:rFonts w:ascii="仿宋" w:hAnsi="仿宋" w:eastAsia="仿宋"/>
          <w:sz w:val="30"/>
          <w:szCs w:val="30"/>
        </w:rPr>
      </w:pPr>
      <w:r>
        <w:rPr>
          <w:rFonts w:hint="eastAsia" w:ascii="仿宋" w:hAnsi="仿宋" w:eastAsia="仿宋"/>
          <w:sz w:val="30"/>
          <w:szCs w:val="30"/>
        </w:rPr>
        <w:t xml:space="preserve">    (3)具备卫生类大学本科学历或学士学位，经执业医师注册后从事公共卫生执业活动满4年。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(4)具备卫生类大专学历，经执业医师注册后从事公共卫生执业活动满6年。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(5)具备卫生类中专学历，经执业医师注册后从事公共卫生执业活动满7年。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3、主管护师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(1)具备卫生类博士学位并注册从事护理执业活动。</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(2)具备卫生类硕士学位,经注册后从事护理执业活动满2年。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(3)具备卫生类大学本科学历或学士学位，经注册并取得护师职称后，从事护理执业活动满4年。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(4)具备卫生类大专学历，经注册并取得护师职称后，从事护理执业活动满6年。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(5)具备卫生类中专学历，经注册并取得护师职称后，从事护理执业活动满7年。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4、主管药(技)师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(1)具备卫生类相应专业博士学位。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(2)具备卫生类相应专业硕士学位，取得药(技)师职称后，从事本专业工作满2年。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(3)具备卫生类相应专业大学本科学历或学士学位，取得药(技)师职称后，从事本专业工作满4年。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(4)具备卫生类相应专业大专学历，取得药(技)师职称后，从事本专业工作满6年。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(5)具备卫生类相应专业中专学历，取得药(技)师职称后，从事本专工作满7年。</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(三)有关工作年限等方面的要求</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1、凡报名参加2023度卫生专业技术资格各级别考试人员，学历取得日期和从事本专业工作年限均截至2022年12月31日。</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2、符合申报条件的2022年度应届毕业生可以申报参加2023年度卫生专业技术资格考试。</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凡到社区卫生服务机构工作的医师、护师，可提前一年参加全科医学、全科医学(中医类)、社区护理专业类别的考试。本科及以上学历毕业生参加住院医师规范化培训合格并到社区卫生服务中心工作的，可直接参加全科医学、全科医学(中医类)专业中级职称考试。</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相关要求，参加新冠肺炎疫情防控的一线医务人员，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spacing w:line="360" w:lineRule="auto"/>
        <w:ind w:firstLine="600" w:firstLineChars="200"/>
        <w:jc w:val="both"/>
        <w:rPr>
          <w:rFonts w:hint="eastAsia" w:ascii="黑体" w:hAnsi="黑体" w:eastAsia="黑体"/>
          <w:bCs/>
          <w:sz w:val="30"/>
          <w:szCs w:val="30"/>
        </w:rPr>
      </w:pPr>
    </w:p>
    <w:p>
      <w:pPr>
        <w:spacing w:line="360" w:lineRule="auto"/>
        <w:ind w:firstLine="600" w:firstLineChars="200"/>
        <w:jc w:val="both"/>
        <w:rPr>
          <w:rFonts w:ascii="黑体" w:hAnsi="黑体" w:eastAsia="黑体"/>
          <w:bCs/>
          <w:sz w:val="30"/>
          <w:szCs w:val="30"/>
        </w:rPr>
      </w:pPr>
      <w:r>
        <w:rPr>
          <w:rFonts w:hint="eastAsia" w:ascii="黑体" w:hAnsi="黑体" w:eastAsia="黑体"/>
          <w:bCs/>
          <w:sz w:val="30"/>
          <w:szCs w:val="30"/>
        </w:rPr>
        <w:t>二、有关事项说明</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(一)学历、工作、转岗年限</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1、申报条件中有关学历、学位的要求是指国家教育、卫生健康行政部门认可的正规院校的学历或学位。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2、有关工作年限的要求，是指取得国家教育、卫生健康行政部门认可正规院校的学历前后从事本专业工作时间的总和。</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3、因工作岗位变动，需申报现岗位专业类别的人员，其从事现岗位专业工作时间须满2年。有执业资格准入要求的岗位，转岗时间从取得执业资格算起。</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(二)香港、澳门、台湾居民和外籍人员申报</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按照《港澳台居民居住证申领发放办法》(国办发〔2018)81号〕文件精神，香港、澳门、台湾居民可申请参加卫生专业技术资格考试。在申报时应提交本人身份证明，国务院教育行政部门认可的相应专业学历或学位证书，以及在医疗卫生机构从事相关专业工作的证明。持有中国《外国人永久居留证》、《上海市居住证》B证的外籍人员可按规定参加卫生专业技术资格考试。</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(三)军队卫生人员申报</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军队卫生人员参加国家统一组织的卫生专业技术资格考试，由团级及以上单位按照卫生专业技术资格考试考务机构统一规定的报名时限及军队专用报名系统要求组织报名，报名条件的审核工作由师级及以上单位负责。报名工作结束后，团级以上单位派干部持介绍信2023年2月2-3日将报名数据、有关材料、考务费等移交上海市卫生人才交流服务中心。</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(四)考试成绩管理</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2、已参加卫生专业技术资格部分专业考试的人员，在规定的时限内报名参加剩余科目考试时须使用原档案号。</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3、对单科考试合格成绩在有效期限内，因工作变动等原因到异地参加本专业剩余科目考试并合格的，由该地区进行发证。</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自2024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204、374)、结核病学、职业病学、计划生育、职业卫生(中级，专业代码分别为311、314、360、363)专业类别，相应专业报名人员请提前做好报考计划安排。</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2023年报考中医护理学(初级师、中级，专业代码分别为204、374)、结核病学、职业病学、计划生育、职业卫生(中级，专业代码分别为311、314、360、363)专业类别的人员通过部分科目的，在2024年报考其执业范围内的相关专业时，保留2023年通过科目成绩进行滚动管理，两年内通过四个科目的为考试合格，予以发放2024年报考专业的资格证书。</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(五)其他</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申报条件中第(三)点第3条规定是指已被社区卫生服务机构正式聘用的医师、护师，提前一年申报专业须是全科医学(301)、全科医学(中医类)(302)和社区护理(373)三个专业，申报其他专业，不参照该项规定。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ZDg0MTdkNzlkMGJmMjk4MzM1NGEzYmQ4YWRiOGQifQ=="/>
  </w:docVars>
  <w:rsids>
    <w:rsidRoot w:val="38F801DC"/>
    <w:rsid w:val="38F80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2023-01-03T02:14:00Z</dcterms:created>
  <dc:creator>B.....</dc:creator>
  <cp:lastModifiedBy>B.....</cp:lastModifiedBy>
  <dcterms:modified xsi:type="dcterms:W3CDTF">2023-01-03T02:14:59Z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DFE3904D4F834BA59F15C0372990B19E</vt:lpwstr>
  </property>
</Properties>
</file>