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textAlignment w:val="auto"/>
        <w:rPr>
          <w:rFonts w:hint="default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用人计划及岗位要求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341"/>
        <w:gridCol w:w="1180"/>
        <w:gridCol w:w="2375"/>
        <w:gridCol w:w="1653"/>
        <w:gridCol w:w="1887"/>
        <w:gridCol w:w="1252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4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2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96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9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20220102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消化内科带头人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临床医学（A1002）</w:t>
            </w: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研究生学历、硕士学位</w:t>
            </w:r>
          </w:p>
        </w:tc>
        <w:tc>
          <w:tcPr>
            <w:tcW w:w="19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12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取得开展四级成人消化内镜技术资质，10年以上二级医院消化内科工作经历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0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20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专业名称参照《广东省202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年考试录用公务员专业参考目录》。如报考人员所学专业未列入《广东省202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年考试录用公务员专业参考目录》的，可选择专业要求中相近专业报考，但所学专业必修课程须与报考岗位要求的专业主要课程基本一致，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right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以上所列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eastAsia="zh-CN"/>
        </w:rPr>
        <w:t>时间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期限计算截止日期为接受报名截止日。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6F3CA5C-550C-41CF-ACB1-6D7AAAF351E4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A896323-3318-47E0-B1C5-282A48E11FA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04BAD35-C052-4C3B-831D-C403D2F9472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3479D1CD-B402-49DC-B7CE-973949F398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YjdmYjU3ZTBhNmNiZTljOTRiZWZmNjYxYzJlNmYifQ=="/>
  </w:docVars>
  <w:rsids>
    <w:rsidRoot w:val="1AEC5162"/>
    <w:rsid w:val="0CD95BCF"/>
    <w:rsid w:val="1AEC5162"/>
    <w:rsid w:val="6354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after="260" w:line="416" w:lineRule="auto"/>
      <w:jc w:val="center"/>
      <w:outlineLvl w:val="2"/>
    </w:pPr>
    <w:rPr>
      <w:rFonts w:ascii="Times New Roman" w:hAnsi="Times New Roman" w:eastAsia="楷体" w:cs="Times New Roman"/>
      <w:b/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标题 3 Char"/>
    <w:link w:val="2"/>
    <w:qFormat/>
    <w:uiPriority w:val="9"/>
    <w:rPr>
      <w:rFonts w:ascii="Times New Roman" w:hAnsi="Times New Roman" w:eastAsia="楷体" w:cs="Times New Roman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2022-11-21T11:12:00Z</dcterms:created>
  <dc:creator>^O^</dc:creator>
  <cp:lastModifiedBy>^O^</cp:lastModifiedBy>
  <dcterms:modified xsi:type="dcterms:W3CDTF">2022-11-21T11:12:29Z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7202B87EFDFF4973AA11A6213D391CDF</vt:lpwstr>
  </property>
</Properties>
</file>