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1778"/>
        <w:gridCol w:w="1095"/>
        <w:gridCol w:w="630"/>
        <w:gridCol w:w="976"/>
        <w:gridCol w:w="900"/>
        <w:gridCol w:w="1680"/>
        <w:gridCol w:w="705"/>
        <w:gridCol w:w="630"/>
        <w:gridCol w:w="3180"/>
        <w:gridCol w:w="14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513" w:type="dxa"/>
            <w:gridSpan w:val="11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2022年衢州市第三医院公开招聘第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七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批编外人员计划表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专业要求 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其 他 要 求 </w:t>
            </w:r>
          </w:p>
        </w:tc>
        <w:tc>
          <w:tcPr>
            <w:tcW w:w="1440" w:type="dxa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考试形式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神经电生理医师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40周岁及以下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临床医学、医学影像学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执业医师及以上；</w:t>
            </w:r>
            <w:r>
              <w:rPr>
                <w:rFonts w:hint="eastAsia" w:asciiTheme="minorEastAsia" w:hAnsiTheme="minorEastAsia" w:cstheme="minorEastAsia"/>
              </w:rPr>
              <w:t>有神经电生理工作经验优先；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超声医师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40周岁及以下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本科及以上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临床医学、医学影像学、超声医学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执业医师及以上；</w:t>
            </w:r>
            <w:r>
              <w:rPr>
                <w:rFonts w:hint="eastAsia" w:asciiTheme="minorEastAsia" w:hAnsiTheme="minorEastAsia" w:cstheme="minorEastAsia"/>
              </w:rPr>
              <w:t>执业范围为医学影像学和放射治疗专业；有二级医院工作经验者优先；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检验技师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35周岁及以下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医学检验技术、医学检验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初级资格证书；有PCR证书者优先；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中药师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35周岁及以下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中药学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中药师及以上资格证书；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护理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30周岁及以下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2"/>
              </w:rPr>
              <w:t>护理、护理学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护士执业证；从事医院临床护理工作满1年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或2022年应届毕业生</w:t>
            </w:r>
            <w:r>
              <w:rPr>
                <w:rFonts w:hint="eastAsia" w:asciiTheme="minorEastAsia" w:hAnsiTheme="minorEastAsia" w:cstheme="minorEastAsia"/>
              </w:rPr>
              <w:t>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笔试+面试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救护车驾驶员（劳务派遣）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35周岁及以下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须有救护车驾驶员工作经验；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" w:hRule="atLeast"/>
        </w:trPr>
        <w:tc>
          <w:tcPr>
            <w:tcW w:w="33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3B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2022-11-16T07:26:54Z</dcterms:created>
  <dc:creator>Administrator</dc:creator>
  <cp:lastModifiedBy>Administrator</cp:lastModifiedBy>
  <dcterms:modified xsi:type="dcterms:W3CDTF">2022-11-16T07:27:04Z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