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snapToGrid/>
        <w:spacing w:before="0" w:beforeAutospacing="0" w:after="0" w:afterAutospacing="0" w:line="520" w:lineRule="exact"/>
        <w:jc w:val="both"/>
        <w:textAlignment w:val="auto"/>
        <w:rPr>
          <w:rFonts w:hint="eastAsia"/>
          <w:color w:val="auto"/>
          <w:sz w:val="32"/>
          <w:szCs w:val="32"/>
        </w:rPr>
      </w:pPr>
      <w:bookmarkStart w:id="0" w:name="_GoBack"/>
      <w:bookmarkEnd w:id="0"/>
      <w:r>
        <w:rPr>
          <w:rFonts w:hint="eastAsia"/>
          <w:color w:val="auto"/>
          <w:sz w:val="32"/>
          <w:szCs w:val="32"/>
        </w:rPr>
        <w:t>附件1:</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华文中宋" w:hAnsi="华文中宋" w:eastAsia="华文中宋"/>
          <w:b/>
          <w:color w:val="auto"/>
          <w:sz w:val="44"/>
          <w:szCs w:val="44"/>
        </w:rPr>
      </w:pPr>
      <w:r>
        <w:rPr>
          <w:rFonts w:hint="eastAsia" w:ascii="华文中宋" w:hAnsi="华文中宋" w:eastAsia="华文中宋"/>
          <w:b/>
          <w:color w:val="auto"/>
          <w:sz w:val="44"/>
          <w:szCs w:val="44"/>
        </w:rPr>
        <w:t>2022年度全市卫生系列高级专业技术资格</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华文中宋" w:hAnsi="华文中宋" w:eastAsia="华文中宋"/>
          <w:b/>
          <w:color w:val="auto"/>
          <w:sz w:val="44"/>
          <w:szCs w:val="44"/>
        </w:rPr>
      </w:pPr>
      <w:r>
        <w:rPr>
          <w:rFonts w:hint="eastAsia" w:ascii="华文中宋" w:hAnsi="华文中宋" w:eastAsia="华文中宋"/>
          <w:b/>
          <w:color w:val="auto"/>
          <w:sz w:val="44"/>
          <w:szCs w:val="44"/>
        </w:rPr>
        <w:t>申报人员提交材料说明</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 w:hAnsi="仿宋" w:eastAsia="仿宋" w:cs="仿宋"/>
          <w:sz w:val="32"/>
          <w:szCs w:val="32"/>
        </w:rPr>
      </w:pPr>
      <w:r>
        <w:rPr>
          <w:rFonts w:hint="eastAsia" w:ascii="仿宋_GB2312" w:hAnsi="宋体" w:eastAsia="仿宋_GB2312" w:cs="Times New Roman"/>
          <w:color w:val="auto"/>
          <w:sz w:val="32"/>
          <w:szCs w:val="32"/>
        </w:rPr>
        <w:t>20</w:t>
      </w:r>
      <w:r>
        <w:rPr>
          <w:rFonts w:hint="eastAsia" w:ascii="仿宋_GB2312" w:hAnsi="宋体" w:eastAsia="仿宋_GB2312" w:cs="Times New Roman"/>
          <w:color w:val="auto"/>
          <w:sz w:val="32"/>
          <w:szCs w:val="32"/>
          <w:lang w:val="en-US" w:eastAsia="zh-CN"/>
        </w:rPr>
        <w:t>22</w:t>
      </w:r>
      <w:r>
        <w:rPr>
          <w:rFonts w:hint="eastAsia" w:ascii="仿宋_GB2312" w:hAnsi="宋体" w:eastAsia="仿宋_GB2312" w:cs="Times New Roman"/>
          <w:color w:val="auto"/>
          <w:sz w:val="32"/>
          <w:szCs w:val="32"/>
        </w:rPr>
        <w:t>年度全省卫生</w:t>
      </w:r>
      <w:r>
        <w:rPr>
          <w:rFonts w:hint="eastAsia" w:ascii="仿宋_GB2312" w:hAnsi="宋体" w:eastAsia="仿宋_GB2312" w:cs="Times New Roman"/>
          <w:color w:val="auto"/>
          <w:sz w:val="32"/>
          <w:szCs w:val="32"/>
          <w:lang w:eastAsia="zh-CN"/>
        </w:rPr>
        <w:t>系列</w:t>
      </w:r>
      <w:r>
        <w:rPr>
          <w:rFonts w:hint="eastAsia" w:ascii="仿宋_GB2312" w:hAnsi="宋体" w:eastAsia="仿宋_GB2312" w:cs="Times New Roman"/>
          <w:color w:val="auto"/>
          <w:sz w:val="32"/>
          <w:szCs w:val="32"/>
        </w:rPr>
        <w:t>高级专业技术资格申报</w:t>
      </w:r>
      <w:r>
        <w:rPr>
          <w:rFonts w:hint="eastAsia" w:ascii="仿宋_GB2312" w:hAnsi="宋体" w:eastAsia="仿宋_GB2312" w:cs="Times New Roman"/>
          <w:color w:val="auto"/>
          <w:sz w:val="32"/>
          <w:szCs w:val="32"/>
          <w:lang w:val="en-US" w:eastAsia="zh-CN"/>
        </w:rPr>
        <w:t>实行网上申报，系统操作手册见网站。</w:t>
      </w:r>
      <w:r>
        <w:rPr>
          <w:rFonts w:hint="eastAsia" w:ascii="仿宋_GB2312" w:hAnsi="宋体" w:eastAsia="仿宋_GB2312" w:cs="宋体"/>
          <w:color w:val="auto"/>
          <w:kern w:val="0"/>
          <w:sz w:val="32"/>
          <w:szCs w:val="32"/>
        </w:rPr>
        <w:t>提交材料内容如下：</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一、单位报送材料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（一）县区卫健委、各有关单位《委托评审函》1份。</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（二）《2022年申报卫生系列高级专业技术职务任职资格人员评审情况一览表》（纸质盖章版）1份。农村卫生机构、城市基层卫生机构及破格申报人员分别填报。</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（三）《专业技术职务任职资格评审表》纸质版于评审结束后，报送通过人员的表格。</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二、申报人员准备材料</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（一）基本情况证明资料，相关证书及其他有关材料（电子</w:t>
      </w:r>
      <w:r>
        <w:rPr>
          <w:rFonts w:hint="eastAsia" w:ascii="仿宋" w:hAnsi="仿宋" w:eastAsia="仿宋" w:cs="仿宋"/>
          <w:b/>
          <w:bCs/>
          <w:sz w:val="32"/>
          <w:szCs w:val="32"/>
          <w:lang w:eastAsia="zh-CN"/>
        </w:rPr>
        <w:t>版</w:t>
      </w:r>
      <w:r>
        <w:rPr>
          <w:rFonts w:hint="eastAsia" w:ascii="仿宋" w:hAnsi="仿宋" w:eastAsia="仿宋" w:cs="仿宋"/>
          <w:b/>
          <w:bCs/>
          <w:sz w:val="32"/>
          <w:szCs w:val="32"/>
        </w:rPr>
        <w:t>）</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1.医师资格证书、医师（护士）执业证书：申报临床、中医、口腔、公卫等专业，必须具有相应类别的医师资格证书，医师执业证书的执业范围应与申报专业相符。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val="en-US" w:eastAsia="zh-CN"/>
        </w:rPr>
        <w:t>2.</w:t>
      </w:r>
      <w:r>
        <w:rPr>
          <w:rFonts w:hint="eastAsia" w:ascii="仿宋_GB2312" w:hAnsi="宋体" w:eastAsia="仿宋_GB2312" w:cs="Times New Roman"/>
          <w:color w:val="auto"/>
          <w:sz w:val="32"/>
          <w:szCs w:val="32"/>
          <w:lang w:eastAsia="zh-CN"/>
        </w:rPr>
        <w:t>现专业技术资格批复或证书、聘书（包括首聘和续聘聘书或聘用合同）。</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val="en-US" w:eastAsia="zh-CN"/>
        </w:rPr>
        <w:t>3.</w:t>
      </w:r>
      <w:r>
        <w:rPr>
          <w:rFonts w:hint="eastAsia" w:ascii="仿宋_GB2312" w:hAnsi="宋体" w:eastAsia="仿宋_GB2312" w:cs="Times New Roman"/>
          <w:color w:val="auto"/>
          <w:sz w:val="32"/>
          <w:szCs w:val="32"/>
          <w:lang w:eastAsia="zh-CN"/>
        </w:rPr>
        <w:t>学历/学位证书：提交教育行政部门认可、列入国民教育系列的本专业或相应专业学历或学位证书。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（1）申报有医师执业资格要求的专业，提交医学类专业学历/学位证书；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（2）申报有护士执业资格要求的专业，提交护理或助产专业学历证书；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（3）申报药学专业，提交药学专业学历证书；申报中药学专业，提供中药学专业学历证书；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（4）申报医技类专业，提交医技类相近专业的学历证书；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国民教育系列大学双专科毕业人员，两个专科学历专业均为医学及卫生类专业，且其中一个学历专业符合以上（1）-（4）点要求的，在取得省教育行政部门审核发给统一监制验印的双专科毕业证明书后，申报评审卫生专业技术高级职务任职资格时与本科毕业生同等对待，参照原安徽省教委、原安徽省人事厅教成〔1998〕26号文件精神，计算学历取得时间：1998年7月1日以前的毕业生，从1998年7月1日算起；1998年7月1日以后的毕业生，从取得第二专业专科毕业证书下个月算起。</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（6）留学归国人员，提交国家教育部留学服务中心出具的国外学历学位认证书。驻外使领馆出具的留学回国人员证明不能作为学历学位认证的依据。</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val="en-US" w:eastAsia="zh-CN"/>
        </w:rPr>
        <w:t>4.</w:t>
      </w:r>
      <w:r>
        <w:rPr>
          <w:rFonts w:hint="eastAsia" w:ascii="仿宋_GB2312" w:hAnsi="宋体" w:eastAsia="仿宋_GB2312" w:cs="Times New Roman"/>
          <w:color w:val="auto"/>
          <w:sz w:val="32"/>
          <w:szCs w:val="32"/>
          <w:lang w:eastAsia="zh-CN"/>
        </w:rPr>
        <w:t>有效的《安徽省专业技术人员继续教育证书》。</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（二）支援基层材料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城市医疗机构和公共卫生、妇幼保健机构的医师提供支援期间的文字性工作总结和《关于做好城市医疗卫生机构对口支援基层卫生工作的通知》（卫基层秘﹝2015﹞277号）附件</w:t>
      </w:r>
      <w:r>
        <w:rPr>
          <w:rFonts w:hint="eastAsia" w:ascii="仿宋_GB2312" w:hAnsi="宋体" w:eastAsia="仿宋_GB2312" w:cs="Times New Roman"/>
          <w:color w:val="auto"/>
          <w:sz w:val="32"/>
          <w:szCs w:val="32"/>
          <w:lang w:val="en-US" w:eastAsia="zh-CN"/>
        </w:rPr>
        <w:t>4</w:t>
      </w:r>
      <w:r>
        <w:rPr>
          <w:rFonts w:hint="eastAsia" w:ascii="仿宋_GB2312" w:hAnsi="宋体" w:eastAsia="仿宋_GB2312" w:cs="Times New Roman"/>
          <w:color w:val="auto"/>
          <w:sz w:val="32"/>
          <w:szCs w:val="32"/>
          <w:lang w:eastAsia="zh-CN"/>
        </w:rPr>
        <w:t>，明确说明支援成效（应附有包含排班表、手术记录、疑难病例讨论、讲课影像、图片、工作日志或服务对象的联系方式等证据性材料），所有材料均需按照规定盖章。此项材料要严格审核把关，对不符合评审标准条件和要求的，一律不予受理，后期我委将采取适当的方式进行抽查核实。</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任期内执行连续3个月以上的援外、援藏、援疆、援青、百医驻村、千医下乡任务的人员，以及符合条件的疫情防控一线人员视同为符合晋升前支援基层要求，证明材料统一由市以上卫生健康行政部门、中央驻皖单位和省直有关单位出具。</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（三）任现职以来专业技术工作情况</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提交反映任现职以来的病案、专题报告等资料。（除病案以外的其他材料均上传电子版）</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1.病案：</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设病床的临床科室专业人员须填报任现职以来近5年（2018-2022年）的《主持危急重症抢救和疑难病症处理或主刀（指导）手术病例50例一览表》（以下简称《50例一览表》，电子版），每年病例数不少于10%，所有时间节点以出院时间为算。</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（2）评审组织机构从申报者本人提交的《50例一览表》中随机抽取8份病案上报评审。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抽取的病案须提供原始件，符合病案书写规范和医疗核心制度要求，能体现申报者所在职级医生的职责，有申报者的查房、分析、修改和签字等内容，并对整个病案书写的规范性进行把关。实施临床路径管理的，须随病案同时提交临床路径电子表单。病案能反映申报者业务水平和实际工作能力，达到正高或副高级别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（4）《50例一览表》内的所有病案必须为申报者本人主治，同时以手术为主的临床专业必须为本人主刀。</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2.专题报告：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不设病床的临床科室、非临床科室以及其它医疗卫生单位专业技术人员提供反映本人专业技术工作能力与水平并在实际工作中解决本专业复杂疑难问题的专题报告6份。专题报告内容应与考核登记表中登记的岗位及申报专业一致，书写要求见《评审标准条件》。</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专题报告需附能证实其真实性、有效性、准确性的《原始资料一览表》，如实填写专题报告内容中的所有病案资料，且不得少于10例；时间为任现职以来近5年（2018-2022年）的材料，且至少包含其中三个年度；原始资料内50%及以上为本人主治或者主刀；其他非本人主治或主刀的，申报人本人必须参与该病案诊疗。</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每份专题由评审组织机构从《原始资料一览表》中随机抽取3份纸质原件提交评审（所有与病案相关的原始资料只认可住院号或门诊号）。原始资料非病案的，须提交全部原始资料，可以不使用申报系统的模板表格填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（4）护理类专业申报正高时，管理类专题不得超过2篇；申报副高不得提交管理类专题。</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（5）麻醉专业提交的原始资料须为整份病案原件，且每例手术麻醉须有五单（术前访视单、知情同意书、三方核查单、麻醉记录单、术后随访单），缺一不可，且须本人签名。</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（6）放射、超声、检验、药学等专业，其原始资料涉及临床病案的，须提交整份病案原件。</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（7）妇女保健、儿童保健和各类公共卫生专业提交评审的专题报告必须反映申报者本人的工作或贡献，不得为单位或科室的项目或工作总结。</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（8）专题报告命名格式为：专题序号+标题。</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3.综述</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提交本人撰写的有关本专业国内外技术发展动态的综述资料1份,具体要求见《评审标准条件》。综述要求：参考文献20篇及以上，其中近3年（2020-2022年）不少于10篇；参考文献原则上不得引用综述类文章（如确实引用了综述类文章，这类文章不得超过3篇，去除这3篇后，其他参考文献数量仍需符合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4.三新专题报告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（1）申报正高及破格申报高级专业技术职务任职资格者须提交本人本专业运用国内外新知识、新技术、新成果，开展某项业务工作的三新专题报告1份。</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（2）三新专题报告须附单位正式项目批文，立项时间在任期内，申报者需为项目负责人。专题内容包括新技术项目的名称、开展该项目的背景、项目的主要内容和项目的讨论与结论等内容。</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（3）三新专题报告须附能证实其真实性、有效性、准确性的《原始资料一览表》，并如实填写专题报告内容中的所有病案资料，且不得少于10例；时间为任现职以来近5年（2018-2022年）的材料。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（4）由评审组织机构从《原始资料一览表》中随机抽取3份纸质原件提交评审。原始资料非病案的，须提交全部原始资料，可以不使用申报系统的模板表格填写。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5.工作总结</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一、二级医院、县级公共卫生和妇幼保健机构申报副高人员需提交任期内业务工作总结一份，重点是对本专业工作的实践经验总结和心得体会，不得少于3000字。</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1.提供本专业论文，发表时间在任期内，截止时间为2022年9月30日。</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2.每篇送审论文应提交证实论文真实性、有效性、准确性的《临床资料或其他相关资料一览表》，从中随机抽取1份原始资料提交评审。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送审的中文核心期刊和SCI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4.提交在国外专业期刊上发表的外国语言类送审论文，同时提交中文译文。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5.中国科技核心期刊（中国科技论文统计源期刊）目录以中国科学技术信息研究所颁布的目录为准（网址：http://www.istic.ac.cn）。</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6.以下论文不作为评审专业技术资格的论文依据。</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（1）发表在刊物增刊、内刊、专刊、特刊、论文集上的论文。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（2）学位论文、科普文章、介绍性文章、综述、简介、问答、报导、教辅、通讯、讲话（报告）、工作总结、meta分析论文。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（3）凡是国家新闻出版广电总局和省级新闻出版行政部门通报确定的违法刊物、盗用刊号刊物、盗版印刷刊物等刊物上刊发的论文。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（4）不是以第一作者署名发表的论文（并列第一作者只认可排序第一的作者）。</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（五）其他成果代表作（可提供原件材料）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成果代表作包括：临床病案、手术视频、护理案例、流行病学调查报告、公共卫生应急处置情况报告、卫生标准、技术规范、科普作品、技术专利等。申报人员须选择2-5项任现职期内最能反映本人专业技术水平的本专业标志性工作业绩成果作为代表，其中临床案例为医师晋升必选项；护理案例为护士晋升必选项。各项成果代表作具体要求如下：</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1.临床案例：2份。内容包括原始病案和相应的病案报告。要求为申报人主治，且手术为主的专业要求为申报人主刀。</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原始病案仅限疑难且重症病种，须为代表性、开创性手术/治疗方案，或填补省内空白手术/治疗方案。申报者在该病例诊治全过程中承担主要角色。处理原则及过程必须具有科学性和创新性，并且治疗效果良好，有一定的示范作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病案报告主要内容为诊治过程及经验总结，重点指出诊治的难点及成功的心得体会，包括鉴别诊断、诊断依据、循证医学下的治疗转归、预后预测、抗菌素合理使用、该病在基础研究或临床研究的最新进展等；字数≥2000字/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视频：手术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必须为申报者本人主刀，三级医院提供三级及以上手术视频3个（申报正高者至少包括1个四级手术），二级医院提供二级及以上手术视频3个（申报正高至少包括1个三级手术）。</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w:t>
      </w:r>
      <w:r>
        <w:rPr>
          <w:rFonts w:hint="eastAsia" w:ascii="仿宋_GB2312" w:hAnsi="宋体" w:eastAsia="仿宋_GB2312" w:cs="Times New Roman"/>
          <w:color w:val="auto"/>
          <w:sz w:val="32"/>
          <w:szCs w:val="32"/>
          <w:lang w:val="en-US" w:eastAsia="zh-CN"/>
        </w:rPr>
        <w:t>1</w:t>
      </w:r>
      <w:r>
        <w:rPr>
          <w:rFonts w:hint="eastAsia" w:ascii="仿宋_GB2312" w:hAnsi="宋体" w:eastAsia="仿宋_GB2312" w:cs="Times New Roman"/>
          <w:color w:val="auto"/>
          <w:sz w:val="32"/>
          <w:szCs w:val="32"/>
          <w:lang w:eastAsia="zh-CN"/>
        </w:rPr>
        <w:t>）手术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视频为原始视频，不准剪辑，可回溯整个手术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_GB2312" w:hAnsi="宋体" w:eastAsia="仿宋_GB2312" w:cs="Times New Roman"/>
          <w:color w:val="auto"/>
          <w:sz w:val="32"/>
          <w:szCs w:val="32"/>
          <w:lang w:eastAsia="zh-CN"/>
        </w:rPr>
        <w:t>细节；视频内容与申报专业一致，并由单位提供确认书。手术视频刻录成光盘随纸质材料一并上报。</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（2）手术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视频须附完整病案。</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（3）提供关于手术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视频介绍的文字材料：包括患者病情介绍，手术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计划、难度分析和关键步骤介绍（标注每一步骤在视频中的对应时间）等。</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（4）视频录制时应告知患者及其家属，签订知情同意书，并经医院伦理委员会审批。</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jc w:val="both"/>
        <w:textAlignment w:val="auto"/>
        <w:rPr>
          <w:rFonts w:hint="eastAsia"/>
          <w:lang w:eastAsia="zh-CN"/>
        </w:rPr>
      </w:pPr>
      <w:r>
        <w:rPr>
          <w:rFonts w:hint="eastAsia" w:ascii="仿宋" w:hAnsi="仿宋" w:eastAsia="仿宋" w:cs="仿宋"/>
          <w:kern w:val="0"/>
          <w:sz w:val="32"/>
          <w:szCs w:val="32"/>
          <w:highlight w:val="none"/>
          <w:lang w:val="en-US" w:eastAsia="zh-CN"/>
        </w:rPr>
        <w:t>（5）参与手术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的人员（1助、2助、麻醉师等）和单位负责人共同签署手术</w:t>
      </w:r>
      <w:r>
        <w:rPr>
          <w:rFonts w:hint="default" w:ascii="仿宋" w:hAnsi="仿宋" w:eastAsia="仿宋" w:cs="仿宋"/>
          <w:kern w:val="0"/>
          <w:sz w:val="32"/>
          <w:szCs w:val="32"/>
          <w:highlight w:val="none"/>
          <w:lang w:val="en" w:eastAsia="zh-CN"/>
        </w:rPr>
        <w:t>/</w:t>
      </w:r>
      <w:r>
        <w:rPr>
          <w:rFonts w:hint="eastAsia" w:ascii="仿宋" w:hAnsi="仿宋" w:eastAsia="仿宋" w:cs="仿宋"/>
          <w:kern w:val="0"/>
          <w:sz w:val="32"/>
          <w:szCs w:val="32"/>
          <w:highlight w:val="none"/>
          <w:lang w:val="en" w:eastAsia="zh-CN"/>
        </w:rPr>
        <w:t>操作</w:t>
      </w:r>
      <w:r>
        <w:rPr>
          <w:rFonts w:hint="eastAsia" w:ascii="仿宋" w:hAnsi="仿宋" w:eastAsia="仿宋" w:cs="仿宋"/>
          <w:kern w:val="0"/>
          <w:sz w:val="32"/>
          <w:szCs w:val="32"/>
          <w:highlight w:val="none"/>
          <w:lang w:val="en-US" w:eastAsia="zh-CN"/>
        </w:rPr>
        <w:t>视频诚信承诺书。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3.护理案例：2份。内容包括原始病案和相应的病案护理报告。申报者须为该病案的责任护士。</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（1）原始病案为典型、疑难、或通过复杂抢救成功的案例，能体现通过护理新技术、新方法、循证证据等改善患者病情，有一定的科学性和创新性，在临床可借鉴、可推广。</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（2）病案护理报告以护理问题为导向，包括临床资料介绍、患者存在的主要问题、护理措施应用、护理效果及讨论等相关内容；字数≥2000字/篇。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流行病学调查报告或公共卫生应急处置报告：限公共卫生类别人员选择提交，基于参与的业务工作内容，重点考核公共卫生现场能力、计划方案制定能力、技术规范和标准指南制定能力、业务管理技术报告换撰写能力、健康教育和科普能力、循证决策能力、专业技术成果产出、科研教学能力、完成基本公共卫生服务项目的能力等方面。申报人作为报告主要完成人，需要为本人现场实际主持或参与的现场调查报告或者公共卫生应急处置，与专业方向一致，加强对公共卫生医生现场调查处置能力的评价，应急处置结果良好，调查数据真实有效，有良好社会影响。省级公共卫生机构提供不少于3份；市级公共卫生机构提供不少于2份；县级及以下公共卫生机构提供不少于1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5.卫生标准或技术规范：</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（1）在国家级卫生行业标准、或者在中华医学会系列杂志正刊发表的疾病相关指南或专家共识等。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（2）三甲医院参与省级质控标准的制定，二级医院参加市级质控指标制定。</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要求内容与所申报专业一致，并提交已发表的技术规范或行业标准文本申报或结题材料、发表文章原件及复印件参加评审；评审的技术规范或标准以杂志正刊或省、国家市场监管部门、卫生健康部门、国家一级行业协会正式发布的通告原件为依据，以学术论文形式的须附论文检索审验信息表，并进行学术相似性检测。</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（4）申报副高职称须提交参与本专业技术规范或卫生标准制定的文本资料；申报正高支持须提交主持本专业技术规范或卫生标准制定的文本资料。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6.科普作品：</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（1）数量要求：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晋升副高级职称满足条件一或条件二，晋升正高级职称满足条件一或条件三。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条件一：第一作者在省级及以上主流新闻媒体发表健康科普文章、播发健康科普专题音（视）频，年度不少于2篇；三级医院任期内在省级媒体、二级医院在市级媒体上科普讲座至少10次以上，并获得市级以上卫生行政部门认可。</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条件二：三级医院和省市级公共卫生机构申报者获得市厅级以上（含省级以上一级学会）科普奖（限第1位），或在官方媒体发布的科普作品，累计2项；二级医院和县级公共卫生机构申报者获得市厅级以上（含省级以上一级学会）科普奖（限第1位）1项，或在官方媒体发布的科普作品1项。或主持策划并组织实施省级以上部门或单位举办的健康科普教育活动2次，或设区的市级以上部门或单位举办的健康科普教育活动4次，取得显著社会效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条件三：三级医院和省市级公共卫生机构申报者获得市厅级以上（含省级以上一级学会）科普奖（限第1位），或在官方媒体发布的科普作品，累计3项；二级医院和县级公共卫生机构申报者获得市厅级以上（含省级以上一级学会）科普奖（限第1位），或在官方媒体发布的科普作品，累计2项。或主持策划并组织实施省级以上部门或单位举办的健康科普教育活动3次，或设区的市级以上部门或单位举办的健康科普教育活动6次，取得显著社会效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（2）材料要求：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①均为向大众普及本专业科学知识形成，须提供作品原件、获奖证书、视频网址或采访函等材料证实科普作品的真实性。</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②官方媒体包括：省市广播电视报刊、省级以上行业报刊，或省市级卫生健康委官方媒体。科普文章类要求以第一作者发表，字数≥1500字/篇。科普音视频包括：科普讲座、专场访谈和广播类节目等，时间≥15分钟/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7.发明专利：专利必须与自身工作相关，应用于临床工作，且申报者是专利的第一发明人。晋升卫生系列副高，三级医院至少有1项发明专利，二级医院至少有2项实用新型专利，或者专利转化金额大于10万元；晋升卫生系列正高，均必须为发明专利，同时三级医院要求专利转化金额大于20万元。</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三、其他相关要求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1.申报人员提交的学术论文须在“万方数据资源系统”（网址：http://www.wanfangdata.com.cn/index.html）或“清华同方中国知网”（网址：http://www.cnki.net）网站进行检索，下载PDF格式文件的论文予以上传，提交的综述、专题、三新专题上传WORD格式文件，同时上传《原始资料一览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2. 综述、论文、专题、护理案例等申报材料需进行学术相似性检测，单篇的相似性检测结果不得超过40%，两篇的相似性检测结果不得同时超过30%。检测工作统一委托检测机构采用中国知网“学术不端文献检测系统”进行检测，最终检测结果直接送交评审组织机构。今年暂对申报人员不收取检测费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3.《50例一览表》、综述、论文、专题及三新专题等申报材料的内容不得重复，论文、专题、三新专题所附原始资料、《50例一览表》和其他成果代表作等各项内容所提交的原始病案不得重复。</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auto"/>
          <w:sz w:val="32"/>
          <w:szCs w:val="32"/>
          <w:lang w:eastAsia="zh-CN"/>
        </w:rPr>
      </w:pPr>
      <w:r>
        <w:rPr>
          <w:rFonts w:hint="eastAsia" w:ascii="仿宋_GB2312" w:hAnsi="宋体" w:eastAsia="仿宋_GB2312" w:cs="Times New Roman"/>
          <w:color w:val="auto"/>
          <w:sz w:val="32"/>
          <w:szCs w:val="32"/>
          <w:lang w:eastAsia="zh-CN"/>
        </w:rPr>
        <w:t>4.各项申报晋升所提交的材料必须真实、完整。各单位要对申报者的材料、证件逐项核实，报送材料前应将申报者所有申报材料在单位内公示5个工作日，对公示有异议的，应及时调查核实，确保上报的材料和人选不存在争议。对于不符合上述规定的评审材料，各级卫生健康部门不予受理。凡未如实申报和弄虚作假的，一经发现并核实，取消当年申报（或评审通过）的资格，记入专业技术资格申报评审诚信档案，并提请有关部门严肃处理。</w:t>
      </w:r>
    </w:p>
    <w:sectPr>
      <w:footerReference r:id="rId3" w:type="default"/>
      <w:pgSz w:w="11906" w:h="16838"/>
      <w:pgMar w:top="1440" w:right="1474" w:bottom="147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lNTVmY2I3MjhhZDkxYzNjMGU2N2FlMjA2NDA0MWQifQ=="/>
  </w:docVars>
  <w:rsids>
    <w:rsidRoot w:val="00000000"/>
    <w:rsid w:val="09B25818"/>
    <w:rsid w:val="337B665E"/>
    <w:rsid w:val="3AFD55E1"/>
    <w:rsid w:val="3DEF12C1"/>
    <w:rsid w:val="45769D4F"/>
    <w:rsid w:val="6A5D1D09"/>
    <w:rsid w:val="6C4625B3"/>
    <w:rsid w:val="6F7FB681"/>
    <w:rsid w:val="7FF618AD"/>
    <w:rsid w:val="DDD772BA"/>
    <w:rsid w:val="DF1F3CEE"/>
    <w:rsid w:val="F14BA073"/>
    <w:rsid w:val="F7ABE86C"/>
    <w:rsid w:val="FC7D9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next w:val="3"/>
    <w:qFormat/>
    <w:uiPriority w:val="10"/>
    <w:pPr>
      <w:widowControl w:val="0"/>
      <w:spacing w:before="240" w:after="60"/>
      <w:jc w:val="center"/>
      <w:outlineLvl w:val="0"/>
    </w:pPr>
    <w:rPr>
      <w:rFonts w:ascii="Arial" w:hAnsi="Arial" w:eastAsia="宋体" w:cs="Times New Roman"/>
      <w:b/>
      <w:kern w:val="2"/>
      <w:sz w:val="21"/>
      <w:szCs w:val="24"/>
      <w:lang w:val="en-US" w:eastAsia="zh-CN" w:bidi="ar-SA"/>
    </w:rPr>
  </w:style>
  <w:style w:type="paragraph" w:styleId="3">
    <w:name w:val="Body Text Indent"/>
    <w:basedOn w:val="1"/>
    <w:next w:val="1"/>
    <w:unhideWhenUsed/>
    <w:qFormat/>
    <w:uiPriority w:val="0"/>
    <w:pPr>
      <w:widowControl w:val="0"/>
      <w:spacing w:after="120"/>
      <w:ind w:left="420" w:leftChars="200"/>
      <w:jc w:val="both"/>
    </w:pPr>
    <w:rPr>
      <w:rFonts w:ascii="Times New Roman" w:hAnsi="Times New Roman" w:eastAsia="宋体" w:cs="Times New Roman"/>
      <w:kern w:val="2"/>
      <w:sz w:val="32"/>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6096</Words>
  <Characters>6310</Characters>
  <Lines>0</Lines>
  <Paragraphs>0</Paragraphs>
  <TotalTime>5</TotalTime>
  <ScaleCrop>false</ScaleCrop>
  <LinksUpToDate>false</LinksUpToDate>
  <CharactersWithSpaces>6311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lenovo</dc:creator>
  <cp:lastModifiedBy>Mandazi</cp:lastModifiedBy>
  <dcterms:modified xsi:type="dcterms:W3CDTF">2022-10-20T06:42:09Z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A656FB41785C4EF294F9A1DC9357B431</vt:lpwstr>
  </property>
</Properties>
</file>