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东莞市麻涌镇社区卫生服务中心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2</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第二批</w:t>
      </w:r>
      <w:r>
        <w:rPr>
          <w:rFonts w:hint="eastAsia" w:ascii="方正小标宋简体" w:hAnsi="方正小标宋简体" w:eastAsia="方正小标宋简体" w:cs="方正小标宋简体"/>
          <w:sz w:val="40"/>
          <w:szCs w:val="40"/>
        </w:rPr>
        <w:t>招聘纳入岗位管理的编制外人员岗位表</w:t>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简体" w:hAnsi="方正小标宋简体" w:eastAsia="方正小标宋简体" w:cs="方正小标宋简体"/>
          <w:sz w:val="31"/>
          <w:szCs w:val="31"/>
        </w:rPr>
      </w:pPr>
    </w:p>
    <w:tbl>
      <w:tblPr>
        <w:tblStyle w:val="2"/>
        <w:tblW w:w="15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8"/>
        <w:gridCol w:w="1213"/>
        <w:gridCol w:w="1288"/>
        <w:gridCol w:w="951"/>
        <w:gridCol w:w="812"/>
        <w:gridCol w:w="952"/>
        <w:gridCol w:w="2480"/>
        <w:gridCol w:w="1790"/>
        <w:gridCol w:w="1647"/>
        <w:gridCol w:w="35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48"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213"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岗位名称</w:t>
            </w:r>
          </w:p>
        </w:tc>
        <w:tc>
          <w:tcPr>
            <w:tcW w:w="1288" w:type="dxa"/>
            <w:tcBorders>
              <w:tl2br w:val="nil"/>
              <w:tr2bl w:val="nil"/>
            </w:tcBorders>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951" w:type="dxa"/>
            <w:tcBorders>
              <w:tl2br w:val="nil"/>
              <w:tr2bl w:val="nil"/>
            </w:tcBorders>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48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90"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647" w:type="dxa"/>
            <w:tcBorders>
              <w:tl2br w:val="nil"/>
              <w:tr2bl w:val="nil"/>
            </w:tcBorders>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3578" w:type="dxa"/>
            <w:tcBorders>
              <w:tl2br w:val="nil"/>
              <w:tr2bl w:val="nil"/>
            </w:tcBorders>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全科医生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专业技术</w:t>
            </w:r>
            <w:r>
              <w:rPr>
                <w:rFonts w:hint="default" w:ascii="Times New Roman" w:hAnsi="Times New Roman" w:eastAsia="仿宋_GB2312" w:cs="Times New Roman"/>
                <w:sz w:val="24"/>
                <w:lang w:val="en-US" w:eastAsia="zh-CN"/>
              </w:rPr>
              <w:t>十二</w:t>
            </w:r>
            <w:r>
              <w:rPr>
                <w:rFonts w:hint="default" w:ascii="Times New Roman" w:hAnsi="Times New Roman" w:eastAsia="仿宋_GB2312" w:cs="Times New Roman"/>
                <w:sz w:val="24"/>
                <w:lang w:eastAsia="zh-CN"/>
              </w:rPr>
              <w:t>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001</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val="en-US" w:eastAsia="zh-CN"/>
              </w:rPr>
              <w:t>7</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内科学</w:t>
            </w:r>
            <w:r>
              <w:rPr>
                <w:rFonts w:hint="eastAsia" w:ascii="Times New Roman" w:hAnsi="Times New Roman" w:eastAsia="仿宋_GB2312" w:cs="Times New Roman"/>
                <w:sz w:val="24"/>
                <w:lang w:eastAsia="zh-CN"/>
              </w:rPr>
              <w:t>（A100201）</w:t>
            </w:r>
          </w:p>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儿科学</w:t>
            </w:r>
            <w:r>
              <w:rPr>
                <w:rFonts w:hint="eastAsia" w:ascii="Times New Roman" w:hAnsi="Times New Roman" w:eastAsia="仿宋_GB2312" w:cs="Times New Roman"/>
                <w:sz w:val="24"/>
                <w:lang w:eastAsia="zh-CN"/>
              </w:rPr>
              <w:t>（A100202）</w:t>
            </w:r>
          </w:p>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老年医学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lang w:eastAsia="zh-CN"/>
              </w:rPr>
              <w:t>A100203</w:t>
            </w:r>
            <w:r>
              <w:rPr>
                <w:rFonts w:hint="eastAsia" w:ascii="Times New Roman" w:hAnsi="Times New Roman" w:eastAsia="仿宋_GB2312" w:cs="Times New Roman"/>
                <w:sz w:val="24"/>
                <w:lang w:eastAsia="zh-CN"/>
              </w:rPr>
              <w:t>）</w:t>
            </w:r>
          </w:p>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急诊医学</w:t>
            </w:r>
            <w:r>
              <w:rPr>
                <w:rFonts w:hint="eastAsia" w:ascii="Times New Roman" w:hAnsi="Times New Roman" w:eastAsia="仿宋_GB2312" w:cs="Times New Roman"/>
                <w:sz w:val="24"/>
                <w:lang w:eastAsia="zh-CN"/>
              </w:rPr>
              <w:t>（A100218）</w:t>
            </w:r>
          </w:p>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eastAsia="zh-CN"/>
              </w:rPr>
              <w:t>临床医学（</w:t>
            </w:r>
            <w:r>
              <w:rPr>
                <w:rFonts w:hint="default" w:ascii="Times New Roman" w:hAnsi="Times New Roman" w:eastAsia="仿宋_GB2312" w:cs="Times New Roman"/>
                <w:sz w:val="24"/>
                <w:lang w:val="en-US" w:eastAsia="zh-CN"/>
              </w:rPr>
              <w:t>B100301）</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本科</w:t>
            </w:r>
            <w:r>
              <w:rPr>
                <w:rFonts w:hint="eastAsia" w:ascii="Times New Roman" w:hAnsi="Times New Roman" w:eastAsia="仿宋_GB2312" w:cs="Times New Roman"/>
                <w:sz w:val="24"/>
                <w:lang w:val="en-US" w:eastAsia="zh-CN"/>
              </w:rPr>
              <w:t>以上</w:t>
            </w:r>
            <w:r>
              <w:rPr>
                <w:rFonts w:hint="default" w:ascii="Times New Roman" w:hAnsi="Times New Roman" w:eastAsia="仿宋_GB2312" w:cs="Times New Roman"/>
                <w:sz w:val="24"/>
                <w:lang w:eastAsia="zh-CN"/>
              </w:rPr>
              <w:t>、学士</w:t>
            </w:r>
            <w:r>
              <w:rPr>
                <w:rFonts w:hint="eastAsia" w:ascii="Times New Roman" w:hAnsi="Times New Roman" w:eastAsia="仿宋_GB2312" w:cs="Times New Roman"/>
                <w:sz w:val="24"/>
                <w:lang w:eastAsia="zh-CN"/>
              </w:rPr>
              <w:t>以上</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医师以上</w:t>
            </w:r>
          </w:p>
        </w:tc>
        <w:tc>
          <w:tcPr>
            <w:tcW w:w="3578" w:type="dxa"/>
            <w:tcBorders>
              <w:tl2br w:val="nil"/>
              <w:tr2bl w:val="nil"/>
            </w:tcBorders>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r>
              <w:rPr>
                <w:rFonts w:hint="default" w:ascii="Times New Roman" w:hAnsi="Times New Roman" w:eastAsia="仿宋_GB2312" w:cs="Times New Roman"/>
                <w:sz w:val="24"/>
                <w:lang w:eastAsia="zh-CN"/>
              </w:rPr>
              <w:t>年龄</w:t>
            </w:r>
            <w:r>
              <w:rPr>
                <w:rFonts w:hint="default" w:ascii="Times New Roman" w:hAnsi="Times New Roman" w:eastAsia="仿宋_GB2312" w:cs="Times New Roman"/>
                <w:sz w:val="24"/>
                <w:lang w:val="en-US" w:eastAsia="zh-CN"/>
              </w:rPr>
              <w:t>40岁以下；</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2、具有执业医师资格；</w:t>
            </w:r>
          </w:p>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3、2016年（含2016年）以后毕业的医师须完成规范化培训</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2</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公卫医生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专业技术十二级以上或见习期</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00</w:t>
            </w:r>
            <w:r>
              <w:rPr>
                <w:rFonts w:hint="eastAsia" w:ascii="Times New Roman" w:hAnsi="Times New Roman" w:eastAsia="仿宋_GB2312" w:cs="Times New Roman"/>
                <w:sz w:val="24"/>
                <w:lang w:val="en-US" w:eastAsia="zh-CN"/>
              </w:rPr>
              <w:t>2</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3</w:t>
            </w:r>
          </w:p>
        </w:tc>
        <w:tc>
          <w:tcPr>
            <w:tcW w:w="2480"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p>
          <w:p>
            <w:pPr>
              <w:spacing w:line="34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流行病与卫生统计学</w:t>
            </w:r>
            <w:r>
              <w:rPr>
                <w:rFonts w:hint="eastAsia" w:ascii="Times New Roman" w:hAnsi="Times New Roman" w:eastAsia="仿宋_GB2312" w:cs="Times New Roman"/>
                <w:sz w:val="24"/>
                <w:lang w:eastAsia="zh-CN"/>
              </w:rPr>
              <w:t>（A100401）</w:t>
            </w:r>
          </w:p>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公共卫生硕士（专业硕士）（A100407）</w:t>
            </w:r>
          </w:p>
          <w:p>
            <w:pPr>
              <w:spacing w:line="340" w:lineRule="exact"/>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预防医学（B100701）</w:t>
            </w:r>
          </w:p>
          <w:p>
            <w:pPr>
              <w:spacing w:line="340" w:lineRule="exact"/>
              <w:jc w:val="center"/>
              <w:rPr>
                <w:rFonts w:hint="default" w:ascii="Times New Roman" w:hAnsi="Times New Roman" w:eastAsia="仿宋_GB2312" w:cs="Times New Roman"/>
                <w:sz w:val="24"/>
                <w:lang w:val="en-US" w:eastAsia="zh-CN"/>
              </w:rPr>
            </w:pP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本科</w:t>
            </w:r>
            <w:r>
              <w:rPr>
                <w:rFonts w:hint="eastAsia" w:ascii="Times New Roman" w:hAnsi="Times New Roman" w:eastAsia="仿宋_GB2312" w:cs="Times New Roman"/>
                <w:sz w:val="24"/>
                <w:lang w:val="en-US" w:eastAsia="zh-CN"/>
              </w:rPr>
              <w:t>以上</w:t>
            </w:r>
            <w:r>
              <w:rPr>
                <w:rFonts w:hint="default" w:ascii="Times New Roman" w:hAnsi="Times New Roman" w:eastAsia="仿宋_GB2312" w:cs="Times New Roman"/>
                <w:sz w:val="24"/>
                <w:lang w:eastAsia="zh-CN"/>
              </w:rPr>
              <w:t>、学士</w:t>
            </w:r>
            <w:r>
              <w:rPr>
                <w:rFonts w:hint="eastAsia" w:ascii="Times New Roman" w:hAnsi="Times New Roman" w:eastAsia="仿宋_GB2312" w:cs="Times New Roman"/>
                <w:sz w:val="24"/>
                <w:lang w:eastAsia="zh-CN"/>
              </w:rPr>
              <w:t>以上</w:t>
            </w:r>
            <w:r>
              <w:rPr>
                <w:rFonts w:hint="default" w:ascii="Times New Roman" w:hAnsi="Times New Roman" w:eastAsia="仿宋_GB2312" w:cs="Times New Roman"/>
                <w:sz w:val="24"/>
                <w:lang w:val="en-US" w:eastAsia="zh-CN"/>
              </w:rPr>
              <w:t>学位</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医师以上或</w:t>
            </w:r>
            <w:r>
              <w:rPr>
                <w:rFonts w:hint="eastAsia" w:ascii="Times New Roman" w:hAnsi="Times New Roman" w:eastAsia="仿宋_GB2312" w:cs="Times New Roman"/>
                <w:sz w:val="24"/>
                <w:lang w:val="en-US" w:eastAsia="zh-CN"/>
              </w:rPr>
              <w:t>2021/2022年</w:t>
            </w:r>
            <w:r>
              <w:rPr>
                <w:rFonts w:hint="default" w:ascii="Times New Roman" w:hAnsi="Times New Roman" w:eastAsia="仿宋_GB2312" w:cs="Times New Roman"/>
                <w:sz w:val="24"/>
                <w:lang w:val="en-US" w:eastAsia="zh-CN"/>
              </w:rPr>
              <w:t>应届毕业生</w:t>
            </w:r>
          </w:p>
        </w:tc>
        <w:tc>
          <w:tcPr>
            <w:tcW w:w="3578" w:type="dxa"/>
            <w:tcBorders>
              <w:tl2br w:val="nil"/>
              <w:tr2bl w:val="nil"/>
            </w:tcBorders>
            <w:vAlign w:val="center"/>
          </w:tcPr>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1、年龄35岁以下；</w:t>
            </w:r>
          </w:p>
          <w:p>
            <w:pPr>
              <w:numPr>
                <w:ilvl w:val="0"/>
                <w:numId w:val="0"/>
              </w:num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2、取得医师资格证或已通过医师资格考试</w:t>
            </w:r>
            <w:r>
              <w:rPr>
                <w:rFonts w:hint="eastAsia" w:ascii="Times New Roman" w:hAnsi="Times New Roman" w:eastAsia="仿宋_GB2312" w:cs="Times New Roman"/>
                <w:sz w:val="24"/>
                <w:lang w:val="en-US" w:eastAsia="zh-CN"/>
              </w:rPr>
              <w:t>；</w:t>
            </w:r>
          </w:p>
          <w:p>
            <w:pPr>
              <w:numPr>
                <w:ilvl w:val="0"/>
                <w:numId w:val="0"/>
              </w:numPr>
              <w:spacing w:line="340" w:lineRule="exact"/>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3、2021年、</w:t>
            </w:r>
            <w:r>
              <w:rPr>
                <w:rFonts w:hint="default" w:ascii="Times New Roman" w:hAnsi="Times New Roman" w:eastAsia="仿宋_GB2312" w:cs="Times New Roman"/>
                <w:sz w:val="24"/>
                <w:lang w:val="en-US" w:eastAsia="zh-CN"/>
              </w:rPr>
              <w:t>2022年应届毕业生不作职称要求</w:t>
            </w:r>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74" w:hRule="atLeast"/>
          <w:jc w:val="center"/>
        </w:trPr>
        <w:tc>
          <w:tcPr>
            <w:tcW w:w="648"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3</w:t>
            </w:r>
          </w:p>
        </w:tc>
        <w:tc>
          <w:tcPr>
            <w:tcW w:w="1213"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口腔医生</w:t>
            </w:r>
          </w:p>
        </w:tc>
        <w:tc>
          <w:tcPr>
            <w:tcW w:w="1288"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专业技术岗</w:t>
            </w:r>
          </w:p>
        </w:tc>
        <w:tc>
          <w:tcPr>
            <w:tcW w:w="951" w:type="dxa"/>
            <w:tcBorders>
              <w:tl2br w:val="nil"/>
              <w:tr2bl w:val="nil"/>
            </w:tcBorders>
            <w:vAlign w:val="center"/>
          </w:tcPr>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专业技术十二级以上</w:t>
            </w:r>
          </w:p>
        </w:tc>
        <w:tc>
          <w:tcPr>
            <w:tcW w:w="81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003</w:t>
            </w:r>
          </w:p>
        </w:tc>
        <w:tc>
          <w:tcPr>
            <w:tcW w:w="952"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1</w:t>
            </w:r>
          </w:p>
        </w:tc>
        <w:tc>
          <w:tcPr>
            <w:tcW w:w="2480" w:type="dxa"/>
            <w:tcBorders>
              <w:tl2br w:val="nil"/>
              <w:tr2bl w:val="nil"/>
            </w:tcBorders>
            <w:vAlign w:val="center"/>
          </w:tcPr>
          <w:p>
            <w:pPr>
              <w:spacing w:line="340" w:lineRule="exact"/>
              <w:jc w:val="center"/>
              <w:rPr>
                <w:rFonts w:hint="eastAsia"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口腔医学（C100102）</w:t>
            </w:r>
          </w:p>
          <w:p>
            <w:pPr>
              <w:spacing w:line="340" w:lineRule="exact"/>
              <w:jc w:val="center"/>
              <w:rPr>
                <w:rFonts w:hint="default" w:ascii="Times New Roman" w:hAnsi="Times New Roman" w:eastAsia="仿宋_GB2312" w:cs="Times New Roman"/>
                <w:sz w:val="24"/>
                <w:lang w:eastAsia="zh-CN"/>
              </w:rPr>
            </w:pPr>
            <w:r>
              <w:rPr>
                <w:rFonts w:hint="eastAsia" w:ascii="Times New Roman" w:hAnsi="Times New Roman" w:eastAsia="仿宋_GB2312" w:cs="Times New Roman"/>
                <w:sz w:val="24"/>
                <w:lang w:eastAsia="zh-CN"/>
              </w:rPr>
              <w:t>口腔医学（</w:t>
            </w:r>
            <w:r>
              <w:rPr>
                <w:rFonts w:hint="default" w:ascii="Times New Roman" w:hAnsi="Times New Roman" w:eastAsia="仿宋_GB2312" w:cs="Times New Roman"/>
                <w:sz w:val="24"/>
                <w:lang w:eastAsia="zh-CN"/>
              </w:rPr>
              <w:t>B100601</w:t>
            </w:r>
            <w:r>
              <w:rPr>
                <w:rFonts w:hint="eastAsia" w:ascii="Times New Roman" w:hAnsi="Times New Roman" w:eastAsia="仿宋_GB2312" w:cs="Times New Roman"/>
                <w:sz w:val="24"/>
                <w:lang w:eastAsia="zh-CN"/>
              </w:rPr>
              <w:t>）口腔医学硕士（专业硕士）（A100303）</w:t>
            </w:r>
          </w:p>
        </w:tc>
        <w:tc>
          <w:tcPr>
            <w:tcW w:w="1790"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大专以上</w:t>
            </w:r>
          </w:p>
        </w:tc>
        <w:tc>
          <w:tcPr>
            <w:tcW w:w="1647" w:type="dxa"/>
            <w:tcBorders>
              <w:tl2br w:val="nil"/>
              <w:tr2bl w:val="nil"/>
            </w:tcBorders>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医师以上</w:t>
            </w:r>
          </w:p>
        </w:tc>
        <w:tc>
          <w:tcPr>
            <w:tcW w:w="3578" w:type="dxa"/>
            <w:tcBorders>
              <w:tl2br w:val="nil"/>
              <w:tr2bl w:val="nil"/>
            </w:tcBorders>
            <w:vAlign w:val="center"/>
          </w:tcPr>
          <w:p>
            <w:pPr>
              <w:numPr>
                <w:ilvl w:val="0"/>
                <w:numId w:val="1"/>
              </w:numPr>
              <w:spacing w:line="340" w:lineRule="exact"/>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年龄35岁以下；</w:t>
            </w:r>
          </w:p>
          <w:p>
            <w:pPr>
              <w:numPr>
                <w:ilvl w:val="0"/>
                <w:numId w:val="1"/>
              </w:num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取得执业医师资格；</w:t>
            </w:r>
          </w:p>
          <w:p>
            <w:pPr>
              <w:numPr>
                <w:ilvl w:val="0"/>
                <w:numId w:val="1"/>
              </w:numPr>
              <w:spacing w:line="340" w:lineRule="exact"/>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2016年（含2016年）以后毕业的医师须完成规范化培训</w:t>
            </w:r>
            <w:bookmarkStart w:id="0" w:name="_GoBack"/>
            <w:bookmarkEnd w:id="0"/>
            <w:r>
              <w:rPr>
                <w:rFonts w:hint="eastAsia" w:ascii="Times New Roman" w:hAnsi="Times New Roman" w:eastAsia="仿宋_GB2312" w:cs="Times New Roman"/>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6" w:hRule="atLeast"/>
          <w:jc w:val="center"/>
        </w:trPr>
        <w:tc>
          <w:tcPr>
            <w:tcW w:w="648" w:type="dxa"/>
            <w:tcBorders>
              <w:tl2br w:val="nil"/>
              <w:tr2bl w:val="nil"/>
            </w:tcBorders>
            <w:vAlign w:val="center"/>
          </w:tcPr>
          <w:p>
            <w:pPr>
              <w:spacing w:line="340" w:lineRule="exact"/>
              <w:jc w:val="center"/>
              <w:rPr>
                <w:rFonts w:eastAsia="仿宋_GB2312"/>
                <w:sz w:val="24"/>
              </w:rPr>
            </w:pPr>
          </w:p>
        </w:tc>
        <w:tc>
          <w:tcPr>
            <w:tcW w:w="4264" w:type="dxa"/>
            <w:gridSpan w:val="4"/>
            <w:tcBorders>
              <w:tl2br w:val="nil"/>
              <w:tr2bl w:val="nil"/>
            </w:tcBorders>
            <w:vAlign w:val="center"/>
          </w:tcPr>
          <w:p>
            <w:pPr>
              <w:spacing w:line="340" w:lineRule="exact"/>
              <w:jc w:val="center"/>
              <w:rPr>
                <w:rFonts w:eastAsia="仿宋_GB2312"/>
                <w:sz w:val="24"/>
              </w:rPr>
            </w:pPr>
            <w:r>
              <w:rPr>
                <w:rFonts w:eastAsia="仿宋_GB2312"/>
                <w:sz w:val="24"/>
              </w:rPr>
              <w:t>小计</w:t>
            </w:r>
          </w:p>
        </w:tc>
        <w:tc>
          <w:tcPr>
            <w:tcW w:w="952" w:type="dxa"/>
            <w:tcBorders>
              <w:tl2br w:val="nil"/>
              <w:tr2bl w:val="nil"/>
            </w:tcBorders>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11</w:t>
            </w:r>
          </w:p>
        </w:tc>
        <w:tc>
          <w:tcPr>
            <w:tcW w:w="9495" w:type="dxa"/>
            <w:gridSpan w:val="4"/>
            <w:tcBorders>
              <w:tl2br w:val="nil"/>
              <w:tr2bl w:val="nil"/>
            </w:tcBorders>
            <w:vAlign w:val="center"/>
          </w:tcPr>
          <w:p>
            <w:pPr>
              <w:spacing w:line="340" w:lineRule="exact"/>
              <w:jc w:val="center"/>
              <w:rPr>
                <w:rFonts w:eastAsia="仿宋_GB2312"/>
                <w:sz w:val="24"/>
              </w:rPr>
            </w:pPr>
          </w:p>
        </w:tc>
      </w:tr>
    </w:tbl>
    <w:p>
      <w:pPr>
        <w:rPr>
          <w:rFonts w:hint="eastAsia"/>
          <w:sz w:val="24"/>
          <w:szCs w:val="24"/>
        </w:rPr>
      </w:pPr>
      <w:r>
        <w:rPr>
          <w:rFonts w:hint="eastAsia"/>
          <w:sz w:val="24"/>
          <w:szCs w:val="24"/>
        </w:rPr>
        <w:t xml:space="preserve">    备注：</w:t>
      </w:r>
      <w:r>
        <w:rPr>
          <w:rFonts w:hint="eastAsia" w:asciiTheme="minorHAnsi" w:eastAsiaTheme="minorEastAsia"/>
          <w:sz w:val="24"/>
          <w:szCs w:val="24"/>
          <w:lang w:val="en-US" w:eastAsia="zh-CN"/>
        </w:rPr>
        <w:t>1、</w:t>
      </w:r>
      <w:r>
        <w:rPr>
          <w:rFonts w:hint="eastAsia"/>
          <w:sz w:val="24"/>
          <w:szCs w:val="24"/>
        </w:rPr>
        <w:t>年龄和工作时间计算截止到</w:t>
      </w:r>
      <w:r>
        <w:rPr>
          <w:rFonts w:hint="eastAsia" w:asciiTheme="minorHAnsi" w:eastAsiaTheme="minorEastAsia"/>
          <w:sz w:val="24"/>
          <w:szCs w:val="24"/>
          <w:lang w:val="en-US" w:eastAsia="zh-CN"/>
        </w:rPr>
        <w:t>2022</w:t>
      </w:r>
      <w:r>
        <w:rPr>
          <w:rFonts w:hint="eastAsia"/>
          <w:sz w:val="24"/>
          <w:szCs w:val="24"/>
        </w:rPr>
        <w:t>年</w:t>
      </w:r>
      <w:r>
        <w:rPr>
          <w:rFonts w:hint="eastAsia"/>
          <w:sz w:val="24"/>
          <w:szCs w:val="24"/>
          <w:lang w:val="en-US" w:eastAsia="zh-CN"/>
        </w:rPr>
        <w:t>10</w:t>
      </w:r>
      <w:r>
        <w:rPr>
          <w:rFonts w:hint="eastAsia"/>
          <w:sz w:val="24"/>
          <w:szCs w:val="24"/>
        </w:rPr>
        <w:t>月</w:t>
      </w:r>
      <w:r>
        <w:rPr>
          <w:rFonts w:hint="eastAsia" w:asciiTheme="minorHAnsi" w:eastAsiaTheme="minorEastAsia"/>
          <w:sz w:val="24"/>
          <w:szCs w:val="24"/>
          <w:lang w:val="en-US" w:eastAsia="zh-CN"/>
        </w:rPr>
        <w:t>31</w:t>
      </w:r>
      <w:r>
        <w:rPr>
          <w:rFonts w:hint="eastAsia"/>
          <w:sz w:val="24"/>
          <w:szCs w:val="24"/>
        </w:rPr>
        <w:t>日。</w:t>
      </w:r>
    </w:p>
    <w:p>
      <w:pPr>
        <w:numPr>
          <w:ilvl w:val="0"/>
          <w:numId w:val="2"/>
        </w:numPr>
        <w:ind w:left="1080" w:leftChars="0" w:firstLine="0" w:firstLineChars="0"/>
        <w:rPr>
          <w:rFonts w:hint="eastAsia"/>
          <w:sz w:val="24"/>
          <w:szCs w:val="24"/>
          <w:lang w:val="en-US" w:eastAsia="zh-CN"/>
        </w:rPr>
      </w:pPr>
      <w:r>
        <w:rPr>
          <w:rFonts w:hint="eastAsia"/>
          <w:sz w:val="24"/>
          <w:szCs w:val="24"/>
          <w:lang w:val="en-US" w:eastAsia="zh-CN"/>
        </w:rPr>
        <w:t xml:space="preserve"> </w:t>
      </w:r>
      <w:r>
        <w:rPr>
          <w:rFonts w:hint="eastAsia" w:asciiTheme="minorHAnsi" w:eastAsiaTheme="minorEastAsia"/>
          <w:sz w:val="24"/>
          <w:szCs w:val="24"/>
          <w:lang w:val="en-US" w:eastAsia="zh-CN"/>
        </w:rPr>
        <w:t>面向社会招收的住院医师如为普通高校应届毕业生的，其住培合格当年在医疗卫生机构就业，按当年应届毕业生同等对</w:t>
      </w:r>
      <w:r>
        <w:rPr>
          <w:rFonts w:hint="eastAsia"/>
          <w:sz w:val="24"/>
          <w:szCs w:val="24"/>
          <w:lang w:val="en-US" w:eastAsia="zh-CN"/>
        </w:rPr>
        <w:t xml:space="preserve"> </w:t>
      </w:r>
      <w:r>
        <w:rPr>
          <w:rFonts w:hint="eastAsia" w:asciiTheme="minorHAnsi" w:eastAsiaTheme="minorEastAsia"/>
          <w:sz w:val="24"/>
          <w:szCs w:val="24"/>
          <w:lang w:val="en-US" w:eastAsia="zh-CN"/>
        </w:rPr>
        <w:t>待；</w:t>
      </w:r>
    </w:p>
    <w:p>
      <w:pPr>
        <w:ind w:left="1197" w:leftChars="570" w:firstLine="0" w:firstLineChars="0"/>
        <w:rPr>
          <w:sz w:val="24"/>
          <w:szCs w:val="24"/>
        </w:rPr>
      </w:pPr>
      <w:r>
        <w:rPr>
          <w:rFonts w:hint="eastAsia"/>
          <w:sz w:val="24"/>
          <w:szCs w:val="24"/>
          <w:lang w:val="en-US" w:eastAsia="zh-CN"/>
        </w:rPr>
        <w:t>3、</w:t>
      </w:r>
      <w:r>
        <w:rPr>
          <w:rFonts w:hint="default"/>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sz w:val="24"/>
          <w:szCs w:val="24"/>
        </w:rPr>
        <w:t>。</w:t>
      </w:r>
    </w:p>
    <w:sectPr>
      <w:pgSz w:w="16838" w:h="11906" w:orient="landscape"/>
      <w:pgMar w:top="1417"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abstractNum w:abstractNumId="1">
    <w:nsid w:val="D7453BAD"/>
    <w:multiLevelType w:val="singleLevel"/>
    <w:tmpl w:val="D7453BA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B2D0F"/>
    <w:rsid w:val="0C0A309A"/>
    <w:rsid w:val="229D79E9"/>
    <w:rsid w:val="22A73DF1"/>
    <w:rsid w:val="2963152C"/>
    <w:rsid w:val="2D5A0EC6"/>
    <w:rsid w:val="32EB031E"/>
    <w:rsid w:val="333833F7"/>
    <w:rsid w:val="3D131408"/>
    <w:rsid w:val="3FF50A9C"/>
    <w:rsid w:val="44A54C50"/>
    <w:rsid w:val="450F5055"/>
    <w:rsid w:val="525C7CAF"/>
    <w:rsid w:val="61EC30DE"/>
    <w:rsid w:val="687179BD"/>
    <w:rsid w:val="6D1B5BFD"/>
    <w:rsid w:val="6D653328"/>
    <w:rsid w:val="70C260F9"/>
    <w:rsid w:val="76733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佑东</cp:lastModifiedBy>
  <cp:lastPrinted>2022-10-08T07:30:00Z</cp:lastPrinted>
  <dcterms:modified xsi:type="dcterms:W3CDTF">2022-10-09T07:35:13Z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