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华康简标题宋"/>
          <w:sz w:val="36"/>
          <w:szCs w:val="28"/>
        </w:rPr>
      </w:pPr>
      <w:bookmarkStart w:id="0" w:name="_GoBack"/>
      <w:r>
        <w:rPr>
          <w:rFonts w:hint="eastAsia" w:ascii="方正小标宋简体" w:hAnsi="方正小标宋简体" w:eastAsia="方正小标宋简体" w:cs="方正小标宋简体"/>
          <w:sz w:val="40"/>
          <w:szCs w:val="40"/>
          <w:lang w:eastAsia="zh-CN"/>
        </w:rPr>
        <w:t>东莞市大岭山镇社区卫生服务中心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2</w:t>
      </w:r>
      <w:r>
        <w:rPr>
          <w:rFonts w:hint="eastAsia" w:ascii="方正小标宋简体" w:hAnsi="方正小标宋简体" w:eastAsia="方正小标宋简体" w:cs="方正小标宋简体"/>
          <w:sz w:val="40"/>
          <w:szCs w:val="40"/>
        </w:rPr>
        <w:t>年招聘纳入岗位管理的编制外人员岗位表</w:t>
      </w:r>
      <w:bookmarkEnd w:id="0"/>
    </w:p>
    <w:p/>
    <w:tbl>
      <w:tblPr>
        <w:tblStyle w:val="3"/>
        <w:tblpPr w:leftFromText="180" w:rightFromText="180" w:vertAnchor="page" w:horzAnchor="page" w:tblpX="1086" w:tblpY="230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1</w:t>
            </w:r>
          </w:p>
        </w:tc>
        <w:tc>
          <w:tcPr>
            <w:tcW w:w="1374" w:type="dxa"/>
            <w:noWrap w:val="0"/>
            <w:vAlign w:val="center"/>
          </w:tcPr>
          <w:p>
            <w:pPr>
              <w:spacing w:beforeLines="0" w:afterLines="0"/>
              <w:jc w:val="both"/>
              <w:rPr>
                <w:rFonts w:hint="eastAsia" w:ascii="仿宋" w:hAnsi="仿宋" w:eastAsia="仿宋" w:cs="Times New Roman"/>
                <w:color w:val="000000"/>
                <w:kern w:val="2"/>
                <w:sz w:val="24"/>
                <w:szCs w:val="24"/>
                <w:lang w:val="en-US" w:eastAsia="zh-CN" w:bidi="ar-SA"/>
              </w:rPr>
            </w:pPr>
            <w:r>
              <w:rPr>
                <w:rFonts w:hint="eastAsia" w:ascii="仿宋" w:hAnsi="仿宋" w:eastAsia="仿宋"/>
                <w:color w:val="000000"/>
                <w:sz w:val="24"/>
                <w:szCs w:val="24"/>
                <w:lang w:eastAsia="zh-CN"/>
              </w:rPr>
              <w:t>全科</w:t>
            </w:r>
            <w:r>
              <w:rPr>
                <w:rFonts w:hint="eastAsia" w:ascii="仿宋" w:hAnsi="仿宋" w:eastAsia="仿宋"/>
                <w:color w:val="000000"/>
                <w:sz w:val="24"/>
                <w:szCs w:val="24"/>
              </w:rPr>
              <w:t>医师</w:t>
            </w:r>
          </w:p>
        </w:tc>
        <w:tc>
          <w:tcPr>
            <w:tcW w:w="1266" w:type="dxa"/>
            <w:noWrap w:val="0"/>
            <w:vAlign w:val="center"/>
          </w:tcPr>
          <w:p>
            <w:pPr>
              <w:spacing w:line="340" w:lineRule="exact"/>
              <w:jc w:val="both"/>
              <w:rPr>
                <w:rFonts w:hint="eastAsia" w:eastAsia="仿宋_GB2312"/>
                <w:sz w:val="24"/>
                <w:lang w:eastAsia="zh-CN"/>
              </w:rPr>
            </w:pPr>
            <w:r>
              <w:rPr>
                <w:rFonts w:hint="eastAsia" w:eastAsia="仿宋_GB2312"/>
                <w:sz w:val="24"/>
                <w:lang w:eastAsia="zh-CN"/>
              </w:rPr>
              <w:t>专业技术</w:t>
            </w:r>
          </w:p>
        </w:tc>
        <w:tc>
          <w:tcPr>
            <w:tcW w:w="812" w:type="dxa"/>
            <w:noWrap w:val="0"/>
            <w:vAlign w:val="center"/>
          </w:tcPr>
          <w:p>
            <w:pPr>
              <w:spacing w:line="340" w:lineRule="exact"/>
              <w:jc w:val="both"/>
              <w:rPr>
                <w:rFonts w:hint="eastAsia" w:eastAsia="仿宋_GB2312"/>
                <w:sz w:val="24"/>
              </w:rPr>
            </w:pP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DLS001</w:t>
            </w:r>
          </w:p>
        </w:tc>
        <w:tc>
          <w:tcPr>
            <w:tcW w:w="952"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B100301临床医学</w:t>
            </w:r>
          </w:p>
        </w:tc>
        <w:tc>
          <w:tcPr>
            <w:tcW w:w="1701" w:type="dxa"/>
            <w:tcBorders>
              <w:bottom w:val="single" w:color="auto" w:sz="4" w:space="0"/>
            </w:tcBorders>
            <w:noWrap w:val="0"/>
            <w:vAlign w:val="center"/>
          </w:tcPr>
          <w:p>
            <w:pPr>
              <w:spacing w:line="340" w:lineRule="exact"/>
              <w:jc w:val="both"/>
              <w:rPr>
                <w:rFonts w:hint="eastAsia" w:eastAsia="仿宋_GB2312"/>
                <w:sz w:val="24"/>
                <w:lang w:eastAsia="zh-CN"/>
              </w:rPr>
            </w:pPr>
            <w:r>
              <w:rPr>
                <w:rFonts w:hint="eastAsia" w:eastAsia="仿宋_GB2312"/>
                <w:sz w:val="24"/>
                <w:lang w:eastAsia="zh-CN"/>
              </w:rPr>
              <w:t>本科</w:t>
            </w:r>
          </w:p>
        </w:tc>
        <w:tc>
          <w:tcPr>
            <w:tcW w:w="1843" w:type="dxa"/>
            <w:tcBorders>
              <w:bottom w:val="single" w:color="auto" w:sz="4" w:space="0"/>
            </w:tcBorders>
            <w:noWrap w:val="0"/>
            <w:vAlign w:val="center"/>
          </w:tcPr>
          <w:p>
            <w:pPr>
              <w:spacing w:line="340" w:lineRule="exact"/>
              <w:jc w:val="both"/>
              <w:rPr>
                <w:rFonts w:hint="eastAsia" w:eastAsia="仿宋_GB2312"/>
                <w:sz w:val="24"/>
                <w:lang w:eastAsia="zh-CN"/>
              </w:rPr>
            </w:pPr>
            <w:r>
              <w:rPr>
                <w:rFonts w:hint="eastAsia" w:eastAsia="仿宋_GB2312"/>
                <w:sz w:val="24"/>
                <w:lang w:eastAsia="zh-CN"/>
              </w:rPr>
              <w:t>执业医师资格以上</w:t>
            </w:r>
          </w:p>
        </w:tc>
        <w:tc>
          <w:tcPr>
            <w:tcW w:w="2983" w:type="dxa"/>
            <w:tcBorders>
              <w:bottom w:val="single" w:color="auto" w:sz="4" w:space="0"/>
            </w:tcBorders>
            <w:noWrap w:val="0"/>
            <w:vAlign w:val="center"/>
          </w:tcPr>
          <w:p>
            <w:pPr>
              <w:numPr>
                <w:ilvl w:val="0"/>
                <w:numId w:val="1"/>
              </w:numPr>
              <w:spacing w:beforeLines="0" w:afterLines="0"/>
              <w:jc w:val="both"/>
              <w:rPr>
                <w:rFonts w:hint="eastAsia" w:ascii="仿宋" w:hAnsi="仿宋" w:eastAsia="仿宋" w:cs="Times New Roman"/>
                <w:color w:val="000000"/>
                <w:kern w:val="2"/>
                <w:sz w:val="24"/>
                <w:szCs w:val="24"/>
                <w:lang w:val="en-US" w:eastAsia="zh-CN" w:bidi="ar-SA"/>
              </w:rPr>
            </w:pPr>
            <w:r>
              <w:rPr>
                <w:rFonts w:hint="eastAsia" w:ascii="仿宋" w:hAnsi="仿宋" w:eastAsia="仿宋" w:cs="Times New Roman"/>
                <w:color w:val="000000"/>
                <w:kern w:val="2"/>
                <w:sz w:val="24"/>
                <w:szCs w:val="24"/>
                <w:lang w:val="en-US" w:eastAsia="zh-CN" w:bidi="ar-SA"/>
              </w:rPr>
              <w:t>年龄在45周岁以下</w:t>
            </w:r>
          </w:p>
          <w:p>
            <w:pPr>
              <w:numPr>
                <w:ilvl w:val="0"/>
                <w:numId w:val="1"/>
              </w:numPr>
              <w:spacing w:beforeLines="0" w:afterLines="0"/>
              <w:jc w:val="both"/>
              <w:rPr>
                <w:rFonts w:hint="default" w:ascii="仿宋" w:hAnsi="仿宋" w:eastAsia="仿宋" w:cs="Times New Roman"/>
                <w:color w:val="000000"/>
                <w:kern w:val="2"/>
                <w:sz w:val="24"/>
                <w:szCs w:val="24"/>
                <w:lang w:val="en-US" w:eastAsia="zh-CN" w:bidi="ar-SA"/>
              </w:rPr>
            </w:pPr>
            <w:r>
              <w:rPr>
                <w:rFonts w:hint="eastAsia" w:ascii="仿宋" w:hAnsi="仿宋" w:eastAsia="仿宋" w:cs="Times New Roman"/>
                <w:color w:val="000000"/>
                <w:kern w:val="2"/>
                <w:sz w:val="24"/>
                <w:szCs w:val="24"/>
                <w:lang w:val="en-US" w:eastAsia="zh-CN" w:bidi="ar-SA"/>
              </w:rPr>
              <w:t>有2年以上全科或内科工作经验。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2</w:t>
            </w:r>
          </w:p>
        </w:tc>
        <w:tc>
          <w:tcPr>
            <w:tcW w:w="1374" w:type="dxa"/>
            <w:noWrap w:val="0"/>
            <w:vAlign w:val="center"/>
          </w:tcPr>
          <w:p>
            <w:pPr>
              <w:spacing w:beforeLines="0" w:afterLines="0"/>
              <w:jc w:val="both"/>
              <w:rPr>
                <w:rFonts w:hint="eastAsia" w:ascii="仿宋" w:hAnsi="仿宋" w:eastAsia="仿宋" w:cs="Times New Roman"/>
                <w:color w:val="000000"/>
                <w:kern w:val="2"/>
                <w:sz w:val="24"/>
                <w:szCs w:val="24"/>
                <w:lang w:val="en-US" w:eastAsia="zh-CN" w:bidi="ar-SA"/>
              </w:rPr>
            </w:pPr>
            <w:r>
              <w:rPr>
                <w:rFonts w:hint="eastAsia" w:ascii="仿宋" w:hAnsi="仿宋" w:eastAsia="仿宋"/>
                <w:color w:val="000000"/>
                <w:sz w:val="24"/>
                <w:szCs w:val="24"/>
                <w:lang w:eastAsia="zh-CN"/>
              </w:rPr>
              <w:t>公卫</w:t>
            </w:r>
            <w:r>
              <w:rPr>
                <w:rFonts w:hint="eastAsia" w:ascii="仿宋" w:hAnsi="仿宋" w:eastAsia="仿宋"/>
                <w:color w:val="000000"/>
                <w:sz w:val="24"/>
                <w:szCs w:val="24"/>
              </w:rPr>
              <w:t>医师</w:t>
            </w:r>
          </w:p>
        </w:tc>
        <w:tc>
          <w:tcPr>
            <w:tcW w:w="1266" w:type="dxa"/>
            <w:noWrap w:val="0"/>
            <w:vAlign w:val="center"/>
          </w:tcPr>
          <w:p>
            <w:pPr>
              <w:spacing w:line="340" w:lineRule="exact"/>
              <w:jc w:val="both"/>
              <w:rPr>
                <w:rFonts w:hint="eastAsia" w:eastAsia="仿宋_GB2312"/>
                <w:sz w:val="24"/>
                <w:lang w:eastAsia="zh-CN"/>
              </w:rPr>
            </w:pPr>
            <w:r>
              <w:rPr>
                <w:rFonts w:hint="eastAsia" w:eastAsia="仿宋_GB2312"/>
                <w:sz w:val="24"/>
                <w:lang w:eastAsia="zh-CN"/>
              </w:rPr>
              <w:t>专业技术</w:t>
            </w:r>
          </w:p>
        </w:tc>
        <w:tc>
          <w:tcPr>
            <w:tcW w:w="812" w:type="dxa"/>
            <w:noWrap w:val="0"/>
            <w:vAlign w:val="center"/>
          </w:tcPr>
          <w:p>
            <w:pPr>
              <w:spacing w:line="340" w:lineRule="exact"/>
              <w:jc w:val="both"/>
              <w:rPr>
                <w:rFonts w:hint="eastAsia" w:eastAsia="仿宋_GB2312"/>
                <w:sz w:val="24"/>
              </w:rPr>
            </w:pPr>
          </w:p>
        </w:tc>
        <w:tc>
          <w:tcPr>
            <w:tcW w:w="812"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DLS002</w:t>
            </w:r>
          </w:p>
        </w:tc>
        <w:tc>
          <w:tcPr>
            <w:tcW w:w="952"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B100701预防医学</w:t>
            </w:r>
          </w:p>
        </w:tc>
        <w:tc>
          <w:tcPr>
            <w:tcW w:w="1701" w:type="dxa"/>
            <w:tcBorders>
              <w:bottom w:val="single" w:color="auto" w:sz="4" w:space="0"/>
            </w:tcBorders>
            <w:noWrap w:val="0"/>
            <w:vAlign w:val="center"/>
          </w:tcPr>
          <w:p>
            <w:pPr>
              <w:spacing w:line="340" w:lineRule="exact"/>
              <w:jc w:val="both"/>
              <w:rPr>
                <w:rFonts w:hint="default" w:eastAsia="仿宋_GB2312"/>
                <w:sz w:val="24"/>
                <w:lang w:val="en-US" w:eastAsia="zh-CN"/>
              </w:rPr>
            </w:pPr>
            <w:r>
              <w:rPr>
                <w:rFonts w:hint="eastAsia" w:eastAsia="仿宋_GB2312"/>
                <w:sz w:val="24"/>
                <w:lang w:val="en-US" w:eastAsia="zh-CN"/>
              </w:rPr>
              <w:t>本科</w:t>
            </w:r>
          </w:p>
        </w:tc>
        <w:tc>
          <w:tcPr>
            <w:tcW w:w="1843" w:type="dxa"/>
            <w:tcBorders>
              <w:bottom w:val="single" w:color="auto" w:sz="4" w:space="0"/>
            </w:tcBorders>
            <w:noWrap w:val="0"/>
            <w:vAlign w:val="center"/>
          </w:tcPr>
          <w:p>
            <w:pPr>
              <w:spacing w:line="340" w:lineRule="exact"/>
              <w:jc w:val="both"/>
              <w:rPr>
                <w:rFonts w:hint="eastAsia" w:eastAsia="仿宋_GB2312"/>
                <w:sz w:val="24"/>
              </w:rPr>
            </w:pPr>
            <w:r>
              <w:rPr>
                <w:rFonts w:hint="eastAsia" w:eastAsia="仿宋_GB2312"/>
                <w:sz w:val="24"/>
                <w:lang w:eastAsia="zh-CN"/>
              </w:rPr>
              <w:t>执业医师资格以上</w:t>
            </w:r>
          </w:p>
        </w:tc>
        <w:tc>
          <w:tcPr>
            <w:tcW w:w="2983" w:type="dxa"/>
            <w:tcBorders>
              <w:bottom w:val="single" w:color="auto" w:sz="4" w:space="0"/>
            </w:tcBorders>
            <w:noWrap w:val="0"/>
            <w:vAlign w:val="center"/>
          </w:tcPr>
          <w:p>
            <w:pPr>
              <w:numPr>
                <w:ilvl w:val="0"/>
                <w:numId w:val="2"/>
              </w:numPr>
              <w:spacing w:beforeLines="0" w:afterLines="0"/>
              <w:jc w:val="both"/>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年龄在45周岁以下</w:t>
            </w:r>
          </w:p>
          <w:p>
            <w:pPr>
              <w:numPr>
                <w:ilvl w:val="0"/>
                <w:numId w:val="2"/>
              </w:numPr>
              <w:spacing w:beforeLines="0" w:afterLines="0"/>
              <w:jc w:val="both"/>
              <w:rPr>
                <w:rFonts w:hint="eastAsia" w:ascii="仿宋" w:hAnsi="仿宋" w:eastAsia="仿宋" w:cs="Times New Roman"/>
                <w:color w:val="000000"/>
                <w:kern w:val="2"/>
                <w:sz w:val="24"/>
                <w:szCs w:val="24"/>
                <w:lang w:val="en-US" w:eastAsia="zh-CN" w:bidi="ar-SA"/>
              </w:rPr>
            </w:pPr>
            <w:r>
              <w:rPr>
                <w:rFonts w:hint="eastAsia" w:ascii="仿宋" w:hAnsi="仿宋" w:eastAsia="仿宋"/>
                <w:color w:val="000000"/>
                <w:sz w:val="24"/>
                <w:szCs w:val="24"/>
                <w:lang w:val="en-US" w:eastAsia="zh-CN"/>
              </w:rPr>
              <w:t>2</w:t>
            </w:r>
            <w:r>
              <w:rPr>
                <w:rFonts w:hint="eastAsia" w:ascii="仿宋" w:hAnsi="仿宋" w:eastAsia="仿宋"/>
                <w:color w:val="000000"/>
                <w:sz w:val="24"/>
                <w:szCs w:val="24"/>
              </w:rPr>
              <w:t>年以上</w:t>
            </w:r>
            <w:r>
              <w:rPr>
                <w:rFonts w:hint="eastAsia" w:ascii="仿宋" w:hAnsi="仿宋" w:eastAsia="仿宋"/>
                <w:color w:val="000000"/>
                <w:sz w:val="24"/>
                <w:szCs w:val="24"/>
                <w:lang w:eastAsia="zh-CN"/>
              </w:rPr>
              <w:t>疾控或公共卫生服务工作经验</w:t>
            </w:r>
            <w:r>
              <w:rPr>
                <w:rFonts w:hint="eastAsia" w:ascii="仿宋" w:hAnsi="仿宋" w:eastAsia="仿宋"/>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spacing w:line="340" w:lineRule="exact"/>
              <w:jc w:val="center"/>
              <w:rPr>
                <w:rFonts w:eastAsia="仿宋_GB2312"/>
                <w:sz w:val="24"/>
              </w:rPr>
            </w:pPr>
          </w:p>
        </w:tc>
        <w:tc>
          <w:tcPr>
            <w:tcW w:w="4264" w:type="dxa"/>
            <w:gridSpan w:val="4"/>
            <w:noWrap w:val="0"/>
            <w:vAlign w:val="center"/>
          </w:tcPr>
          <w:p>
            <w:pPr>
              <w:spacing w:line="340" w:lineRule="exact"/>
              <w:jc w:val="center"/>
              <w:rPr>
                <w:rFonts w:eastAsia="仿宋_GB2312"/>
                <w:sz w:val="24"/>
              </w:rPr>
            </w:pPr>
            <w:r>
              <w:rPr>
                <w:rFonts w:eastAsia="仿宋_GB2312"/>
                <w:sz w:val="24"/>
              </w:rPr>
              <w:t>小计</w:t>
            </w:r>
          </w:p>
        </w:tc>
        <w:tc>
          <w:tcPr>
            <w:tcW w:w="952"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2</w:t>
            </w:r>
          </w:p>
        </w:tc>
        <w:tc>
          <w:tcPr>
            <w:tcW w:w="9096" w:type="dxa"/>
            <w:gridSpan w:val="4"/>
            <w:noWrap w:val="0"/>
            <w:vAlign w:val="center"/>
          </w:tcPr>
          <w:p>
            <w:pPr>
              <w:spacing w:line="340" w:lineRule="exact"/>
              <w:jc w:val="center"/>
              <w:rPr>
                <w:rFonts w:eastAsia="仿宋_GB2312"/>
                <w:sz w:val="24"/>
              </w:rPr>
            </w:pPr>
          </w:p>
        </w:tc>
      </w:tr>
    </w:tbl>
    <w:p/>
    <w:p>
      <w:pPr>
        <w:rPr>
          <w:rFonts w:hint="eastAsia" w:asciiTheme="minorHAnsi" w:hAnsiTheme="minorHAnsi" w:eastAsiaTheme="minorEastAsia" w:cstheme="minorBidi"/>
          <w:sz w:val="24"/>
          <w:szCs w:val="24"/>
        </w:rPr>
      </w:pPr>
      <w:r>
        <w:rPr>
          <w:rFonts w:hint="eastAsia"/>
        </w:rPr>
        <w:t xml:space="preserve">  </w:t>
      </w:r>
      <w:r>
        <w:rPr>
          <w:rFonts w:hint="eastAsia" w:asciiTheme="minorHAnsi" w:hAnsiTheme="minorHAnsi" w:eastAsiaTheme="minorEastAsia" w:cstheme="minorBidi"/>
          <w:sz w:val="24"/>
          <w:szCs w:val="24"/>
        </w:rPr>
        <w:t>备注：</w:t>
      </w:r>
      <w:r>
        <w:rPr>
          <w:rFonts w:hint="eastAsia" w:asciiTheme="minorHAnsi" w:hAnsiTheme="minorHAnsi" w:eastAsiaTheme="minorEastAsia" w:cstheme="minorBidi"/>
          <w:sz w:val="24"/>
          <w:szCs w:val="24"/>
          <w:lang w:val="en-US" w:eastAsia="zh-CN"/>
        </w:rPr>
        <w:t>1、</w:t>
      </w:r>
      <w:r>
        <w:rPr>
          <w:rFonts w:hint="eastAsia" w:asciiTheme="minorHAnsi" w:hAnsiTheme="minorHAnsi" w:eastAsiaTheme="minorEastAsia" w:cstheme="minorBidi"/>
          <w:sz w:val="24"/>
          <w:szCs w:val="24"/>
        </w:rPr>
        <w:t>年龄和工作时间计算截止到</w:t>
      </w:r>
      <w:r>
        <w:rPr>
          <w:rFonts w:hint="eastAsia" w:asciiTheme="minorHAnsi" w:hAnsiTheme="minorHAnsi" w:eastAsiaTheme="minorEastAsia" w:cstheme="minorBidi"/>
          <w:sz w:val="24"/>
          <w:szCs w:val="24"/>
          <w:lang w:val="en-US" w:eastAsia="zh-CN"/>
        </w:rPr>
        <w:t>2022</w:t>
      </w:r>
      <w:r>
        <w:rPr>
          <w:rFonts w:hint="eastAsia" w:asciiTheme="minorHAnsi" w:hAnsiTheme="minorHAnsi" w:eastAsiaTheme="minorEastAsia" w:cstheme="minorBidi"/>
          <w:sz w:val="24"/>
          <w:szCs w:val="24"/>
        </w:rPr>
        <w:t>年</w:t>
      </w:r>
      <w:r>
        <w:rPr>
          <w:rFonts w:hint="eastAsia" w:asciiTheme="minorHAnsi" w:hAnsiTheme="minorHAnsi" w:eastAsiaTheme="minorEastAsia" w:cstheme="minorBidi"/>
          <w:sz w:val="24"/>
          <w:szCs w:val="24"/>
          <w:lang w:val="en-US" w:eastAsia="zh-CN"/>
        </w:rPr>
        <w:t>10</w:t>
      </w:r>
      <w:r>
        <w:rPr>
          <w:rFonts w:hint="eastAsia" w:asciiTheme="minorHAnsi" w:hAnsiTheme="minorHAnsi" w:eastAsiaTheme="minorEastAsia" w:cstheme="minorBidi"/>
          <w:sz w:val="24"/>
          <w:szCs w:val="24"/>
        </w:rPr>
        <w:t>月</w:t>
      </w:r>
      <w:r>
        <w:rPr>
          <w:rFonts w:hint="eastAsia" w:asciiTheme="minorHAnsi" w:hAnsiTheme="minorHAnsi" w:eastAsiaTheme="minorEastAsia" w:cstheme="minorBidi"/>
          <w:sz w:val="24"/>
          <w:szCs w:val="24"/>
          <w:lang w:val="en-US" w:eastAsia="zh-CN"/>
        </w:rPr>
        <w:t>31</w:t>
      </w:r>
      <w:r>
        <w:rPr>
          <w:rFonts w:hint="eastAsia" w:asciiTheme="minorHAnsi" w:hAnsiTheme="minorHAnsi" w:eastAsiaTheme="minorEastAsia" w:cstheme="minorBidi"/>
          <w:sz w:val="24"/>
          <w:szCs w:val="24"/>
        </w:rPr>
        <w:t>日。</w:t>
      </w:r>
    </w:p>
    <w:p>
      <w:pPr>
        <w:numPr>
          <w:ilvl w:val="0"/>
          <w:numId w:val="3"/>
        </w:numPr>
        <w:ind w:left="1080" w:leftChars="0" w:firstLine="0" w:firstLineChars="0"/>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 xml:space="preserve"> 面向社会招收的住院医师如为普通高校应届毕业生的，其住培合格当年在医疗卫生机构就业，按当年应届毕业生同等对 待；</w:t>
      </w:r>
    </w:p>
    <w:p>
      <w:pPr>
        <w:ind w:left="1197" w:leftChars="570" w:firstLine="0" w:firstLineChars="0"/>
        <w:rPr>
          <w:rFonts w:asciiTheme="minorHAnsi" w:hAnsiTheme="minorHAnsi" w:eastAsiaTheme="minorEastAsia" w:cstheme="minorBidi"/>
          <w:sz w:val="24"/>
          <w:szCs w:val="24"/>
        </w:rPr>
      </w:pPr>
      <w:r>
        <w:rPr>
          <w:rFonts w:hint="eastAsia" w:asciiTheme="minorHAnsi" w:hAnsiTheme="minorHAnsi" w:eastAsiaTheme="minorEastAsia" w:cstheme="minorBidi"/>
          <w:sz w:val="24"/>
          <w:szCs w:val="24"/>
          <w:lang w:val="en-US" w:eastAsia="zh-CN"/>
        </w:rPr>
        <w:t>3、</w:t>
      </w:r>
      <w:r>
        <w:rPr>
          <w:rFonts w:hint="default" w:asciiTheme="minorHAnsi" w:hAnsiTheme="minorHAnsi" w:eastAsiaTheme="minorEastAsia" w:cstheme="minorBidi"/>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Theme="minorHAnsi" w:hAnsiTheme="minorHAnsi" w:eastAsiaTheme="minorEastAsia" w:cstheme="minorBidi"/>
          <w:sz w:val="24"/>
          <w:szCs w:val="24"/>
        </w:rPr>
        <w:t>。</w:t>
      </w:r>
    </w:p>
    <w:p>
      <w:pPr>
        <w:rPr>
          <w:rFonts w:hint="eastAsia" w:eastAsia="宋体"/>
          <w:lang w:val="en-US" w:eastAsia="zh-CN"/>
        </w:rPr>
        <w:sectPr>
          <w:pgSz w:w="16838" w:h="11906" w:orient="landscape"/>
          <w:pgMar w:top="1088" w:right="850" w:bottom="680" w:left="850" w:header="851" w:footer="992" w:gutter="0"/>
          <w:cols w:space="0" w:num="1"/>
          <w:rtlGutter w:val="0"/>
          <w:docGrid w:type="lines"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康简标题宋">
    <w:panose1 w:val="0201060900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031C34"/>
    <w:multiLevelType w:val="singleLevel"/>
    <w:tmpl w:val="B6031C34"/>
    <w:lvl w:ilvl="0" w:tentative="0">
      <w:start w:val="1"/>
      <w:numFmt w:val="decimal"/>
      <w:suff w:val="nothing"/>
      <w:lvlText w:val="%1、"/>
      <w:lvlJc w:val="left"/>
    </w:lvl>
  </w:abstractNum>
  <w:abstractNum w:abstractNumId="1">
    <w:nsid w:val="BC6ACA9B"/>
    <w:multiLevelType w:val="singleLevel"/>
    <w:tmpl w:val="BC6ACA9B"/>
    <w:lvl w:ilvl="0" w:tentative="0">
      <w:start w:val="2"/>
      <w:numFmt w:val="decimal"/>
      <w:suff w:val="nothing"/>
      <w:lvlText w:val="%1、"/>
      <w:lvlJc w:val="left"/>
      <w:pPr>
        <w:ind w:left="1080" w:leftChars="0" w:firstLine="0" w:firstLineChars="0"/>
      </w:pPr>
    </w:lvl>
  </w:abstractNum>
  <w:abstractNum w:abstractNumId="2">
    <w:nsid w:val="6969A6FF"/>
    <w:multiLevelType w:val="singleLevel"/>
    <w:tmpl w:val="6969A6FF"/>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AF735D8"/>
    <w:rsid w:val="149848EB"/>
    <w:rsid w:val="1B8F16CD"/>
    <w:rsid w:val="2DF54F21"/>
    <w:rsid w:val="2E4D3833"/>
    <w:rsid w:val="30645F89"/>
    <w:rsid w:val="43752AFC"/>
    <w:rsid w:val="46E000B7"/>
    <w:rsid w:val="4F4B0099"/>
    <w:rsid w:val="507E1D41"/>
    <w:rsid w:val="5C5C066A"/>
    <w:rsid w:val="64CB1206"/>
    <w:rsid w:val="6E0E15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2021-07-21T07:30:00Z</dcterms:created>
  <dc:creator>吖仇</dc:creator>
  <cp:lastModifiedBy>佑东</cp:lastModifiedBy>
  <cp:lastPrinted>2021-07-21T08:21:00Z</cp:lastPrinted>
  <dcterms:modified xsi:type="dcterms:W3CDTF">2022-10-09T08:17:07Z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B6BDC39E319E410CAE1C51D193B154F7</vt:lpwstr>
  </property>
</Properties>
</file>