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pStyle w:val="3"/>
        <w:ind w:firstLine="361" w:firstLineChars="100"/>
        <w:jc w:val="center"/>
        <w:rPr>
          <w:rFonts w:hint="eastAsia" w:ascii="仿宋_GB2312" w:hAnsi="仿宋_GB2312" w:eastAsia="仿宋_GB2312" w:cs="仿宋_GB2312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衢州市直卫生健康单位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/>
          <w:bCs/>
          <w:kern w:val="2"/>
          <w:sz w:val="36"/>
          <w:szCs w:val="36"/>
          <w:lang w:val="en-US" w:eastAsia="zh-CN" w:bidi="ar-SA"/>
        </w:rPr>
        <w:t>“引才聚智‘医’起向未来”医疗卫生人才招引（二）计划表</w:t>
      </w:r>
    </w:p>
    <w:tbl>
      <w:tblPr>
        <w:tblStyle w:val="5"/>
        <w:tblW w:w="142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996"/>
        <w:gridCol w:w="2196"/>
        <w:gridCol w:w="1142"/>
        <w:gridCol w:w="1926"/>
        <w:gridCol w:w="2787"/>
        <w:gridCol w:w="32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学历、学位要求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肿瘤放疗科医师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乳甲外科医师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心胸外科医师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</w:t>
            </w:r>
            <w:r>
              <w:rPr>
                <w:rStyle w:val="7"/>
                <w:lang w:val="en-US" w:eastAsia="zh-CN" w:bidi="ar"/>
              </w:rPr>
              <w:t>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</w:t>
            </w:r>
            <w:r>
              <w:rPr>
                <w:rStyle w:val="7"/>
                <w:lang w:val="en-US" w:eastAsia="zh-CN" w:bidi="ar"/>
              </w:rPr>
              <w:t>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创面修复科医师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呼吸与危重症科医师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感染性疾病科医师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</w:t>
            </w:r>
            <w:r>
              <w:rPr>
                <w:rStyle w:val="7"/>
                <w:lang w:val="en-US" w:eastAsia="zh-CN" w:bidi="ar"/>
              </w:rPr>
              <w:t>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</w:t>
            </w:r>
            <w:r>
              <w:rPr>
                <w:rStyle w:val="7"/>
                <w:lang w:val="en-US" w:eastAsia="zh-CN" w:bidi="ar"/>
              </w:rPr>
              <w:t>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</w:t>
            </w:r>
            <w:r>
              <w:rPr>
                <w:rStyle w:val="7"/>
                <w:lang w:val="en-US" w:eastAsia="zh-CN" w:bidi="ar"/>
              </w:rPr>
              <w:t>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口腔医学类、</w:t>
            </w:r>
            <w:r>
              <w:rPr>
                <w:rStyle w:val="8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临床医学类、麻醉学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临床检验诊断学、遗传学、生物信息学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病理学与病理生理学、病理学、病理生理学、</w:t>
            </w:r>
            <w:r>
              <w:rPr>
                <w:rStyle w:val="8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心胸外科医师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胰腺疾病科医师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创面修复科医师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呼吸与危重症科医师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感染性疾病科医师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超声、影像医师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超声医学、影像医学与核医学、放射影像学、临床医学类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临床药学、药理学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血液风湿科医师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护理学类、急危重症护理学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衢州市人民医院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超声科医师/核医学科医师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医学影像学、超声医学、影像医学与核医学、临床医学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中医内科医师（含中西医结合肾病科、中西医结合呼吸科）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耳鼻喉科学科带头人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45周岁以下，副高级及以上职称；在二甲及以上医院担任过主任或副主任职务者优先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眼科学科带头人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45周岁以下，副高级及以上职称；在二甲及以上医院担任过主任或副主任职务者优先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肿瘤科内医师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整形外科医师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医学影像学、医学影像、超声医学、临床医学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医学影像学、医学影像、放射影像学、影像医学与核医学、临床医学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肌电图医师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衢州市中医医院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精神科、老年精神科医师1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精神科、老年精神科医师2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临床医学类、中西医结合类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35周岁及以下；在二甲及以上医院担任过科主任或副主任职务者优先考虑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临床心理科医师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临床医学类、中西医结合类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临床医学、精神医学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临床医学、医学影像学、超声医学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医学检验技术、医学检验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衢州市第三医院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临床医学类、中西医结合类、中医学类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临床医学类、儿科学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临床医学类、中西医结合类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临床医学类、中西医结合类、中医学类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临床医学类、中西医结合类、中医学类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放射诊断医师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儿童保健医师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医学门类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产前诊断实验室研究员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临床检验诊断学、遗传学、基础医学类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医疗卫生综合岗位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医学门类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99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医学检验技术、医学检验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临床医学类、医学影像学、超声医学、临床医学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106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衢州市妇保院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麻醉学、临床医学类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133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1.报名博士研究生岗位的人才，如具备正高级职称的，可适当放宽学历、年龄要求；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2.报名硕士研究生及以上的人才，如具有副高及以上职称的，可适当放宽学历、年龄要求。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YjliNmNlYWEzZmU2NjFlNGJkYzRjOWJlZTg1YzcifQ=="/>
  </w:docVars>
  <w:rsids>
    <w:rsidRoot w:val="00000000"/>
    <w:rsid w:val="684C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character" w:customStyle="1" w:styleId="7">
    <w:name w:val="font9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10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2022-09-20T08:12:59Z</dcterms:created>
  <dc:creator>Administrator</dc:creator>
  <cp:lastModifiedBy>deer</cp:lastModifiedBy>
  <dcterms:modified xsi:type="dcterms:W3CDTF">2022-09-20T08:13:13Z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77FF7F7FACC5475EAF8236A45E8A21A2</vt:lpwstr>
  </property>
</Properties>
</file>