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等线 Light"/>
          <w:b w:val="0"/>
          <w:color w:val="auto"/>
          <w:sz w:val="20"/>
          <w:highlight w:val="none"/>
        </w:rPr>
      </w:pPr>
    </w:p>
    <w:p>
      <w:pPr>
        <w:spacing w:before="12"/>
        <w:ind w:left="2677" w:right="2665" w:firstLine="0"/>
        <w:jc w:val="center"/>
        <w:rPr>
          <w:b/>
          <w:color w:val="auto"/>
          <w:sz w:val="44"/>
          <w:highlight w:val="none"/>
        </w:rPr>
      </w:pPr>
      <w:r>
        <w:rPr>
          <w:b/>
          <w:color w:val="auto"/>
          <w:sz w:val="44"/>
          <w:highlight w:val="none"/>
        </w:rPr>
        <w:t>202</w:t>
      </w:r>
      <w:r>
        <w:rPr>
          <w:rFonts w:hint="eastAsia"/>
          <w:b/>
          <w:color w:val="auto"/>
          <w:sz w:val="44"/>
          <w:highlight w:val="none"/>
          <w:lang w:val="en-US" w:eastAsia="zh-CN"/>
        </w:rPr>
        <w:t>3</w:t>
      </w:r>
      <w:r>
        <w:rPr>
          <w:b/>
          <w:color w:val="auto"/>
          <w:sz w:val="44"/>
          <w:highlight w:val="none"/>
        </w:rPr>
        <w:t>年非全日制</w:t>
      </w:r>
      <w:r>
        <w:rPr>
          <w:rFonts w:hint="eastAsia"/>
          <w:b/>
          <w:color w:val="auto"/>
          <w:sz w:val="44"/>
          <w:highlight w:val="none"/>
          <w:lang w:val="en-US" w:eastAsia="zh-CN"/>
        </w:rPr>
        <w:t>专业学位</w:t>
      </w:r>
      <w:r>
        <w:rPr>
          <w:b/>
          <w:color w:val="auto"/>
          <w:sz w:val="44"/>
          <w:highlight w:val="none"/>
        </w:rPr>
        <w:t>硕士研究生招生专业目录</w:t>
      </w:r>
    </w:p>
    <w:p>
      <w:pPr>
        <w:pStyle w:val="2"/>
        <w:spacing w:before="129"/>
        <w:ind w:left="1327" w:leftChars="603" w:firstLine="0" w:firstLineChars="0"/>
        <w:rPr>
          <w:b/>
          <w:bCs/>
          <w:color w:val="FF0000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>特别提醒：本专业目录中的各专业招生人数包含统考考生人数和“退役大学生士兵”专项计划人数。各专业最终招收人数将根据202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color w:val="auto"/>
          <w:sz w:val="24"/>
          <w:szCs w:val="24"/>
          <w:highlight w:val="none"/>
          <w:lang w:val="en-US"/>
        </w:rPr>
        <w:t>年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教育部</w:t>
      </w:r>
      <w:r>
        <w:rPr>
          <w:rFonts w:hint="eastAsia"/>
          <w:color w:val="auto"/>
          <w:sz w:val="24"/>
          <w:szCs w:val="24"/>
          <w:highlight w:val="none"/>
          <w:lang w:val="en-US"/>
        </w:rPr>
        <w:t>正式下达的招生计划数、生源情况做相应增减调整</w:t>
      </w:r>
      <w:r>
        <w:rPr>
          <w:color w:val="auto"/>
          <w:sz w:val="24"/>
          <w:szCs w:val="24"/>
          <w:highlight w:val="none"/>
        </w:rPr>
        <w:t>。</w:t>
      </w:r>
    </w:p>
    <w:p>
      <w:pPr>
        <w:pStyle w:val="2"/>
        <w:spacing w:before="9"/>
        <w:rPr>
          <w:color w:val="auto"/>
          <w:sz w:val="7"/>
          <w:highlight w:val="none"/>
        </w:rPr>
      </w:pPr>
    </w:p>
    <w:tbl>
      <w:tblPr>
        <w:tblStyle w:val="5"/>
        <w:tblW w:w="12482" w:type="dxa"/>
        <w:tblInd w:w="10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0"/>
        <w:gridCol w:w="590"/>
        <w:gridCol w:w="2820"/>
        <w:gridCol w:w="2125"/>
        <w:gridCol w:w="784"/>
        <w:gridCol w:w="34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Header/>
        </w:trPr>
        <w:tc>
          <w:tcPr>
            <w:tcW w:w="269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243" w:lineRule="auto"/>
              <w:ind w:left="816" w:leftChars="0" w:right="567" w:rightChars="0" w:hanging="249" w:firstLineChars="0"/>
              <w:jc w:val="center"/>
              <w:textAlignment w:val="auto"/>
              <w:rPr>
                <w:rFonts w:hint="eastAsia" w:eastAsia="宋体"/>
                <w:b/>
                <w:color w:val="auto"/>
                <w:spacing w:val="-13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pacing w:val="-11"/>
                <w:sz w:val="18"/>
                <w:highlight w:val="none"/>
                <w:lang w:eastAsia="zh-CN"/>
              </w:rPr>
              <w:t>（</w:t>
            </w:r>
            <w:r>
              <w:rPr>
                <w:b/>
                <w:color w:val="auto"/>
                <w:spacing w:val="-11"/>
                <w:sz w:val="18"/>
                <w:highlight w:val="none"/>
              </w:rPr>
              <w:t>代码</w:t>
            </w:r>
            <w:r>
              <w:rPr>
                <w:b/>
                <w:color w:val="auto"/>
                <w:spacing w:val="-12"/>
                <w:sz w:val="18"/>
                <w:highlight w:val="none"/>
              </w:rPr>
              <w:t>）</w:t>
            </w:r>
            <w:r>
              <w:rPr>
                <w:b/>
                <w:color w:val="auto"/>
                <w:spacing w:val="-13"/>
                <w:sz w:val="18"/>
                <w:highlight w:val="none"/>
              </w:rPr>
              <w:t>专业</w:t>
            </w:r>
            <w:r>
              <w:rPr>
                <w:rFonts w:hint="eastAsia"/>
                <w:b/>
                <w:color w:val="auto"/>
                <w:spacing w:val="-13"/>
                <w:sz w:val="18"/>
                <w:highlight w:val="none"/>
                <w:lang w:val="en-US" w:eastAsia="zh-CN"/>
              </w:rPr>
              <w:t>名称</w:t>
            </w:r>
          </w:p>
          <w:p>
            <w:pPr>
              <w:pStyle w:val="9"/>
              <w:spacing w:before="110" w:line="242" w:lineRule="auto"/>
              <w:ind w:right="664" w:rightChars="0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pacing w:val="-10"/>
                <w:sz w:val="18"/>
                <w:highlight w:val="none"/>
                <w:lang w:val="en-US" w:eastAsia="zh-CN"/>
              </w:rPr>
              <w:t xml:space="preserve">         </w:t>
            </w:r>
            <w:r>
              <w:rPr>
                <w:b/>
                <w:color w:val="auto"/>
                <w:spacing w:val="-10"/>
                <w:sz w:val="18"/>
                <w:highlight w:val="none"/>
              </w:rPr>
              <w:t>及研究方向</w:t>
            </w:r>
          </w:p>
        </w:tc>
        <w:tc>
          <w:tcPr>
            <w:tcW w:w="59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243" w:lineRule="auto"/>
              <w:ind w:left="57" w:leftChars="0" w:right="62" w:rightChars="0"/>
              <w:jc w:val="center"/>
              <w:textAlignment w:val="auto"/>
              <w:rPr>
                <w:b/>
                <w:color w:val="auto"/>
                <w:spacing w:val="-6"/>
                <w:w w:val="95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招生人数</w:t>
            </w:r>
          </w:p>
        </w:tc>
        <w:tc>
          <w:tcPr>
            <w:tcW w:w="2820" w:type="dxa"/>
            <w:vAlign w:val="center"/>
          </w:tcPr>
          <w:p>
            <w:pPr>
              <w:pStyle w:val="9"/>
              <w:ind w:left="1033" w:leftChars="0" w:right="1010" w:rightChars="0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初试科目</w:t>
            </w:r>
          </w:p>
        </w:tc>
        <w:tc>
          <w:tcPr>
            <w:tcW w:w="2125" w:type="dxa"/>
            <w:vAlign w:val="center"/>
          </w:tcPr>
          <w:p>
            <w:pPr>
              <w:pStyle w:val="9"/>
              <w:ind w:left="333" w:leftChars="0" w:right="0" w:rightChars="0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复试专业课科目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243" w:lineRule="auto"/>
              <w:ind w:left="28" w:leftChars="0" w:right="28" w:rightChars="0"/>
              <w:jc w:val="center"/>
              <w:textAlignment w:val="auto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学制</w:t>
            </w:r>
            <w:r>
              <w:rPr>
                <w:rFonts w:hint="eastAsia"/>
                <w:b/>
                <w:color w:val="auto"/>
                <w:sz w:val="18"/>
                <w:highlight w:val="none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年</w:t>
            </w:r>
            <w:r>
              <w:rPr>
                <w:rFonts w:hint="eastAsia"/>
                <w:b/>
                <w:color w:val="auto"/>
                <w:sz w:val="18"/>
                <w:highlight w:val="none"/>
                <w:lang w:eastAsia="zh-CN"/>
              </w:rPr>
              <w:t>）</w:t>
            </w:r>
          </w:p>
        </w:tc>
        <w:tc>
          <w:tcPr>
            <w:tcW w:w="3473" w:type="dxa"/>
            <w:vAlign w:val="top"/>
          </w:tcPr>
          <w:p>
            <w:pPr>
              <w:pStyle w:val="9"/>
              <w:spacing w:before="2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20" w:leftChars="0" w:right="1" w:rightChars="0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160"/>
              <w:ind w:left="80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001 商学院 (0574-87600363)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690" w:type="dxa"/>
            <w:vAlign w:val="top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8"/>
              </w:tabs>
              <w:spacing w:before="1"/>
              <w:ind w:left="105" w:leftChars="0" w:right="0" w:rightChars="0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025100 金融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spacing w:before="2"/>
              <w:rPr>
                <w:color w:val="auto"/>
                <w:spacing w:val="-11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投资决策与风险管理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普惠金融与中小企业融资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spacing w:before="2"/>
              <w:ind w:left="317" w:leftChars="0" w:right="0" w:rightChars="0" w:hanging="212" w:firstLine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资本运作与公司金融</w:t>
            </w:r>
          </w:p>
        </w:tc>
        <w:tc>
          <w:tcPr>
            <w:tcW w:w="590" w:type="dxa"/>
            <w:vAlign w:val="top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0"/>
              <w:ind w:left="107" w:leftChars="0" w:right="0" w:rightChars="0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  <w:vAlign w:val="top"/>
          </w:tcPr>
          <w:p>
            <w:pPr>
              <w:pStyle w:val="9"/>
              <w:spacing w:before="3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 xml:space="preserve"> </w:t>
            </w:r>
            <w:r>
              <w:rPr>
                <w:color w:val="auto"/>
                <w:spacing w:val="-21"/>
                <w:sz w:val="18"/>
                <w:highlight w:val="none"/>
              </w:rPr>
              <w:t>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（二）</w:t>
            </w:r>
          </w:p>
          <w:p>
            <w:pPr>
              <w:pStyle w:val="9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</w:rPr>
              <w:t xml:space="preserve">96 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经济类综合能力</w:t>
            </w:r>
          </w:p>
          <w:p>
            <w:pPr>
              <w:pStyle w:val="9"/>
              <w:spacing w:before="2" w:line="213" w:lineRule="exact"/>
              <w:ind w:left="107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④431 金融学综合</w:t>
            </w:r>
          </w:p>
        </w:tc>
        <w:tc>
          <w:tcPr>
            <w:tcW w:w="2125" w:type="dxa"/>
            <w:vAlign w:val="top"/>
          </w:tcPr>
          <w:p>
            <w:pPr>
              <w:pStyle w:val="9"/>
              <w:jc w:val="left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0"/>
              <w:ind w:left="107" w:leftChars="0" w:right="0" w:rightChars="0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金融专业基础</w:t>
            </w:r>
          </w:p>
        </w:tc>
        <w:tc>
          <w:tcPr>
            <w:tcW w:w="784" w:type="dxa"/>
            <w:vAlign w:val="top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0"/>
              <w:ind w:left="107" w:leftChars="0" w:right="0" w:righ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宏微观</w:t>
            </w:r>
            <w:r>
              <w:rPr>
                <w:color w:val="auto"/>
                <w:sz w:val="18"/>
                <w:highlight w:val="none"/>
              </w:rPr>
              <w:t>经济学、证券投资学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690" w:type="dxa"/>
            <w:vAlign w:val="top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8"/>
              </w:tabs>
              <w:spacing w:before="1"/>
              <w:ind w:left="105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125300 会计(MPAcc)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spacing w:before="1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跨国经营与国际并购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价值创造与管理会计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内部控制与风险管理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spacing w:before="5" w:line="212" w:lineRule="exact"/>
              <w:ind w:left="317" w:leftChars="0" w:right="0" w:rightChars="0" w:hanging="212" w:firstLine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财务优化与公司治理</w:t>
            </w:r>
          </w:p>
        </w:tc>
        <w:tc>
          <w:tcPr>
            <w:tcW w:w="590" w:type="dxa"/>
            <w:vAlign w:val="top"/>
          </w:tcPr>
          <w:p>
            <w:pPr>
              <w:pStyle w:val="9"/>
              <w:spacing w:before="9"/>
              <w:rPr>
                <w:color w:val="auto"/>
                <w:highlight w:val="none"/>
              </w:rPr>
            </w:pPr>
          </w:p>
          <w:p>
            <w:pPr>
              <w:pStyle w:val="9"/>
              <w:spacing w:before="1"/>
              <w:ind w:left="0" w:leftChars="0" w:right="190" w:rightChars="0"/>
              <w:jc w:val="right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  <w:vAlign w:val="top"/>
          </w:tcPr>
          <w:p>
            <w:pPr>
              <w:pStyle w:val="9"/>
              <w:spacing w:before="3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管理类联考综合能力</w:t>
            </w:r>
          </w:p>
          <w:p>
            <w:pPr>
              <w:pStyle w:val="9"/>
              <w:spacing w:before="2"/>
              <w:ind w:left="107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②204 </w:t>
            </w:r>
            <w:r>
              <w:rPr>
                <w:color w:val="auto"/>
                <w:spacing w:val="-21"/>
                <w:sz w:val="18"/>
                <w:highlight w:val="none"/>
              </w:rPr>
              <w:t>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（二）</w:t>
            </w:r>
          </w:p>
        </w:tc>
        <w:tc>
          <w:tcPr>
            <w:tcW w:w="2125" w:type="dxa"/>
            <w:vAlign w:val="top"/>
          </w:tcPr>
          <w:p>
            <w:pPr>
              <w:pStyle w:val="9"/>
              <w:spacing w:before="99" w:line="265" w:lineRule="exact"/>
              <w:ind w:left="107"/>
              <w:jc w:val="left"/>
              <w:rPr>
                <w:rFonts w:ascii="等线" w:hAnsi="等线" w:eastAsia="等线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①思</w:t>
            </w:r>
            <w:r>
              <w:rPr>
                <w:rFonts w:hint="eastAsia" w:ascii="等线" w:hAnsi="等线" w:eastAsia="等线"/>
                <w:color w:val="auto"/>
                <w:sz w:val="18"/>
                <w:highlight w:val="none"/>
              </w:rPr>
              <w:t>想政治理论</w:t>
            </w:r>
          </w:p>
          <w:p>
            <w:pPr>
              <w:pStyle w:val="9"/>
              <w:spacing w:line="242" w:lineRule="auto"/>
              <w:ind w:left="107" w:leftChars="0" w:right="85" w:rightChars="0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4"/>
                <w:sz w:val="18"/>
                <w:highlight w:val="none"/>
              </w:rPr>
              <w:t>②会计学</w:t>
            </w:r>
            <w:r>
              <w:rPr>
                <w:color w:val="auto"/>
                <w:spacing w:val="-15"/>
                <w:sz w:val="18"/>
                <w:highlight w:val="none"/>
              </w:rPr>
              <w:t>（</w:t>
            </w:r>
            <w:r>
              <w:rPr>
                <w:color w:val="auto"/>
                <w:spacing w:val="-14"/>
                <w:sz w:val="18"/>
                <w:highlight w:val="none"/>
              </w:rPr>
              <w:t>含财务会计、管理会</w:t>
            </w:r>
            <w:r>
              <w:rPr>
                <w:color w:val="auto"/>
                <w:spacing w:val="-12"/>
                <w:sz w:val="18"/>
                <w:highlight w:val="none"/>
              </w:rPr>
              <w:t>计</w:t>
            </w:r>
            <w:r>
              <w:rPr>
                <w:color w:val="auto"/>
                <w:sz w:val="18"/>
                <w:highlight w:val="none"/>
              </w:rPr>
              <w:t>）</w:t>
            </w:r>
          </w:p>
        </w:tc>
        <w:tc>
          <w:tcPr>
            <w:tcW w:w="784" w:type="dxa"/>
            <w:vAlign w:val="top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18"/>
              <w:ind w:left="220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2.5 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690" w:type="dxa"/>
            <w:vAlign w:val="top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8"/>
              </w:tabs>
              <w:spacing w:before="1"/>
              <w:ind w:left="105" w:leftChars="0" w:right="0" w:rightChars="0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125100 工商管理(MBA)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spacing w:before="5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创业创新管理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人力资源管理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spacing w:before="3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财务与金融管理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spacing w:before="2"/>
              <w:ind w:left="317" w:leftChars="0" w:right="0" w:rightChars="0" w:hanging="212" w:firstLine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供应链管理</w:t>
            </w:r>
          </w:p>
        </w:tc>
        <w:tc>
          <w:tcPr>
            <w:tcW w:w="590" w:type="dxa"/>
            <w:vAlign w:val="top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3"/>
              <w:rPr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0" w:leftChars="0" w:right="147" w:rightChars="0"/>
              <w:jc w:val="right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126</w:t>
            </w:r>
          </w:p>
        </w:tc>
        <w:tc>
          <w:tcPr>
            <w:tcW w:w="2820" w:type="dxa"/>
            <w:vAlign w:val="top"/>
          </w:tcPr>
          <w:p>
            <w:pPr>
              <w:pStyle w:val="9"/>
              <w:spacing w:before="1"/>
              <w:rPr>
                <w:color w:val="auto"/>
                <w:highlight w:val="none"/>
              </w:rPr>
            </w:pPr>
          </w:p>
          <w:p>
            <w:pPr>
              <w:pStyle w:val="9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管理类联考综合能力</w:t>
            </w:r>
          </w:p>
          <w:p>
            <w:pPr>
              <w:pStyle w:val="9"/>
              <w:spacing w:before="2"/>
              <w:ind w:left="107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②204 </w:t>
            </w:r>
            <w:r>
              <w:rPr>
                <w:color w:val="auto"/>
                <w:spacing w:val="-21"/>
                <w:sz w:val="18"/>
                <w:highlight w:val="none"/>
              </w:rPr>
              <w:t>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（二）</w:t>
            </w:r>
          </w:p>
        </w:tc>
        <w:tc>
          <w:tcPr>
            <w:tcW w:w="2125" w:type="dxa"/>
            <w:vAlign w:val="top"/>
          </w:tcPr>
          <w:p>
            <w:pPr>
              <w:pStyle w:val="9"/>
              <w:jc w:val="left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3"/>
              <w:jc w:val="left"/>
              <w:rPr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107" w:leftChars="0" w:right="0" w:rightChars="0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思想政治理论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ind w:left="108" w:leftChars="0" w:right="0" w:rightChars="0"/>
              <w:jc w:val="center"/>
              <w:rPr>
                <w:rFonts w:hint="eastAsia" w:eastAsia="宋体"/>
                <w:color w:val="auto"/>
                <w:sz w:val="18"/>
                <w:highlight w:val="none"/>
                <w:lang w:eastAsia="zh-CN"/>
              </w:rPr>
            </w:pPr>
            <w:r>
              <w:rPr>
                <w:color w:val="auto"/>
                <w:spacing w:val="-5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highlight w:val="none"/>
              </w:rPr>
              <w:t>供应链管理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highlight w:val="none"/>
                <w:lang w:eastAsia="zh-CN"/>
              </w:rPr>
              <w:t>方向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highlight w:val="none"/>
              </w:rPr>
              <w:t>与宁波（中国）供应链创新学院合作，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highlight w:val="none"/>
                <w:lang w:val="en-US" w:eastAsia="zh-CN"/>
              </w:rPr>
              <w:t>拟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highlight w:val="none"/>
              </w:rPr>
              <w:t>招收20人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159"/>
              <w:ind w:left="80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002 法学院 (0574-8760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0912</w:t>
            </w:r>
            <w:r>
              <w:rPr>
                <w:b/>
                <w:color w:val="auto"/>
                <w:sz w:val="24"/>
                <w:highlight w:val="none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2690" w:type="dxa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5"/>
              <w:rPr>
                <w:color w:val="auto"/>
                <w:sz w:val="16"/>
                <w:highlight w:val="none"/>
              </w:rPr>
            </w:pPr>
          </w:p>
          <w:p>
            <w:pPr>
              <w:pStyle w:val="9"/>
              <w:ind w:left="80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035101</w:t>
            </w:r>
            <w:r>
              <w:rPr>
                <w:b/>
                <w:color w:val="auto"/>
                <w:sz w:val="18"/>
                <w:highlight w:val="none"/>
              </w:rPr>
              <w:t>法律（非法学）</w:t>
            </w:r>
          </w:p>
        </w:tc>
        <w:tc>
          <w:tcPr>
            <w:tcW w:w="590" w:type="dxa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5"/>
              <w:rPr>
                <w:rFonts w:hint="default" w:eastAsia="宋体"/>
                <w:color w:val="auto"/>
                <w:sz w:val="16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6"/>
                <w:highlight w:val="none"/>
                <w:lang w:val="en-US" w:eastAsia="zh-CN"/>
              </w:rPr>
              <w:t>20</w:t>
            </w:r>
          </w:p>
          <w:p>
            <w:pPr>
              <w:pStyle w:val="9"/>
              <w:ind w:left="78" w:firstLine="180" w:firstLineChars="100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</w:p>
        </w:tc>
        <w:tc>
          <w:tcPr>
            <w:tcW w:w="28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③398</w:t>
            </w:r>
            <w:r>
              <w:rPr>
                <w:color w:val="auto"/>
                <w:spacing w:val="-19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pacing w:val="-19"/>
                <w:sz w:val="18"/>
                <w:highlight w:val="none"/>
              </w:rPr>
              <w:t>专业基础</w:t>
            </w:r>
            <w:r>
              <w:rPr>
                <w:color w:val="auto"/>
                <w:spacing w:val="-12"/>
                <w:sz w:val="18"/>
                <w:highlight w:val="none"/>
              </w:rPr>
              <w:t>（非法学</w:t>
            </w:r>
            <w:r>
              <w:rPr>
                <w:color w:val="auto"/>
                <w:sz w:val="18"/>
                <w:highlight w:val="none"/>
              </w:rPr>
              <w:t>）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④498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z w:val="18"/>
                <w:highlight w:val="none"/>
              </w:rPr>
              <w:t>综合（非法学）</w:t>
            </w:r>
          </w:p>
        </w:tc>
        <w:tc>
          <w:tcPr>
            <w:tcW w:w="2125" w:type="dxa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5"/>
              <w:rPr>
                <w:color w:val="auto"/>
                <w:sz w:val="16"/>
                <w:highlight w:val="none"/>
              </w:rPr>
            </w:pPr>
          </w:p>
          <w:p>
            <w:pPr>
              <w:pStyle w:val="9"/>
              <w:ind w:left="78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z w:val="18"/>
                <w:highlight w:val="none"/>
              </w:rPr>
              <w:t>无</w:t>
            </w:r>
          </w:p>
        </w:tc>
        <w:tc>
          <w:tcPr>
            <w:tcW w:w="784" w:type="dxa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5"/>
              <w:rPr>
                <w:color w:val="auto"/>
                <w:sz w:val="16"/>
                <w:highlight w:val="none"/>
              </w:rPr>
            </w:pPr>
          </w:p>
          <w:p>
            <w:pPr>
              <w:pStyle w:val="9"/>
              <w:ind w:left="79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ind w:left="0" w:leftChars="0" w:right="0" w:rightChars="0"/>
              <w:jc w:val="both"/>
              <w:rPr>
                <w:rFonts w:hint="eastAsia" w:ascii="Times New Roman" w:eastAsia="宋体"/>
                <w:color w:val="auto"/>
                <w:sz w:val="18"/>
                <w:highlight w:val="none"/>
                <w:lang w:eastAsia="zh-CN"/>
              </w:rPr>
            </w:pP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仅招收报考前所学专业为非法学专业的考生（专业代码不为0301）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2690" w:type="dxa"/>
          </w:tcPr>
          <w:p>
            <w:pPr>
              <w:pStyle w:val="9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60"/>
              <w:ind w:left="80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035102</w:t>
            </w:r>
            <w:r>
              <w:rPr>
                <w:b/>
                <w:color w:val="auto"/>
                <w:sz w:val="18"/>
                <w:highlight w:val="none"/>
              </w:rPr>
              <w:t>法律（法学）</w:t>
            </w:r>
          </w:p>
        </w:tc>
        <w:tc>
          <w:tcPr>
            <w:tcW w:w="590" w:type="dxa"/>
          </w:tcPr>
          <w:p>
            <w:pPr>
              <w:pStyle w:val="9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60"/>
              <w:ind w:left="78" w:firstLine="180" w:firstLineChars="100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z w:val="18"/>
                <w:highlight w:val="none"/>
              </w:rPr>
              <w:t>一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③397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z w:val="18"/>
                <w:highlight w:val="none"/>
              </w:rPr>
              <w:t>专业基础（法学）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④497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z w:val="18"/>
                <w:highlight w:val="none"/>
              </w:rPr>
              <w:t>综合（法学）</w:t>
            </w:r>
          </w:p>
        </w:tc>
        <w:tc>
          <w:tcPr>
            <w:tcW w:w="2125" w:type="dxa"/>
          </w:tcPr>
          <w:p>
            <w:pPr>
              <w:pStyle w:val="9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60"/>
              <w:ind w:left="78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z w:val="18"/>
                <w:highlight w:val="none"/>
              </w:rPr>
              <w:t>无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spacing w:before="16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jc w:val="left"/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①</w:t>
            </w: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仅招收报考前所学专业为法学专业的考生（专业代码为0301）</w:t>
            </w:r>
          </w:p>
          <w:p>
            <w:pPr>
              <w:pStyle w:val="9"/>
              <w:ind w:left="0" w:leftChars="0" w:right="0" w:rightChars="0"/>
              <w:jc w:val="both"/>
              <w:rPr>
                <w:rFonts w:hint="eastAsia" w:ascii="Times New Roman" w:eastAsia="宋体"/>
                <w:color w:val="auto"/>
                <w:sz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同等学力加试科目为民法学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、刑法学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190"/>
              <w:ind w:left="80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003 教师教育学院 (0574-8760927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b/>
                <w:color w:val="auto"/>
                <w:sz w:val="24"/>
                <w:highlight w:val="none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2690" w:type="dxa"/>
            <w:vAlign w:val="center"/>
          </w:tcPr>
          <w:p>
            <w:pPr>
              <w:pStyle w:val="9"/>
              <w:spacing w:before="159"/>
              <w:ind w:left="80"/>
              <w:jc w:val="both"/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045115</w:t>
            </w:r>
            <w:r>
              <w:rPr>
                <w:b/>
                <w:color w:val="auto"/>
                <w:sz w:val="18"/>
                <w:highlight w:val="none"/>
              </w:rPr>
              <w:t>小学教育</w:t>
            </w:r>
          </w:p>
        </w:tc>
        <w:tc>
          <w:tcPr>
            <w:tcW w:w="590" w:type="dxa"/>
            <w:vAlign w:val="center"/>
          </w:tcPr>
          <w:p>
            <w:pPr>
              <w:pStyle w:val="9"/>
              <w:spacing w:before="159"/>
              <w:ind w:left="78"/>
              <w:jc w:val="both"/>
              <w:rPr>
                <w:rFonts w:hint="default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30</w:t>
            </w:r>
          </w:p>
        </w:tc>
        <w:tc>
          <w:tcPr>
            <w:tcW w:w="2820" w:type="dxa"/>
            <w:vMerge w:val="restart"/>
            <w:vAlign w:val="center"/>
          </w:tcPr>
          <w:p>
            <w:pPr>
              <w:pStyle w:val="9"/>
              <w:spacing w:before="80"/>
              <w:ind w:left="7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7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spacing w:before="5"/>
              <w:ind w:left="7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③333 教育综合</w:t>
            </w:r>
          </w:p>
          <w:p>
            <w:pPr>
              <w:pStyle w:val="9"/>
              <w:spacing w:before="2"/>
              <w:ind w:left="7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④84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3教育研究方法</w:t>
            </w:r>
          </w:p>
        </w:tc>
        <w:tc>
          <w:tcPr>
            <w:tcW w:w="2125" w:type="dxa"/>
            <w:vAlign w:val="top"/>
          </w:tcPr>
          <w:p>
            <w:pPr>
              <w:pStyle w:val="9"/>
              <w:spacing w:before="9"/>
              <w:jc w:val="left"/>
              <w:rPr>
                <w:rFonts w:ascii="等线 Light"/>
                <w:color w:val="auto"/>
                <w:sz w:val="24"/>
                <w:highlight w:val="none"/>
              </w:rPr>
            </w:pPr>
          </w:p>
          <w:p>
            <w:pPr>
              <w:pStyle w:val="9"/>
              <w:ind w:left="107" w:leftChars="0" w:right="0" w:rightChars="0"/>
              <w:jc w:val="left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小学课程与教学论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spacing w:before="160"/>
              <w:ind w:left="107" w:leftChars="0" w:right="0" w:rightChars="0"/>
              <w:jc w:val="center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spacing w:before="100"/>
              <w:jc w:val="left"/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①本专业只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  <w:p>
            <w:pPr>
              <w:pStyle w:val="9"/>
              <w:spacing w:line="242" w:lineRule="auto"/>
              <w:ind w:left="0" w:leftChars="0" w:right="85" w:rightChars="0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 w:cs="宋体"/>
                <w:b w:val="0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原则上要求考生</w:t>
            </w:r>
            <w:r>
              <w:rPr>
                <w:b w:val="0"/>
                <w:bCs w:val="0"/>
                <w:color w:val="auto"/>
                <w:spacing w:val="-13"/>
                <w:sz w:val="18"/>
                <w:highlight w:val="none"/>
              </w:rPr>
              <w:t>具有</w:t>
            </w:r>
            <w:r>
              <w:rPr>
                <w:rFonts w:hint="eastAsia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小学教育、汉语言文学、数学与应用数学、英语、科学教育、艺术类</w:t>
            </w:r>
            <w:r>
              <w:rPr>
                <w:b w:val="0"/>
                <w:bCs w:val="0"/>
                <w:color w:val="auto"/>
                <w:spacing w:val="-10"/>
                <w:sz w:val="18"/>
                <w:highlight w:val="none"/>
              </w:rPr>
              <w:t>专业背景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2690" w:type="dxa"/>
            <w:vAlign w:val="top"/>
          </w:tcPr>
          <w:p>
            <w:pPr>
              <w:pStyle w:val="9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59"/>
              <w:ind w:left="80" w:leftChars="0" w:right="0" w:rightChars="0"/>
              <w:rPr>
                <w:rFonts w:ascii="宋体" w:hAnsi="宋体" w:eastAsia="宋体" w:cs="宋体"/>
                <w:b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</w:rPr>
              <w:t>045118</w:t>
            </w: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  <w:lang w:val="en-US"/>
              </w:rPr>
              <w:t xml:space="preserve"> </w:t>
            </w: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</w:rPr>
              <w:t>学前教育</w:t>
            </w:r>
          </w:p>
        </w:tc>
        <w:tc>
          <w:tcPr>
            <w:tcW w:w="590" w:type="dxa"/>
            <w:vAlign w:val="center"/>
          </w:tcPr>
          <w:p>
            <w:pPr>
              <w:pStyle w:val="9"/>
              <w:spacing w:before="159"/>
              <w:ind w:left="78" w:leftChars="0" w:right="0" w:rightChars="0"/>
              <w:jc w:val="both"/>
              <w:rPr>
                <w:rFonts w:hint="default" w:ascii="宋体" w:hAnsi="宋体" w:eastAsia="宋体" w:cs="宋体"/>
                <w:color w:val="auto"/>
                <w:sz w:val="18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color w:val="auto"/>
                <w:sz w:val="18"/>
                <w:szCs w:val="22"/>
                <w:highlight w:val="none"/>
                <w:lang w:val="en-US" w:eastAsia="zh-CN" w:bidi="zh-CN"/>
              </w:rPr>
              <w:t>20</w:t>
            </w:r>
          </w:p>
        </w:tc>
        <w:tc>
          <w:tcPr>
            <w:tcW w:w="2820" w:type="dxa"/>
            <w:vMerge w:val="continue"/>
          </w:tcPr>
          <w:p>
            <w:pPr>
              <w:pStyle w:val="9"/>
              <w:spacing w:before="2"/>
              <w:ind w:left="79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2125" w:type="dxa"/>
            <w:vAlign w:val="center"/>
          </w:tcPr>
          <w:p>
            <w:pPr>
              <w:pStyle w:val="9"/>
              <w:ind w:left="0" w:leftChars="0" w:right="0" w:rightChars="0"/>
              <w:jc w:val="left"/>
              <w:rPr>
                <w:rFonts w:hint="default" w:ascii="宋体" w:hAnsi="宋体" w:eastAsia="宋体" w:cs="宋体"/>
                <w:color w:val="auto"/>
                <w:sz w:val="18"/>
                <w:szCs w:val="22"/>
                <w:highlight w:val="none"/>
                <w:lang w:val="en-US" w:eastAsia="zh-CN" w:bidi="zh-CN"/>
              </w:rPr>
            </w:pPr>
            <w:r>
              <w:rPr>
                <w:color w:val="auto"/>
                <w:sz w:val="18"/>
                <w:highlight w:val="none"/>
              </w:rPr>
              <w:t>学前教育学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spacing w:before="160"/>
              <w:ind w:left="107" w:leftChars="0" w:right="0" w:rightChars="0"/>
              <w:jc w:val="center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spacing w:before="100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①本专业只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本科生</w:t>
            </w:r>
          </w:p>
          <w:p>
            <w:pPr>
              <w:ind w:left="0" w:leftChars="0" w:right="0" w:rightChars="0"/>
              <w:contextualSpacing/>
              <w:rPr>
                <w:rFonts w:ascii="Times New Roman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 w:cs="宋体"/>
                <w:b w:val="0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原则上要求考生</w:t>
            </w:r>
            <w:r>
              <w:rPr>
                <w:b w:val="0"/>
                <w:bCs w:val="0"/>
                <w:color w:val="auto"/>
                <w:spacing w:val="-13"/>
                <w:sz w:val="18"/>
                <w:szCs w:val="18"/>
                <w:highlight w:val="none"/>
              </w:rPr>
              <w:t>具有</w:t>
            </w:r>
            <w:r>
              <w:rPr>
                <w:rFonts w:hint="eastAsia"/>
                <w:b w:val="0"/>
                <w:bCs w:val="0"/>
                <w:color w:val="auto"/>
                <w:sz w:val="18"/>
                <w:szCs w:val="18"/>
                <w:highlight w:val="none"/>
              </w:rPr>
              <w:t>学</w:t>
            </w:r>
            <w:r>
              <w:rPr>
                <w:b w:val="0"/>
                <w:bCs w:val="0"/>
                <w:color w:val="auto"/>
                <w:sz w:val="18"/>
                <w:szCs w:val="18"/>
                <w:highlight w:val="none"/>
              </w:rPr>
              <w:t>前教育、美术师范、音乐师范、体育师范</w:t>
            </w:r>
            <w:r>
              <w:rPr>
                <w:b w:val="0"/>
                <w:bCs w:val="0"/>
                <w:color w:val="auto"/>
                <w:spacing w:val="-10"/>
                <w:sz w:val="18"/>
                <w:szCs w:val="18"/>
                <w:highlight w:val="none"/>
              </w:rPr>
              <w:t>专业背景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004 体育学院 （0574-87600456）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2690" w:type="dxa"/>
          </w:tcPr>
          <w:p>
            <w:pPr>
              <w:pStyle w:val="9"/>
              <w:spacing w:before="7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6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045201</w:t>
            </w:r>
            <w:r>
              <w:rPr>
                <w:b/>
                <w:color w:val="auto"/>
                <w:sz w:val="18"/>
                <w:highlight w:val="none"/>
              </w:rPr>
              <w:t xml:space="preserve"> 体育教学</w:t>
            </w:r>
          </w:p>
        </w:tc>
        <w:tc>
          <w:tcPr>
            <w:tcW w:w="590" w:type="dxa"/>
          </w:tcPr>
          <w:p>
            <w:pPr>
              <w:pStyle w:val="9"/>
              <w:spacing w:before="7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7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40</w:t>
            </w:r>
          </w:p>
        </w:tc>
        <w:tc>
          <w:tcPr>
            <w:tcW w:w="2820" w:type="dxa"/>
            <w:vAlign w:val="center"/>
          </w:tcPr>
          <w:p>
            <w:pPr>
              <w:pStyle w:val="9"/>
              <w:spacing w:before="1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spacing w:before="2" w:line="214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③346 体育综合</w:t>
            </w:r>
          </w:p>
        </w:tc>
        <w:tc>
          <w:tcPr>
            <w:tcW w:w="2125" w:type="dxa"/>
          </w:tcPr>
          <w:p>
            <w:pPr>
              <w:pStyle w:val="9"/>
              <w:spacing w:before="4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体育专业理论与实践</w:t>
            </w:r>
          </w:p>
        </w:tc>
        <w:tc>
          <w:tcPr>
            <w:tcW w:w="784" w:type="dxa"/>
          </w:tcPr>
          <w:p>
            <w:pPr>
              <w:pStyle w:val="9"/>
              <w:spacing w:before="7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体育概论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体育科学研究方法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80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009 机械工程与力学学院(0574-87609961)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2690" w:type="dxa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8"/>
              </w:tabs>
              <w:spacing w:before="13" w:after="0" w:line="240" w:lineRule="auto"/>
              <w:ind w:left="105" w:leftChars="0" w:right="0" w:rightChars="0"/>
              <w:jc w:val="left"/>
              <w:rPr>
                <w:rFonts w:hint="default"/>
                <w:b/>
                <w:color w:val="auto"/>
                <w:sz w:val="21"/>
                <w:highlight w:val="none"/>
                <w:lang w:val="en-US"/>
              </w:rPr>
            </w:pPr>
            <w:r>
              <w:rPr>
                <w:b/>
                <w:color w:val="auto"/>
                <w:sz w:val="21"/>
                <w:highlight w:val="none"/>
              </w:rPr>
              <w:t>085500 机械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90"/>
              </w:tabs>
              <w:spacing w:before="82" w:after="0" w:line="240" w:lineRule="auto"/>
              <w:ind w:left="289" w:right="0" w:hanging="210"/>
              <w:jc w:val="both"/>
              <w:rPr>
                <w:rFonts w:hint="default"/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机械</w:t>
            </w: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 w:eastAsia="zh-CN"/>
              </w:rPr>
              <w:t>工程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90"/>
              </w:tabs>
              <w:spacing w:before="2" w:after="0" w:line="240" w:lineRule="auto"/>
              <w:ind w:left="289" w:right="0"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0"/>
                <w:sz w:val="18"/>
                <w:highlight w:val="none"/>
                <w:lang w:val="en-US" w:eastAsia="zh-CN"/>
              </w:rPr>
              <w:t>智能制造技术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90"/>
              </w:tabs>
              <w:spacing w:before="2" w:after="0" w:line="240" w:lineRule="auto"/>
              <w:ind w:left="289" w:right="0"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 w:eastAsia="zh-CN"/>
              </w:rPr>
              <w:t>机器人工程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90"/>
              </w:tabs>
              <w:spacing w:before="2" w:after="0" w:line="240" w:lineRule="auto"/>
              <w:ind w:left="289" w:right="0" w:hanging="210"/>
              <w:jc w:val="both"/>
              <w:rPr>
                <w:rFonts w:hint="default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车辆工程</w:t>
            </w:r>
          </w:p>
        </w:tc>
        <w:tc>
          <w:tcPr>
            <w:tcW w:w="590" w:type="dxa"/>
          </w:tcPr>
          <w:p>
            <w:pPr>
              <w:pStyle w:val="9"/>
              <w:spacing w:before="9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7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40</w:t>
            </w:r>
          </w:p>
        </w:tc>
        <w:tc>
          <w:tcPr>
            <w:tcW w:w="2820" w:type="dxa"/>
            <w:vAlign w:val="center"/>
          </w:tcPr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spacing w:before="2" w:line="210" w:lineRule="exact"/>
              <w:ind w:left="107"/>
              <w:jc w:val="both"/>
              <w:rPr>
                <w:color w:val="auto"/>
                <w:spacing w:val="-6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③302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④892 机械原理</w:t>
            </w:r>
          </w:p>
        </w:tc>
        <w:tc>
          <w:tcPr>
            <w:tcW w:w="2125" w:type="dxa"/>
            <w:vAlign w:val="center"/>
          </w:tcPr>
          <w:p>
            <w:pPr>
              <w:pStyle w:val="9"/>
              <w:spacing w:before="9"/>
              <w:jc w:val="center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7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机械制造技术基础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spacing w:before="9"/>
              <w:jc w:val="center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机械设计、材料力学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010 信息科学与工程学院(0574-87609499)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2690" w:type="dxa"/>
            <w:vAlign w:val="center"/>
          </w:tcPr>
          <w:p>
            <w:pPr>
              <w:pStyle w:val="9"/>
              <w:ind w:left="106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085400 电子信息</w:t>
            </w:r>
          </w:p>
        </w:tc>
        <w:tc>
          <w:tcPr>
            <w:tcW w:w="590" w:type="dxa"/>
            <w:vAlign w:val="center"/>
          </w:tcPr>
          <w:p>
            <w:pPr>
              <w:pStyle w:val="9"/>
              <w:ind w:left="107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40</w:t>
            </w:r>
          </w:p>
        </w:tc>
        <w:tc>
          <w:tcPr>
            <w:tcW w:w="2820" w:type="dxa"/>
          </w:tcPr>
          <w:p>
            <w:pPr>
              <w:pStyle w:val="9"/>
              <w:spacing w:before="11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③302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9"/>
              <w:spacing w:before="2" w:line="230" w:lineRule="atLeast"/>
              <w:ind w:left="107" w:right="12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 w:eastAsia="zh-CN"/>
              </w:rPr>
              <w:t>917 C程序设计</w:t>
            </w:r>
          </w:p>
        </w:tc>
        <w:tc>
          <w:tcPr>
            <w:tcW w:w="2125" w:type="dxa"/>
            <w:vAlign w:val="center"/>
          </w:tcPr>
          <w:p>
            <w:pPr>
              <w:pStyle w:val="9"/>
              <w:spacing w:line="259" w:lineRule="exact"/>
              <w:ind w:left="107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电子线路（模拟电路+数字电路）或数据库技术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ind w:left="107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pacing w:val="-13"/>
                <w:sz w:val="18"/>
                <w:highlight w:val="none"/>
              </w:rPr>
              <w:t>计算机导论、电路原理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01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土木与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地理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环境学院(0574-87600337)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2690" w:type="dxa"/>
            <w:vAlign w:val="top"/>
          </w:tcPr>
          <w:p>
            <w:pPr>
              <w:pStyle w:val="9"/>
              <w:tabs>
                <w:tab w:val="left" w:pos="290"/>
              </w:tabs>
              <w:spacing w:before="82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 xml:space="preserve"> </w:t>
            </w:r>
            <w:r>
              <w:rPr>
                <w:b/>
                <w:color w:val="auto"/>
                <w:sz w:val="21"/>
                <w:highlight w:val="none"/>
              </w:rPr>
              <w:t>085900</w:t>
            </w:r>
            <w:r>
              <w:rPr>
                <w:rFonts w:hint="eastAsia"/>
                <w:b/>
                <w:color w:val="auto"/>
                <w:sz w:val="21"/>
                <w:highlight w:val="none"/>
              </w:rPr>
              <w:t>土木水利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 w:right="0" w:rightChars="0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01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土木工程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 w:right="0" w:rightChars="0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02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水利工程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 w:right="0" w:righ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03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市政工程（含给排水等）</w:t>
            </w:r>
          </w:p>
        </w:tc>
        <w:tc>
          <w:tcPr>
            <w:tcW w:w="590" w:type="dxa"/>
            <w:vAlign w:val="top"/>
          </w:tcPr>
          <w:p>
            <w:pPr>
              <w:pStyle w:val="9"/>
              <w:spacing w:before="9"/>
              <w:rPr>
                <w:rFonts w:ascii="等线 Light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7" w:leftChars="0" w:right="0" w:rightChars="0"/>
              <w:rPr>
                <w:rFonts w:hint="default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40</w:t>
            </w:r>
          </w:p>
        </w:tc>
        <w:tc>
          <w:tcPr>
            <w:tcW w:w="2820" w:type="dxa"/>
            <w:vAlign w:val="center"/>
          </w:tcPr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 w:line="210" w:lineRule="exact"/>
              <w:ind w:left="107"/>
              <w:jc w:val="both"/>
              <w:rPr>
                <w:color w:val="auto"/>
                <w:spacing w:val="-6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③302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 w:leftChars="0" w:right="0" w:rightChars="0"/>
              <w:jc w:val="both"/>
              <w:rPr>
                <w:color w:val="auto"/>
                <w:spacing w:val="-6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④923 </w:t>
            </w:r>
            <w:r>
              <w:rPr>
                <w:rFonts w:hint="eastAsia"/>
                <w:color w:val="auto"/>
                <w:sz w:val="18"/>
                <w:highlight w:val="none"/>
              </w:rPr>
              <w:t>材料力学</w:t>
            </w:r>
            <w:r>
              <w:rPr>
                <w:color w:val="auto"/>
                <w:sz w:val="18"/>
                <w:highlight w:val="none"/>
              </w:rPr>
              <w:t xml:space="preserve"> </w:t>
            </w:r>
          </w:p>
        </w:tc>
        <w:tc>
          <w:tcPr>
            <w:tcW w:w="2125" w:type="dxa"/>
            <w:vAlign w:val="center"/>
          </w:tcPr>
          <w:p>
            <w:pPr>
              <w:pStyle w:val="9"/>
              <w:ind w:left="107" w:leftChars="0" w:right="0" w:rightChars="0"/>
              <w:jc w:val="left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混凝土结构设计原理</w:t>
            </w:r>
            <w:r>
              <w:rPr>
                <w:rFonts w:hint="eastAsia"/>
                <w:color w:val="auto"/>
                <w:spacing w:val="-11"/>
                <w:sz w:val="18"/>
                <w:highlight w:val="none"/>
              </w:rPr>
              <w:t>、</w:t>
            </w:r>
            <w:r>
              <w:rPr>
                <w:color w:val="auto"/>
                <w:spacing w:val="-11"/>
                <w:sz w:val="18"/>
                <w:highlight w:val="none"/>
              </w:rPr>
              <w:t>环境与水力学综合</w:t>
            </w:r>
            <w:r>
              <w:rPr>
                <w:rFonts w:hint="eastAsia"/>
                <w:color w:val="auto"/>
                <w:spacing w:val="-11"/>
                <w:sz w:val="18"/>
                <w:highlight w:val="none"/>
              </w:rPr>
              <w:t>、</w:t>
            </w:r>
            <w:r>
              <w:rPr>
                <w:color w:val="auto"/>
                <w:spacing w:val="-11"/>
                <w:sz w:val="18"/>
                <w:highlight w:val="none"/>
              </w:rPr>
              <w:t>市政工程综合（</w:t>
            </w: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/>
              </w:rPr>
              <w:t>三</w:t>
            </w:r>
            <w:r>
              <w:rPr>
                <w:color w:val="auto"/>
                <w:spacing w:val="-11"/>
                <w:sz w:val="18"/>
                <w:highlight w:val="none"/>
              </w:rPr>
              <w:t>选一）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473" w:type="dxa"/>
            <w:vAlign w:val="top"/>
          </w:tcPr>
          <w:p>
            <w:pPr>
              <w:pStyle w:val="9"/>
              <w:ind w:left="0" w:leftChars="0" w:right="0" w:rightChars="0"/>
              <w:rPr>
                <w:rFonts w:hint="default" w:ascii="Times New Roman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同等学力加试科目为（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结构力学、理论力学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）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val="en-US" w:eastAsia="zh-CN"/>
              </w:rPr>
              <w:t>或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理论力学、给水排水管网系统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eastAsia="zh-CN"/>
              </w:rPr>
              <w:t>）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val="en-US" w:eastAsia="zh-CN"/>
              </w:rPr>
              <w:t>或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水处理生物学、给水排水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）三组选一组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45</w:t>
            </w:r>
            <w:r>
              <w:rPr>
                <w:b/>
                <w:color w:val="auto"/>
                <w:sz w:val="24"/>
                <w:highlight w:val="none"/>
              </w:rPr>
              <w:t xml:space="preserve"> 宁波大学昂热大学联合学院 (0574-87605579)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690" w:type="dxa"/>
            <w:vAlign w:val="center"/>
          </w:tcPr>
          <w:p>
            <w:pPr>
              <w:pStyle w:val="9"/>
              <w:ind w:left="80" w:leftChars="0" w:right="0" w:righ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125400 旅游管理（MTA）</w:t>
            </w:r>
            <w:bookmarkStart w:id="0" w:name="_GoBack"/>
            <w:bookmarkEnd w:id="0"/>
          </w:p>
        </w:tc>
        <w:tc>
          <w:tcPr>
            <w:tcW w:w="590" w:type="dxa"/>
          </w:tcPr>
          <w:p>
            <w:pPr>
              <w:pStyle w:val="9"/>
              <w:spacing w:before="8"/>
              <w:rPr>
                <w:rFonts w:ascii="等线 Light"/>
                <w:b w:val="0"/>
                <w:color w:val="auto"/>
                <w:sz w:val="12"/>
                <w:highlight w:val="none"/>
              </w:rPr>
            </w:pPr>
          </w:p>
          <w:p>
            <w:pPr>
              <w:pStyle w:val="9"/>
              <w:ind w:left="107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10</w:t>
            </w:r>
          </w:p>
        </w:tc>
        <w:tc>
          <w:tcPr>
            <w:tcW w:w="2820" w:type="dxa"/>
          </w:tcPr>
          <w:p>
            <w:pPr>
              <w:pStyle w:val="9"/>
              <w:spacing w:before="13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管理类综合能力</w:t>
            </w:r>
          </w:p>
          <w:p>
            <w:pPr>
              <w:pStyle w:val="9"/>
              <w:spacing w:before="120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</w:tc>
        <w:tc>
          <w:tcPr>
            <w:tcW w:w="2125" w:type="dxa"/>
          </w:tcPr>
          <w:p>
            <w:pPr>
              <w:pStyle w:val="9"/>
              <w:spacing w:before="111"/>
              <w:ind w:left="107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①思</w:t>
            </w:r>
            <w:r>
              <w:rPr>
                <w:rFonts w:hint="eastAsia"/>
                <w:color w:val="auto"/>
                <w:sz w:val="18"/>
                <w:highlight w:val="none"/>
              </w:rPr>
              <w:t>想政治理论</w:t>
            </w:r>
          </w:p>
          <w:p>
            <w:pPr>
              <w:pStyle w:val="9"/>
              <w:spacing w:before="111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②旅游学概论</w:t>
            </w:r>
          </w:p>
        </w:tc>
        <w:tc>
          <w:tcPr>
            <w:tcW w:w="784" w:type="dxa"/>
          </w:tcPr>
          <w:p>
            <w:pPr>
              <w:pStyle w:val="9"/>
              <w:spacing w:before="8"/>
              <w:rPr>
                <w:rFonts w:ascii="等线 Light"/>
                <w:b w:val="0"/>
                <w:color w:val="auto"/>
                <w:sz w:val="12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9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71</w:t>
            </w:r>
            <w:r>
              <w:rPr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公共管理（MPA）教育中心</w:t>
            </w:r>
            <w:r>
              <w:rPr>
                <w:b/>
                <w:color w:val="auto"/>
                <w:sz w:val="24"/>
                <w:highlight w:val="none"/>
              </w:rPr>
              <w:t xml:space="preserve"> (0574-8760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9243</w:t>
            </w:r>
            <w:r>
              <w:rPr>
                <w:b/>
                <w:color w:val="auto"/>
                <w:sz w:val="24"/>
                <w:highlight w:val="none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2690" w:type="dxa"/>
            <w:vAlign w:val="top"/>
          </w:tcPr>
          <w:p>
            <w:pPr>
              <w:pStyle w:val="9"/>
              <w:spacing w:before="12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80" w:leftChars="0" w:right="0" w:rightChars="0"/>
              <w:rPr>
                <w:color w:val="auto"/>
                <w:spacing w:val="-11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125200 公共管理 (MPA)</w:t>
            </w:r>
          </w:p>
        </w:tc>
        <w:tc>
          <w:tcPr>
            <w:tcW w:w="590" w:type="dxa"/>
            <w:vAlign w:val="top"/>
          </w:tcPr>
          <w:p>
            <w:pPr>
              <w:pStyle w:val="9"/>
              <w:spacing w:before="12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78" w:leftChars="0" w:right="0" w:rightChars="0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125</w:t>
            </w:r>
          </w:p>
        </w:tc>
        <w:tc>
          <w:tcPr>
            <w:tcW w:w="2820" w:type="dxa"/>
            <w:vAlign w:val="top"/>
          </w:tcPr>
          <w:p>
            <w:pPr>
              <w:pStyle w:val="9"/>
              <w:rPr>
                <w:rFonts w:ascii="等线 Light"/>
                <w:b w:val="0"/>
                <w:color w:val="auto"/>
                <w:sz w:val="11"/>
                <w:highlight w:val="none"/>
              </w:rPr>
            </w:pPr>
          </w:p>
          <w:p>
            <w:pPr>
              <w:pStyle w:val="9"/>
              <w:ind w:left="79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管理类综合能力</w:t>
            </w:r>
          </w:p>
          <w:p>
            <w:pPr>
              <w:pStyle w:val="9"/>
              <w:spacing w:before="2"/>
              <w:ind w:left="79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</w:tc>
        <w:tc>
          <w:tcPr>
            <w:tcW w:w="2125" w:type="dxa"/>
            <w:vAlign w:val="top"/>
          </w:tcPr>
          <w:p>
            <w:pPr>
              <w:pStyle w:val="9"/>
              <w:spacing w:before="12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78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思想政治理论</w:t>
            </w:r>
          </w:p>
        </w:tc>
        <w:tc>
          <w:tcPr>
            <w:tcW w:w="784" w:type="dxa"/>
            <w:vAlign w:val="center"/>
          </w:tcPr>
          <w:p>
            <w:pPr>
              <w:pStyle w:val="9"/>
              <w:ind w:left="79" w:leftChars="0" w:right="0" w:righ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9"/>
              <w:ind w:left="0" w:leftChars="0" w:right="0" w:rightChars="0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含</w:t>
            </w:r>
            <w:r>
              <w:rPr>
                <w:rFonts w:hint="eastAsia" w:ascii="Times New Roman"/>
                <w:color w:val="auto"/>
                <w:sz w:val="18"/>
                <w:highlight w:val="none"/>
              </w:rPr>
              <w:t>党务管理</w:t>
            </w: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方向培养</w:t>
            </w:r>
            <w:r>
              <w:rPr>
                <w:rFonts w:hint="eastAsia" w:ascii="Times New Roman"/>
                <w:color w:val="auto"/>
                <w:sz w:val="18"/>
                <w:highlight w:val="none"/>
              </w:rPr>
              <w:t>25人</w:t>
            </w:r>
          </w:p>
        </w:tc>
      </w:tr>
    </w:tbl>
    <w:p>
      <w:pPr>
        <w:pStyle w:val="2"/>
        <w:rPr>
          <w:rFonts w:ascii="等线 Light"/>
          <w:b w:val="0"/>
          <w:color w:val="auto"/>
          <w:sz w:val="20"/>
          <w:highlight w:val="none"/>
        </w:rPr>
      </w:pPr>
    </w:p>
    <w:sectPr>
      <w:pgSz w:w="16840" w:h="11910" w:orient="landscape"/>
      <w:pgMar w:top="448" w:right="540" w:bottom="391" w:left="6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E682A1"/>
    <w:multiLevelType w:val="multilevel"/>
    <w:tmpl w:val="95E682A1"/>
    <w:lvl w:ilvl="0" w:tentative="0">
      <w:start w:val="1"/>
      <w:numFmt w:val="decimalZero"/>
      <w:lvlText w:val="%1"/>
      <w:lvlJc w:val="left"/>
      <w:pPr>
        <w:ind w:left="317" w:hanging="212"/>
        <w:jc w:val="left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0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81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61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42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03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84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64" w:hanging="212"/>
      </w:pPr>
      <w:rPr>
        <w:rFonts w:hint="default"/>
        <w:lang w:val="zh-CN" w:eastAsia="zh-CN" w:bidi="zh-CN"/>
      </w:rPr>
    </w:lvl>
  </w:abstractNum>
  <w:abstractNum w:abstractNumId="1">
    <w:nsid w:val="BE8A4F4C"/>
    <w:multiLevelType w:val="multilevel"/>
    <w:tmpl w:val="BE8A4F4C"/>
    <w:lvl w:ilvl="0" w:tentative="0">
      <w:start w:val="1"/>
      <w:numFmt w:val="decimalZero"/>
      <w:lvlText w:val="%1"/>
      <w:lvlJc w:val="left"/>
      <w:pPr>
        <w:ind w:left="289" w:hanging="209"/>
        <w:jc w:val="left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24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68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12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56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00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44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88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32" w:hanging="209"/>
      </w:pPr>
      <w:rPr>
        <w:rFonts w:hint="default"/>
        <w:lang w:val="zh-CN" w:eastAsia="zh-CN" w:bidi="zh-CN"/>
      </w:rPr>
    </w:lvl>
  </w:abstractNum>
  <w:abstractNum w:abstractNumId="2">
    <w:nsid w:val="F46CCC20"/>
    <w:multiLevelType w:val="multilevel"/>
    <w:tmpl w:val="F46CCC20"/>
    <w:lvl w:ilvl="0" w:tentative="0">
      <w:start w:val="1"/>
      <w:numFmt w:val="decimalZero"/>
      <w:lvlText w:val="%1"/>
      <w:lvlJc w:val="left"/>
      <w:pPr>
        <w:ind w:left="317" w:hanging="212"/>
        <w:jc w:val="left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0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81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61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42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03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84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64" w:hanging="212"/>
      </w:pPr>
      <w:rPr>
        <w:rFonts w:hint="default"/>
        <w:lang w:val="zh-CN" w:eastAsia="zh-CN" w:bidi="zh-CN"/>
      </w:rPr>
    </w:lvl>
  </w:abstractNum>
  <w:abstractNum w:abstractNumId="3">
    <w:nsid w:val="4258023A"/>
    <w:multiLevelType w:val="multilevel"/>
    <w:tmpl w:val="4258023A"/>
    <w:lvl w:ilvl="0" w:tentative="0">
      <w:start w:val="1"/>
      <w:numFmt w:val="decimalZero"/>
      <w:lvlText w:val="%1"/>
      <w:lvlJc w:val="left"/>
      <w:pPr>
        <w:ind w:left="317" w:hanging="212"/>
        <w:jc w:val="left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0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81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61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42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03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84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64" w:hanging="212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yOTJjNmFkNDg1NjQxZGMxOGRmNDgzMDBkZDk2ZjYifQ=="/>
  </w:docVars>
  <w:rsids>
    <w:rsidRoot w:val="00000000"/>
    <w:rsid w:val="00A15378"/>
    <w:rsid w:val="01171626"/>
    <w:rsid w:val="01CD5155"/>
    <w:rsid w:val="02D1561F"/>
    <w:rsid w:val="02F01B5F"/>
    <w:rsid w:val="03730E62"/>
    <w:rsid w:val="04C14D18"/>
    <w:rsid w:val="053D0D3E"/>
    <w:rsid w:val="06110155"/>
    <w:rsid w:val="06515C66"/>
    <w:rsid w:val="073A1913"/>
    <w:rsid w:val="07B7077D"/>
    <w:rsid w:val="08031FAA"/>
    <w:rsid w:val="096D16CC"/>
    <w:rsid w:val="0A7A4149"/>
    <w:rsid w:val="0AA72FD4"/>
    <w:rsid w:val="0AEB59A7"/>
    <w:rsid w:val="0BE22394"/>
    <w:rsid w:val="0C2117F9"/>
    <w:rsid w:val="0C250998"/>
    <w:rsid w:val="0C417677"/>
    <w:rsid w:val="0C926DC6"/>
    <w:rsid w:val="0CAB5769"/>
    <w:rsid w:val="0CBD403C"/>
    <w:rsid w:val="0D564AC5"/>
    <w:rsid w:val="10B1650C"/>
    <w:rsid w:val="12081DC3"/>
    <w:rsid w:val="12250877"/>
    <w:rsid w:val="12592AF9"/>
    <w:rsid w:val="12F30F05"/>
    <w:rsid w:val="154366DF"/>
    <w:rsid w:val="15D54D8E"/>
    <w:rsid w:val="15D65A43"/>
    <w:rsid w:val="15FD6711"/>
    <w:rsid w:val="166E69D6"/>
    <w:rsid w:val="17F07006"/>
    <w:rsid w:val="18953BEC"/>
    <w:rsid w:val="19D9076A"/>
    <w:rsid w:val="19F97855"/>
    <w:rsid w:val="1BB6385D"/>
    <w:rsid w:val="1C0971B6"/>
    <w:rsid w:val="1C2E2E2F"/>
    <w:rsid w:val="1CAE6A33"/>
    <w:rsid w:val="1D4A45DA"/>
    <w:rsid w:val="1D945D48"/>
    <w:rsid w:val="1DC71738"/>
    <w:rsid w:val="1DE51F3E"/>
    <w:rsid w:val="1DFA7AD7"/>
    <w:rsid w:val="1E030EDA"/>
    <w:rsid w:val="1E3A0A69"/>
    <w:rsid w:val="1EF139CB"/>
    <w:rsid w:val="1F23243D"/>
    <w:rsid w:val="1F711ADE"/>
    <w:rsid w:val="2031771B"/>
    <w:rsid w:val="204553D1"/>
    <w:rsid w:val="208006F8"/>
    <w:rsid w:val="20E60C54"/>
    <w:rsid w:val="21A158A0"/>
    <w:rsid w:val="21B91F8E"/>
    <w:rsid w:val="21CB5364"/>
    <w:rsid w:val="21F965F0"/>
    <w:rsid w:val="23A6089C"/>
    <w:rsid w:val="23E05E8A"/>
    <w:rsid w:val="23FE1D4F"/>
    <w:rsid w:val="24586308"/>
    <w:rsid w:val="2488170F"/>
    <w:rsid w:val="260A5A28"/>
    <w:rsid w:val="266D7F31"/>
    <w:rsid w:val="272427A3"/>
    <w:rsid w:val="28ED1619"/>
    <w:rsid w:val="290A55AE"/>
    <w:rsid w:val="29D821C9"/>
    <w:rsid w:val="2A33297A"/>
    <w:rsid w:val="2A8A60F5"/>
    <w:rsid w:val="2BC63185"/>
    <w:rsid w:val="2D3F727F"/>
    <w:rsid w:val="2D9C1FCF"/>
    <w:rsid w:val="2F5169E9"/>
    <w:rsid w:val="30780E47"/>
    <w:rsid w:val="309B2259"/>
    <w:rsid w:val="312B1852"/>
    <w:rsid w:val="314B330D"/>
    <w:rsid w:val="323D5B67"/>
    <w:rsid w:val="339D4757"/>
    <w:rsid w:val="34AA3326"/>
    <w:rsid w:val="34B635A1"/>
    <w:rsid w:val="35655CEC"/>
    <w:rsid w:val="35CE2D27"/>
    <w:rsid w:val="373A73AA"/>
    <w:rsid w:val="37536D4F"/>
    <w:rsid w:val="37EF63B2"/>
    <w:rsid w:val="37FB0682"/>
    <w:rsid w:val="38F11EE5"/>
    <w:rsid w:val="39334C97"/>
    <w:rsid w:val="39A53881"/>
    <w:rsid w:val="39C355B3"/>
    <w:rsid w:val="3AFB4CC8"/>
    <w:rsid w:val="3B5B0D4C"/>
    <w:rsid w:val="3BEA5D1C"/>
    <w:rsid w:val="3BF20D65"/>
    <w:rsid w:val="3C2854AF"/>
    <w:rsid w:val="3D23241E"/>
    <w:rsid w:val="3D7D7221"/>
    <w:rsid w:val="3E35373D"/>
    <w:rsid w:val="3F4D693A"/>
    <w:rsid w:val="3F6624EB"/>
    <w:rsid w:val="40586FE5"/>
    <w:rsid w:val="40F32962"/>
    <w:rsid w:val="412A3A5E"/>
    <w:rsid w:val="41746313"/>
    <w:rsid w:val="41C32A68"/>
    <w:rsid w:val="42E00140"/>
    <w:rsid w:val="439706A5"/>
    <w:rsid w:val="439B345D"/>
    <w:rsid w:val="439F6944"/>
    <w:rsid w:val="44A20BE3"/>
    <w:rsid w:val="45944AD7"/>
    <w:rsid w:val="484A1535"/>
    <w:rsid w:val="48EA1E88"/>
    <w:rsid w:val="49080E2B"/>
    <w:rsid w:val="49246209"/>
    <w:rsid w:val="4A6129B7"/>
    <w:rsid w:val="4AFF0BCF"/>
    <w:rsid w:val="4BD27C82"/>
    <w:rsid w:val="4C143788"/>
    <w:rsid w:val="4C4E3DF4"/>
    <w:rsid w:val="4CD569FF"/>
    <w:rsid w:val="4D5D3C84"/>
    <w:rsid w:val="4DBF4134"/>
    <w:rsid w:val="50341262"/>
    <w:rsid w:val="517A7964"/>
    <w:rsid w:val="51D61D51"/>
    <w:rsid w:val="528638DF"/>
    <w:rsid w:val="52FB1D57"/>
    <w:rsid w:val="53F612B7"/>
    <w:rsid w:val="54667FD0"/>
    <w:rsid w:val="55465B59"/>
    <w:rsid w:val="555715BA"/>
    <w:rsid w:val="5758643C"/>
    <w:rsid w:val="577C04B9"/>
    <w:rsid w:val="57850F2C"/>
    <w:rsid w:val="57BD1EB9"/>
    <w:rsid w:val="5882269E"/>
    <w:rsid w:val="589B6C28"/>
    <w:rsid w:val="5914308E"/>
    <w:rsid w:val="59425088"/>
    <w:rsid w:val="5A056185"/>
    <w:rsid w:val="5B033786"/>
    <w:rsid w:val="5B336C83"/>
    <w:rsid w:val="5C226ECD"/>
    <w:rsid w:val="5CFC2E45"/>
    <w:rsid w:val="5DB94762"/>
    <w:rsid w:val="5F0E0093"/>
    <w:rsid w:val="5F570381"/>
    <w:rsid w:val="5F854CDD"/>
    <w:rsid w:val="5FA53695"/>
    <w:rsid w:val="602F5FB2"/>
    <w:rsid w:val="60372DA4"/>
    <w:rsid w:val="607279F7"/>
    <w:rsid w:val="60F3352A"/>
    <w:rsid w:val="624301B3"/>
    <w:rsid w:val="62BB0286"/>
    <w:rsid w:val="62E36B63"/>
    <w:rsid w:val="62FB30B9"/>
    <w:rsid w:val="63C77065"/>
    <w:rsid w:val="63E12E5F"/>
    <w:rsid w:val="641F05B3"/>
    <w:rsid w:val="64E45D99"/>
    <w:rsid w:val="65343EF7"/>
    <w:rsid w:val="6537587A"/>
    <w:rsid w:val="6595320D"/>
    <w:rsid w:val="663D57BF"/>
    <w:rsid w:val="66D14654"/>
    <w:rsid w:val="66FA5E32"/>
    <w:rsid w:val="67463D30"/>
    <w:rsid w:val="674B32BD"/>
    <w:rsid w:val="67C65D45"/>
    <w:rsid w:val="680D18F2"/>
    <w:rsid w:val="691817D4"/>
    <w:rsid w:val="69702B7B"/>
    <w:rsid w:val="69872BF0"/>
    <w:rsid w:val="69A95992"/>
    <w:rsid w:val="69F974C6"/>
    <w:rsid w:val="6B033497"/>
    <w:rsid w:val="6B0E4E47"/>
    <w:rsid w:val="6B560FD3"/>
    <w:rsid w:val="6C2216A6"/>
    <w:rsid w:val="6C2E2C70"/>
    <w:rsid w:val="6C507CC4"/>
    <w:rsid w:val="6D1676E4"/>
    <w:rsid w:val="6D43334B"/>
    <w:rsid w:val="6DD06F85"/>
    <w:rsid w:val="6E583B16"/>
    <w:rsid w:val="6EE9737A"/>
    <w:rsid w:val="6F2F6E7D"/>
    <w:rsid w:val="6F5B5767"/>
    <w:rsid w:val="6F765F90"/>
    <w:rsid w:val="6FAC05A7"/>
    <w:rsid w:val="70E22EC5"/>
    <w:rsid w:val="71327399"/>
    <w:rsid w:val="71860981"/>
    <w:rsid w:val="71870253"/>
    <w:rsid w:val="72C470E3"/>
    <w:rsid w:val="72CE3026"/>
    <w:rsid w:val="73076A4C"/>
    <w:rsid w:val="74337B87"/>
    <w:rsid w:val="744319A7"/>
    <w:rsid w:val="7540183D"/>
    <w:rsid w:val="756C6425"/>
    <w:rsid w:val="75C411D7"/>
    <w:rsid w:val="75E73F7C"/>
    <w:rsid w:val="761B14D0"/>
    <w:rsid w:val="764235F5"/>
    <w:rsid w:val="77156F98"/>
    <w:rsid w:val="776F185E"/>
    <w:rsid w:val="78D511F5"/>
    <w:rsid w:val="79696CD0"/>
    <w:rsid w:val="7A00370E"/>
    <w:rsid w:val="7AAE55C1"/>
    <w:rsid w:val="7B4211FB"/>
    <w:rsid w:val="7B9C532A"/>
    <w:rsid w:val="7BB726A5"/>
    <w:rsid w:val="7BDC6427"/>
    <w:rsid w:val="7C190472"/>
    <w:rsid w:val="7DD215A4"/>
    <w:rsid w:val="7EDE0833"/>
    <w:rsid w:val="7F9961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b/>
      <w:bCs/>
      <w:sz w:val="22"/>
      <w:szCs w:val="22"/>
      <w:lang w:val="zh-CN" w:eastAsia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1283</Words>
  <Characters>1632</Characters>
  <TotalTime>3</TotalTime>
  <ScaleCrop>false</ScaleCrop>
  <LinksUpToDate>false</LinksUpToDate>
  <CharactersWithSpaces>1708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2020-07-09T01:47:00Z</dcterms:created>
  <dc:creator>扬厦</dc:creator>
  <cp:lastModifiedBy>阳阳</cp:lastModifiedBy>
  <cp:lastPrinted>2021-09-08T05:47:00Z</cp:lastPrinted>
  <dcterms:modified xsi:type="dcterms:W3CDTF">2022-09-09T01:33:41Z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2020-07-09T00:00:00Z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97248C64393848C484C3A021B1D387BE</vt:lpwstr>
  </property>
</Properties>
</file>