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color w:val="000000"/>
          <w:sz w:val="44"/>
          <w:szCs w:val="44"/>
        </w:rPr>
      </w:pPr>
      <w:r>
        <w:rPr>
          <w:rFonts w:hint="eastAsia" w:ascii="宋体" w:hAnsi="宋体" w:cs="宋体"/>
          <w:b/>
          <w:bCs/>
          <w:color w:val="000000"/>
          <w:sz w:val="44"/>
          <w:szCs w:val="44"/>
        </w:rPr>
        <w:t>顺德区颐养院2022年</w:t>
      </w:r>
      <w:r>
        <w:rPr>
          <w:rFonts w:hint="eastAsia" w:ascii="宋体" w:hAnsi="宋体" w:cs="宋体"/>
          <w:b/>
          <w:bCs/>
          <w:color w:val="000000"/>
          <w:sz w:val="44"/>
          <w:szCs w:val="44"/>
          <w:lang w:val="en-US" w:eastAsia="zh-CN"/>
        </w:rPr>
        <w:t>下半年</w:t>
      </w:r>
      <w:r>
        <w:rPr>
          <w:rFonts w:hint="eastAsia" w:ascii="宋体" w:hAnsi="宋体" w:cs="宋体"/>
          <w:b/>
          <w:bCs/>
          <w:color w:val="000000"/>
          <w:sz w:val="44"/>
          <w:szCs w:val="44"/>
        </w:rPr>
        <w:t>第</w:t>
      </w:r>
      <w:r>
        <w:rPr>
          <w:rFonts w:hint="eastAsia" w:ascii="宋体" w:hAnsi="宋体" w:cs="宋体"/>
          <w:b/>
          <w:bCs/>
          <w:color w:val="000000"/>
          <w:sz w:val="44"/>
          <w:szCs w:val="44"/>
          <w:lang w:val="en-US" w:eastAsia="zh-CN"/>
        </w:rPr>
        <w:t>二</w:t>
      </w:r>
      <w:r>
        <w:rPr>
          <w:rFonts w:hint="eastAsia" w:ascii="宋体" w:hAnsi="宋体" w:cs="宋体"/>
          <w:b/>
          <w:bCs/>
          <w:color w:val="000000"/>
          <w:sz w:val="44"/>
          <w:szCs w:val="44"/>
        </w:rPr>
        <w:t>批公开招聘</w:t>
      </w:r>
    </w:p>
    <w:p>
      <w:pPr>
        <w:jc w:val="center"/>
        <w:rPr>
          <w:rFonts w:ascii="宋体" w:hAnsi="宋体" w:cs="宋体"/>
          <w:b/>
          <w:bCs/>
          <w:color w:val="000000"/>
          <w:sz w:val="44"/>
          <w:szCs w:val="44"/>
        </w:rPr>
      </w:pPr>
      <w:r>
        <w:rPr>
          <w:rFonts w:hint="eastAsia" w:ascii="宋体" w:hAnsi="宋体" w:cs="宋体"/>
          <w:b/>
          <w:bCs/>
          <w:color w:val="000000"/>
          <w:sz w:val="44"/>
          <w:szCs w:val="44"/>
        </w:rPr>
        <w:t>工作人员公告</w:t>
      </w:r>
    </w:p>
    <w:p>
      <w:pPr>
        <w:autoSpaceDN w:val="0"/>
        <w:spacing w:line="600" w:lineRule="exact"/>
        <w:ind w:firstLine="629"/>
        <w:rPr>
          <w:rFonts w:ascii="仿宋" w:hAnsi="仿宋" w:eastAsia="仿宋"/>
          <w:sz w:val="32"/>
          <w:szCs w:val="32"/>
        </w:rPr>
      </w:pPr>
    </w:p>
    <w:p>
      <w:pPr>
        <w:autoSpaceDN w:val="0"/>
        <w:spacing w:line="600" w:lineRule="exact"/>
        <w:ind w:firstLine="629"/>
        <w:rPr>
          <w:rFonts w:ascii="仿宋" w:hAnsi="仿宋" w:eastAsia="仿宋"/>
          <w:sz w:val="32"/>
          <w:szCs w:val="32"/>
        </w:rPr>
      </w:pPr>
      <w:r>
        <w:rPr>
          <w:rFonts w:hint="eastAsia" w:ascii="仿宋" w:hAnsi="仿宋" w:eastAsia="仿宋"/>
          <w:sz w:val="32"/>
          <w:szCs w:val="32"/>
        </w:rPr>
        <w:t>顺德区颐养院是顺德区民政和人力资源社会保障局主管的登记设立事业单位，</w:t>
      </w:r>
      <w:r>
        <w:rPr>
          <w:rFonts w:hint="eastAsia" w:ascii="仿宋" w:hAnsi="仿宋" w:eastAsia="仿宋" w:cs="仿宋"/>
          <w:sz w:val="32"/>
          <w:szCs w:val="32"/>
        </w:rPr>
        <w:t>是集老年人养生、休闲</w:t>
      </w:r>
      <w:r>
        <w:rPr>
          <w:rFonts w:hint="eastAsia" w:ascii="仿宋" w:hAnsi="仿宋" w:eastAsia="仿宋"/>
          <w:sz w:val="32"/>
          <w:szCs w:val="32"/>
        </w:rPr>
        <w:t>娱乐、医疗康复为一体的现代化养老服务机构，坐落于风景优美的均安镇星槎村。顺德区颐养院秉承健康、修养、尊重的服务理念，采用先进的管理模式，周到、体贴、细致的服务，竭诚为入住长者营造一个舒适、安康、快乐、幸福的颐养天年之家。</w:t>
      </w:r>
    </w:p>
    <w:p>
      <w:pPr>
        <w:pStyle w:val="12"/>
        <w:spacing w:line="600" w:lineRule="exact"/>
        <w:ind w:firstLine="640"/>
        <w:rPr>
          <w:rFonts w:ascii="仿宋" w:hAnsi="仿宋" w:eastAsia="仿宋"/>
          <w:sz w:val="32"/>
        </w:rPr>
      </w:pPr>
      <w:r>
        <w:rPr>
          <w:rFonts w:hint="eastAsia" w:ascii="仿宋" w:hAnsi="仿宋" w:eastAsia="仿宋"/>
          <w:sz w:val="32"/>
        </w:rPr>
        <w:t>现因工作需要，拟面向社会公开招聘</w:t>
      </w:r>
      <w:r>
        <w:rPr>
          <w:rFonts w:ascii="仿宋" w:hAnsi="仿宋" w:eastAsia="仿宋"/>
          <w:sz w:val="32"/>
        </w:rPr>
        <w:t>7</w:t>
      </w:r>
      <w:r>
        <w:rPr>
          <w:rFonts w:hint="eastAsia" w:ascii="仿宋" w:hAnsi="仿宋" w:eastAsia="仿宋"/>
          <w:sz w:val="32"/>
        </w:rPr>
        <w:t>名工作人员，招聘职位包括</w:t>
      </w:r>
      <w:r>
        <w:rPr>
          <w:rFonts w:hint="eastAsia" w:ascii="仿宋" w:hAnsi="仿宋" w:eastAsia="仿宋" w:cs="仿宋"/>
          <w:sz w:val="32"/>
        </w:rPr>
        <w:t>生活护理部部长、护理组长、医生、护士、药剂师、行政人员、厨工，</w:t>
      </w:r>
      <w:r>
        <w:rPr>
          <w:rFonts w:hint="eastAsia" w:ascii="仿宋" w:hAnsi="仿宋" w:eastAsia="仿宋"/>
          <w:sz w:val="32"/>
        </w:rPr>
        <w:t>现将有关事项公告如下：</w:t>
      </w:r>
    </w:p>
    <w:p>
      <w:pPr>
        <w:pStyle w:val="14"/>
        <w:numPr>
          <w:ilvl w:val="0"/>
          <w:numId w:val="1"/>
        </w:numPr>
        <w:autoSpaceDN w:val="0"/>
        <w:spacing w:line="600" w:lineRule="exact"/>
        <w:ind w:firstLineChars="0"/>
        <w:rPr>
          <w:rFonts w:ascii="黑体" w:hAnsi="黑体" w:eastAsia="黑体"/>
          <w:sz w:val="32"/>
          <w:szCs w:val="32"/>
        </w:rPr>
      </w:pPr>
      <w:r>
        <w:rPr>
          <w:rFonts w:hint="eastAsia" w:ascii="黑体" w:hAnsi="黑体" w:eastAsia="黑体"/>
          <w:sz w:val="32"/>
          <w:szCs w:val="32"/>
        </w:rPr>
        <w:t>招聘职位和条件</w:t>
      </w:r>
    </w:p>
    <w:p>
      <w:pPr>
        <w:snapToGrid w:val="0"/>
        <w:spacing w:line="600" w:lineRule="exact"/>
        <w:ind w:firstLine="643" w:firstLineChars="200"/>
        <w:rPr>
          <w:rFonts w:ascii="楷体" w:hAnsi="楷体" w:eastAsia="楷体" w:cs="楷体_GB2312"/>
          <w:b/>
          <w:bCs/>
          <w:color w:val="000000"/>
          <w:sz w:val="32"/>
          <w:szCs w:val="32"/>
        </w:rPr>
      </w:pPr>
      <w:r>
        <w:rPr>
          <w:rFonts w:hint="eastAsia" w:ascii="楷体" w:hAnsi="楷体" w:eastAsia="楷体" w:cs="楷体_GB2312"/>
          <w:b/>
          <w:bCs/>
          <w:color w:val="000000"/>
          <w:sz w:val="32"/>
          <w:szCs w:val="32"/>
        </w:rPr>
        <w:t>（一）报考者应当具备以下基本条件：</w:t>
      </w:r>
    </w:p>
    <w:p>
      <w:pPr>
        <w:snapToGrid w:val="0"/>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1.具有中华人民共和国国籍，遵守中华人民共和国宪法和法律法规，拥护中国共产党领导和社会主义制度；</w:t>
      </w:r>
    </w:p>
    <w:p>
      <w:pPr>
        <w:snapToGrid w:val="0"/>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2.具有良好政治素质和道德品行；</w:t>
      </w:r>
    </w:p>
    <w:p>
      <w:pPr>
        <w:snapToGrid w:val="0"/>
        <w:spacing w:line="600" w:lineRule="exact"/>
        <w:ind w:left="320" w:firstLine="320" w:firstLineChars="100"/>
        <w:rPr>
          <w:rFonts w:ascii="仿宋" w:hAnsi="仿宋" w:eastAsia="仿宋"/>
          <w:color w:val="000000"/>
          <w:sz w:val="32"/>
          <w:szCs w:val="32"/>
        </w:rPr>
      </w:pPr>
      <w:r>
        <w:rPr>
          <w:rFonts w:hint="eastAsia" w:ascii="仿宋" w:hAnsi="仿宋" w:eastAsia="仿宋"/>
          <w:color w:val="000000"/>
          <w:sz w:val="32"/>
          <w:szCs w:val="32"/>
        </w:rPr>
        <w:t>3.具有适应岗位要求的身体条件；</w:t>
      </w:r>
    </w:p>
    <w:p>
      <w:pPr>
        <w:snapToGrid w:val="0"/>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4.具备岗位所需的专业、技能及其他条件（详见附件1）。</w:t>
      </w:r>
    </w:p>
    <w:p>
      <w:pPr>
        <w:snapToGrid w:val="0"/>
        <w:spacing w:line="600" w:lineRule="exact"/>
        <w:ind w:firstLine="643" w:firstLineChars="200"/>
        <w:rPr>
          <w:rFonts w:ascii="楷体" w:hAnsi="楷体" w:eastAsia="楷体" w:cs="楷体_GB2312"/>
          <w:b/>
          <w:bCs/>
          <w:color w:val="000000"/>
          <w:sz w:val="32"/>
          <w:szCs w:val="32"/>
        </w:rPr>
      </w:pPr>
      <w:r>
        <w:rPr>
          <w:rFonts w:hint="eastAsia" w:ascii="楷体" w:hAnsi="楷体" w:eastAsia="楷体" w:cs="楷体_GB2312"/>
          <w:b/>
          <w:bCs/>
          <w:color w:val="000000"/>
          <w:sz w:val="32"/>
          <w:szCs w:val="32"/>
        </w:rPr>
        <w:t>（二）有下列情形之一的，不得报名：</w:t>
      </w:r>
    </w:p>
    <w:p>
      <w:pPr>
        <w:snapToGrid w:val="0"/>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1</w:t>
      </w:r>
      <w:r>
        <w:rPr>
          <w:rFonts w:hint="eastAsia" w:ascii="仿宋" w:hAnsi="仿宋" w:eastAsia="仿宋"/>
          <w:color w:val="000000"/>
          <w:sz w:val="32"/>
          <w:szCs w:val="32"/>
        </w:rPr>
        <w:t>.被依法列为失信联合惩戒对象的；</w:t>
      </w:r>
    </w:p>
    <w:p>
      <w:pPr>
        <w:snapToGrid w:val="0"/>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w:t>
      </w:r>
      <w:r>
        <w:rPr>
          <w:rFonts w:hint="eastAsia" w:ascii="仿宋" w:hAnsi="仿宋" w:eastAsia="仿宋"/>
          <w:color w:val="000000"/>
          <w:sz w:val="32"/>
          <w:szCs w:val="32"/>
        </w:rPr>
        <w:t>.受行政开除处分未满五年或其它行政处分正在处分期内的；</w:t>
      </w:r>
    </w:p>
    <w:p>
      <w:pPr>
        <w:pStyle w:val="14"/>
        <w:snapToGrid w:val="0"/>
        <w:spacing w:line="600" w:lineRule="exact"/>
        <w:ind w:left="320" w:firstLine="320" w:firstLineChars="100"/>
        <w:rPr>
          <w:rFonts w:ascii="仿宋" w:hAnsi="仿宋" w:eastAsia="仿宋"/>
          <w:color w:val="000000"/>
          <w:sz w:val="32"/>
          <w:szCs w:val="32"/>
        </w:rPr>
      </w:pPr>
      <w:r>
        <w:rPr>
          <w:rFonts w:ascii="仿宋" w:hAnsi="仿宋" w:eastAsia="仿宋"/>
          <w:color w:val="000000"/>
          <w:sz w:val="32"/>
          <w:szCs w:val="32"/>
        </w:rPr>
        <w:t>3</w:t>
      </w:r>
      <w:r>
        <w:rPr>
          <w:rFonts w:hint="eastAsia" w:ascii="仿宋" w:hAnsi="仿宋" w:eastAsia="仿宋"/>
          <w:color w:val="000000"/>
          <w:sz w:val="32"/>
          <w:szCs w:val="32"/>
        </w:rPr>
        <w:t>.近两年内，在公务员考录和事业单位公开招聘中存在违纪违规行为的；</w:t>
      </w:r>
    </w:p>
    <w:p>
      <w:pPr>
        <w:pStyle w:val="14"/>
        <w:snapToGrid w:val="0"/>
        <w:spacing w:line="600" w:lineRule="exact"/>
        <w:ind w:left="320" w:firstLine="320" w:firstLineChars="100"/>
        <w:rPr>
          <w:rFonts w:ascii="仿宋" w:hAnsi="仿宋" w:eastAsia="仿宋"/>
          <w:color w:val="000000"/>
          <w:sz w:val="32"/>
          <w:szCs w:val="32"/>
        </w:rPr>
      </w:pPr>
      <w:r>
        <w:rPr>
          <w:rFonts w:ascii="仿宋" w:hAnsi="仿宋" w:eastAsia="仿宋"/>
          <w:color w:val="000000"/>
          <w:sz w:val="32"/>
          <w:szCs w:val="32"/>
        </w:rPr>
        <w:t>4</w:t>
      </w:r>
      <w:r>
        <w:rPr>
          <w:rFonts w:hint="eastAsia" w:ascii="仿宋" w:hAnsi="仿宋" w:eastAsia="仿宋"/>
          <w:color w:val="000000"/>
          <w:sz w:val="32"/>
          <w:szCs w:val="32"/>
        </w:rPr>
        <w:t>.因涉嫌违法违纪正在接受审计、纪律审查，或者涉嫌犯罪，司法程序尚未终结的；</w:t>
      </w:r>
    </w:p>
    <w:p>
      <w:pPr>
        <w:snapToGrid w:val="0"/>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5.聘用后即构成回避关系的；</w:t>
      </w:r>
    </w:p>
    <w:p>
      <w:pPr>
        <w:snapToGrid w:val="0"/>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6.法律法规和规章规定不宜聘用的其他情形。</w:t>
      </w:r>
    </w:p>
    <w:p>
      <w:pPr>
        <w:autoSpaceDN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二、报考程序</w:t>
      </w:r>
    </w:p>
    <w:p>
      <w:pPr>
        <w:snapToGrid w:val="0"/>
        <w:spacing w:line="600" w:lineRule="exact"/>
        <w:ind w:firstLine="643" w:firstLineChars="200"/>
        <w:rPr>
          <w:rFonts w:ascii="楷体" w:hAnsi="楷体" w:eastAsia="楷体" w:cs="楷体_GB2312"/>
          <w:b/>
          <w:bCs/>
          <w:color w:val="000000"/>
          <w:sz w:val="32"/>
          <w:szCs w:val="32"/>
        </w:rPr>
      </w:pPr>
      <w:r>
        <w:rPr>
          <w:rFonts w:hint="eastAsia" w:ascii="楷体" w:hAnsi="楷体" w:eastAsia="楷体" w:cs="楷体_GB2312"/>
          <w:b/>
          <w:bCs/>
          <w:color w:val="000000"/>
          <w:sz w:val="32"/>
          <w:szCs w:val="32"/>
        </w:rPr>
        <w:t>（一）报名时间</w:t>
      </w:r>
    </w:p>
    <w:p>
      <w:pPr>
        <w:autoSpaceDE w:val="0"/>
        <w:autoSpaceDN w:val="0"/>
        <w:adjustRightInd w:val="0"/>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202</w:t>
      </w:r>
      <w:r>
        <w:rPr>
          <w:rFonts w:ascii="仿宋" w:hAnsi="仿宋" w:eastAsia="仿宋"/>
          <w:color w:val="000000"/>
          <w:sz w:val="32"/>
          <w:szCs w:val="32"/>
        </w:rPr>
        <w:t>2</w:t>
      </w:r>
      <w:r>
        <w:rPr>
          <w:rFonts w:hint="eastAsia" w:ascii="仿宋" w:hAnsi="仿宋" w:eastAsia="仿宋"/>
          <w:color w:val="000000"/>
          <w:sz w:val="32"/>
          <w:szCs w:val="32"/>
        </w:rPr>
        <w:t>年</w:t>
      </w:r>
      <w:r>
        <w:rPr>
          <w:rFonts w:hint="eastAsia" w:ascii="仿宋" w:hAnsi="仿宋" w:eastAsia="仿宋"/>
          <w:color w:val="000000"/>
          <w:sz w:val="32"/>
          <w:szCs w:val="32"/>
          <w:lang w:val="en-US" w:eastAsia="zh-CN"/>
        </w:rPr>
        <w:t>9</w:t>
      </w:r>
      <w:r>
        <w:rPr>
          <w:rFonts w:hint="eastAsia" w:ascii="仿宋" w:hAnsi="仿宋" w:eastAsia="仿宋"/>
          <w:color w:val="000000"/>
          <w:sz w:val="32"/>
          <w:szCs w:val="32"/>
        </w:rPr>
        <w:t>月</w:t>
      </w:r>
      <w:r>
        <w:rPr>
          <w:rFonts w:hint="eastAsia" w:ascii="仿宋" w:hAnsi="仿宋" w:eastAsia="仿宋"/>
          <w:color w:val="000000"/>
          <w:sz w:val="32"/>
          <w:szCs w:val="32"/>
          <w:lang w:val="en-US" w:eastAsia="zh-CN"/>
        </w:rPr>
        <w:t>8</w:t>
      </w:r>
      <w:r>
        <w:rPr>
          <w:rFonts w:hint="eastAsia" w:ascii="仿宋" w:hAnsi="仿宋" w:eastAsia="仿宋"/>
          <w:color w:val="000000"/>
          <w:sz w:val="32"/>
          <w:szCs w:val="32"/>
        </w:rPr>
        <w:t>日</w:t>
      </w:r>
      <w:r>
        <w:rPr>
          <w:rFonts w:hint="eastAsia" w:ascii="仿宋" w:hAnsi="仿宋" w:eastAsia="仿宋"/>
          <w:color w:val="000000"/>
          <w:sz w:val="32"/>
          <w:szCs w:val="32"/>
          <w:lang w:val="en-US" w:eastAsia="zh-CN"/>
        </w:rPr>
        <w:t>00</w:t>
      </w:r>
      <w:r>
        <w:rPr>
          <w:rFonts w:hint="eastAsia" w:ascii="仿宋" w:hAnsi="仿宋" w:eastAsia="仿宋"/>
          <w:color w:val="000000"/>
          <w:sz w:val="32"/>
          <w:szCs w:val="32"/>
        </w:rPr>
        <w:t>:00至</w:t>
      </w:r>
      <w:r>
        <w:rPr>
          <w:rFonts w:hint="eastAsia" w:ascii="仿宋" w:hAnsi="仿宋" w:eastAsia="仿宋"/>
          <w:color w:val="000000"/>
          <w:sz w:val="32"/>
          <w:szCs w:val="32"/>
          <w:lang w:val="en-US" w:eastAsia="zh-CN"/>
        </w:rPr>
        <w:t>9</w:t>
      </w:r>
      <w:r>
        <w:rPr>
          <w:rFonts w:hint="eastAsia" w:ascii="仿宋" w:hAnsi="仿宋" w:eastAsia="仿宋"/>
          <w:color w:val="000000"/>
          <w:sz w:val="32"/>
          <w:szCs w:val="32"/>
        </w:rPr>
        <w:t>月</w:t>
      </w:r>
      <w:r>
        <w:rPr>
          <w:rFonts w:hint="eastAsia" w:ascii="仿宋" w:hAnsi="仿宋" w:eastAsia="仿宋"/>
          <w:color w:val="000000"/>
          <w:sz w:val="32"/>
          <w:szCs w:val="32"/>
          <w:lang w:val="en-US" w:eastAsia="zh-CN"/>
        </w:rPr>
        <w:t>15</w:t>
      </w:r>
      <w:bookmarkStart w:id="0" w:name="_GoBack"/>
      <w:bookmarkEnd w:id="0"/>
      <w:r>
        <w:rPr>
          <w:rFonts w:hint="eastAsia" w:ascii="仿宋" w:hAnsi="仿宋" w:eastAsia="仿宋"/>
          <w:color w:val="000000"/>
          <w:sz w:val="32"/>
          <w:szCs w:val="32"/>
        </w:rPr>
        <w:t>日</w:t>
      </w:r>
      <w:r>
        <w:rPr>
          <w:rFonts w:hint="eastAsia" w:ascii="仿宋" w:hAnsi="仿宋" w:eastAsia="仿宋"/>
          <w:color w:val="000000"/>
          <w:sz w:val="32"/>
          <w:szCs w:val="32"/>
          <w:lang w:val="en-US" w:eastAsia="zh-CN"/>
        </w:rPr>
        <w:t>24</w:t>
      </w:r>
      <w:r>
        <w:rPr>
          <w:rFonts w:hint="eastAsia" w:ascii="仿宋" w:hAnsi="仿宋" w:eastAsia="仿宋"/>
          <w:color w:val="000000"/>
          <w:sz w:val="32"/>
          <w:szCs w:val="32"/>
        </w:rPr>
        <w:t>:00。</w:t>
      </w:r>
    </w:p>
    <w:p>
      <w:pPr>
        <w:spacing w:line="600" w:lineRule="exact"/>
        <w:ind w:firstLine="643" w:firstLineChars="200"/>
        <w:rPr>
          <w:rFonts w:ascii="楷体" w:hAnsi="楷体" w:eastAsia="楷体"/>
          <w:b/>
          <w:color w:val="000000"/>
          <w:sz w:val="32"/>
          <w:szCs w:val="32"/>
        </w:rPr>
      </w:pPr>
      <w:r>
        <w:rPr>
          <w:rFonts w:hint="eastAsia" w:ascii="楷体" w:hAnsi="楷体" w:eastAsia="楷体"/>
          <w:b/>
          <w:color w:val="000000"/>
          <w:sz w:val="32"/>
          <w:szCs w:val="32"/>
        </w:rPr>
        <w:t>（二）报名方法</w:t>
      </w:r>
    </w:p>
    <w:p>
      <w:pPr>
        <w:adjustRightInd w:val="0"/>
        <w:snapToGrid w:val="0"/>
        <w:spacing w:line="600" w:lineRule="exact"/>
        <w:ind w:firstLine="640" w:firstLineChars="200"/>
        <w:rPr>
          <w:rFonts w:ascii="仿宋" w:hAnsi="仿宋" w:eastAsia="仿宋" w:cs="仿宋_GB2312"/>
          <w:kern w:val="0"/>
          <w:sz w:val="32"/>
          <w:szCs w:val="32"/>
        </w:rPr>
      </w:pPr>
      <w:r>
        <w:rPr>
          <w:rFonts w:hint="eastAsia" w:ascii="仿宋" w:hAnsi="仿宋" w:eastAsia="仿宋"/>
          <w:color w:val="000000"/>
          <w:sz w:val="32"/>
          <w:szCs w:val="32"/>
        </w:rPr>
        <w:t>本次招聘采取电子邮件（邮箱：sdqyyy1999@163.com</w:t>
      </w:r>
      <w:r>
        <w:rPr>
          <w:rFonts w:hint="eastAsia" w:ascii="仿宋" w:hAnsi="仿宋" w:eastAsia="仿宋" w:cs="仿宋_GB2312"/>
          <w:kern w:val="0"/>
          <w:sz w:val="32"/>
          <w:szCs w:val="32"/>
        </w:rPr>
        <w:t>,</w:t>
      </w:r>
      <w:r>
        <w:rPr>
          <w:rFonts w:hint="eastAsia" w:ascii="仿宋" w:hAnsi="仿宋" w:eastAsia="仿宋"/>
          <w:color w:val="000000"/>
          <w:sz w:val="32"/>
          <w:szCs w:val="32"/>
        </w:rPr>
        <w:t>邮件的主题名和附件的文件名请务必统一编写为“岗位编号-姓名”）或邮寄（</w:t>
      </w:r>
      <w:r>
        <w:rPr>
          <w:rFonts w:hint="eastAsia" w:ascii="仿宋" w:hAnsi="仿宋" w:eastAsia="仿宋" w:cs="仿宋_GB2312"/>
          <w:sz w:val="32"/>
          <w:szCs w:val="32"/>
        </w:rPr>
        <w:t>佛山市顺德区均安镇星槎福岸村均良路颐年山庄，联系人：陈</w:t>
      </w:r>
      <w:r>
        <w:rPr>
          <w:rFonts w:ascii="仿宋" w:hAnsi="仿宋" w:eastAsia="仿宋" w:cs="仿宋_GB2312"/>
          <w:sz w:val="32"/>
          <w:szCs w:val="32"/>
        </w:rPr>
        <w:t>小姐，</w:t>
      </w:r>
      <w:r>
        <w:rPr>
          <w:rFonts w:hint="eastAsia" w:ascii="仿宋" w:hAnsi="仿宋" w:eastAsia="仿宋" w:cs="仿宋_GB2312"/>
          <w:sz w:val="32"/>
          <w:szCs w:val="32"/>
        </w:rPr>
        <w:t>电话：25382419</w:t>
      </w:r>
      <w:r>
        <w:rPr>
          <w:rFonts w:hint="eastAsia" w:ascii="仿宋" w:hAnsi="仿宋" w:eastAsia="仿宋"/>
          <w:color w:val="000000"/>
          <w:sz w:val="32"/>
          <w:szCs w:val="32"/>
        </w:rPr>
        <w:t>）方式报名。</w:t>
      </w:r>
    </w:p>
    <w:p>
      <w:pPr>
        <w:spacing w:line="60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报名资料应包括：</w:t>
      </w:r>
      <w:r>
        <w:rPr>
          <w:rFonts w:hint="eastAsia" w:ascii="仿宋" w:hAnsi="仿宋" w:eastAsia="仿宋"/>
          <w:color w:val="000000"/>
          <w:sz w:val="32"/>
          <w:szCs w:val="32"/>
        </w:rPr>
        <w:t>《广东省事业单位公开招聘人员报名表》（见附件2）</w:t>
      </w:r>
      <w:r>
        <w:rPr>
          <w:rFonts w:hint="eastAsia" w:ascii="仿宋" w:hAnsi="仿宋" w:eastAsia="仿宋" w:cs="仿宋_GB2312"/>
          <w:kern w:val="0"/>
          <w:sz w:val="32"/>
          <w:szCs w:val="32"/>
        </w:rPr>
        <w:t>，居民身份证（正反面应在同一页面）、学历学位证书、职称证明、相关工作经历证明</w:t>
      </w:r>
      <w:r>
        <w:rPr>
          <w:rFonts w:hint="eastAsia" w:ascii="仿宋" w:hAnsi="仿宋" w:eastAsia="仿宋"/>
          <w:color w:val="000000"/>
          <w:sz w:val="32"/>
          <w:szCs w:val="32"/>
        </w:rPr>
        <w:t>（劳动合同或单位证明+社保凭证）等相关证明材料（电子邮件报名需提供pdf或jpg格式彩色扫描件，非拍照件）及近期正面免冠彩照电子版</w:t>
      </w:r>
      <w:r>
        <w:rPr>
          <w:rFonts w:hint="eastAsia" w:ascii="仿宋" w:hAnsi="仿宋" w:eastAsia="仿宋" w:cs="仿宋_GB2312"/>
          <w:kern w:val="0"/>
          <w:sz w:val="32"/>
          <w:szCs w:val="32"/>
        </w:rPr>
        <w:t>（电子邮件报名需jpg格式照片，邮寄报名需提供3张一寸红底照片）。</w:t>
      </w:r>
    </w:p>
    <w:p>
      <w:pPr>
        <w:pStyle w:val="12"/>
        <w:spacing w:line="600" w:lineRule="exact"/>
        <w:ind w:firstLine="640"/>
        <w:rPr>
          <w:rFonts w:ascii="仿宋" w:hAnsi="仿宋" w:eastAsia="仿宋"/>
          <w:color w:val="000000"/>
          <w:sz w:val="32"/>
        </w:rPr>
      </w:pPr>
      <w:r>
        <w:rPr>
          <w:rFonts w:hint="eastAsia" w:ascii="仿宋" w:hAnsi="仿宋" w:eastAsia="仿宋"/>
          <w:color w:val="000000"/>
          <w:sz w:val="32"/>
        </w:rPr>
        <w:t>顺德区颐养院对报考者提交的报名资料进行资格初审，确定符合岗位基本条件人选，通知考试时间、地点。</w:t>
      </w:r>
    </w:p>
    <w:p>
      <w:pPr>
        <w:spacing w:line="600" w:lineRule="exact"/>
        <w:ind w:firstLine="643" w:firstLineChars="200"/>
        <w:rPr>
          <w:rFonts w:ascii="楷体" w:hAnsi="楷体" w:eastAsia="楷体" w:cs="楷体_GB2312"/>
          <w:b/>
          <w:bCs/>
          <w:color w:val="000000"/>
          <w:sz w:val="32"/>
          <w:szCs w:val="32"/>
        </w:rPr>
      </w:pPr>
      <w:r>
        <w:rPr>
          <w:rFonts w:hint="eastAsia" w:ascii="楷体" w:hAnsi="楷体" w:eastAsia="楷体" w:cs="楷体_GB2312"/>
          <w:b/>
          <w:bCs/>
          <w:color w:val="000000"/>
          <w:sz w:val="32"/>
          <w:szCs w:val="32"/>
        </w:rPr>
        <w:t>(三）报名注意事项</w:t>
      </w:r>
    </w:p>
    <w:p>
      <w:pPr>
        <w:snapToGrid w:val="0"/>
        <w:spacing w:line="600" w:lineRule="exact"/>
        <w:ind w:firstLine="627" w:firstLineChars="196"/>
        <w:rPr>
          <w:rFonts w:hint="eastAsia" w:ascii="仿宋" w:hAnsi="仿宋" w:eastAsia="仿宋"/>
          <w:color w:val="000000"/>
          <w:sz w:val="32"/>
          <w:szCs w:val="32"/>
          <w:lang w:eastAsia="zh-CN"/>
        </w:rPr>
      </w:pPr>
      <w:r>
        <w:rPr>
          <w:rFonts w:hint="eastAsia" w:ascii="仿宋" w:hAnsi="仿宋" w:eastAsia="仿宋"/>
          <w:color w:val="000000"/>
          <w:sz w:val="32"/>
          <w:szCs w:val="32"/>
        </w:rPr>
        <w:t>1.每位考生只能报考一个岗位</w:t>
      </w:r>
      <w:r>
        <w:rPr>
          <w:rFonts w:hint="eastAsia" w:ascii="仿宋" w:hAnsi="仿宋" w:eastAsia="仿宋"/>
          <w:color w:val="000000"/>
          <w:sz w:val="32"/>
          <w:szCs w:val="32"/>
          <w:lang w:eastAsia="zh-CN"/>
        </w:rPr>
        <w:t>。</w:t>
      </w:r>
    </w:p>
    <w:p>
      <w:pPr>
        <w:snapToGrid w:val="0"/>
        <w:spacing w:line="600" w:lineRule="exact"/>
        <w:ind w:firstLine="627" w:firstLineChars="196"/>
        <w:rPr>
          <w:rFonts w:hint="default"/>
          <w:lang w:val="en-US" w:eastAsia="zh-CN"/>
        </w:rPr>
      </w:pPr>
      <w:r>
        <w:rPr>
          <w:rFonts w:hint="eastAsia" w:ascii="仿宋" w:hAnsi="仿宋" w:eastAsia="仿宋"/>
          <w:color w:val="000000"/>
          <w:sz w:val="32"/>
          <w:szCs w:val="32"/>
          <w:lang w:val="en-US" w:eastAsia="zh-CN"/>
        </w:rPr>
        <w:t>2.考生须按照《广东省2022年考试录用公务员专业参考目录》进行报考</w:t>
      </w:r>
      <w:r>
        <w:rPr>
          <w:rFonts w:hint="eastAsia" w:ascii="仿宋" w:hAnsi="仿宋" w:eastAsia="仿宋"/>
          <w:color w:val="000000"/>
          <w:sz w:val="32"/>
          <w:szCs w:val="32"/>
        </w:rPr>
        <w:t>（详见附件</w:t>
      </w:r>
      <w:r>
        <w:rPr>
          <w:rFonts w:hint="eastAsia" w:ascii="仿宋" w:hAnsi="仿宋" w:eastAsia="仿宋"/>
          <w:color w:val="000000"/>
          <w:sz w:val="32"/>
          <w:szCs w:val="32"/>
          <w:lang w:val="en-US" w:eastAsia="zh-CN"/>
        </w:rPr>
        <w:t>3</w:t>
      </w:r>
      <w:r>
        <w:rPr>
          <w:rFonts w:hint="eastAsia" w:ascii="仿宋" w:hAnsi="仿宋" w:eastAsia="仿宋"/>
          <w:color w:val="000000"/>
          <w:sz w:val="32"/>
          <w:szCs w:val="32"/>
        </w:rPr>
        <w:t>）</w:t>
      </w:r>
      <w:r>
        <w:rPr>
          <w:rFonts w:hint="eastAsia" w:ascii="仿宋" w:hAnsi="仿宋" w:eastAsia="仿宋"/>
          <w:color w:val="000000"/>
          <w:sz w:val="32"/>
          <w:szCs w:val="32"/>
          <w:lang w:eastAsia="zh-CN"/>
        </w:rPr>
        <w:t>。</w:t>
      </w:r>
    </w:p>
    <w:p>
      <w:pPr>
        <w:snapToGrid w:val="0"/>
        <w:spacing w:line="600" w:lineRule="exact"/>
        <w:ind w:firstLine="627" w:firstLineChars="196"/>
        <w:rPr>
          <w:rFonts w:ascii="仿宋" w:hAnsi="仿宋" w:eastAsia="仿宋"/>
          <w:color w:val="000000"/>
          <w:sz w:val="32"/>
          <w:szCs w:val="32"/>
        </w:rPr>
      </w:pPr>
      <w:r>
        <w:rPr>
          <w:rFonts w:hint="eastAsia" w:ascii="仿宋" w:hAnsi="仿宋" w:eastAsia="仿宋"/>
          <w:color w:val="000000"/>
          <w:sz w:val="32"/>
          <w:szCs w:val="32"/>
          <w:lang w:val="en-US" w:eastAsia="zh-CN"/>
        </w:rPr>
        <w:t>3</w:t>
      </w:r>
      <w:r>
        <w:rPr>
          <w:rFonts w:hint="eastAsia" w:ascii="仿宋" w:hAnsi="仿宋" w:eastAsia="仿宋"/>
          <w:color w:val="000000"/>
          <w:sz w:val="32"/>
          <w:szCs w:val="32"/>
        </w:rPr>
        <w:t>.报名时应确保所填各项信息真实有效，凡以虚假信息报名的，一经查实即取消考试及聘用资格。资格审查贯穿招聘工作全过程，在招聘各环节发现考生不符合报考资格条件的，本单位可以取消其报考资格及聘用资格。</w:t>
      </w:r>
    </w:p>
    <w:p>
      <w:pPr>
        <w:snapToGrid w:val="0"/>
        <w:spacing w:line="600" w:lineRule="exact"/>
        <w:ind w:firstLine="627" w:firstLineChars="196"/>
        <w:rPr>
          <w:rFonts w:ascii="仿宋" w:hAnsi="仿宋" w:eastAsia="仿宋"/>
          <w:color w:val="000000"/>
          <w:sz w:val="32"/>
          <w:szCs w:val="32"/>
        </w:rPr>
      </w:pPr>
      <w:r>
        <w:rPr>
          <w:rFonts w:hint="eastAsia" w:ascii="仿宋" w:hAnsi="仿宋" w:eastAsia="仿宋"/>
          <w:color w:val="000000"/>
          <w:sz w:val="32"/>
          <w:szCs w:val="32"/>
          <w:lang w:val="en-US" w:eastAsia="zh-CN"/>
        </w:rPr>
        <w:t>4</w:t>
      </w:r>
      <w:r>
        <w:rPr>
          <w:rFonts w:hint="eastAsia" w:ascii="仿宋" w:hAnsi="仿宋" w:eastAsia="仿宋"/>
          <w:color w:val="000000"/>
          <w:sz w:val="32"/>
          <w:szCs w:val="32"/>
        </w:rPr>
        <w:t>.考生应践行诚信报考，对恶意报名的人员，将按照有关规定处理，涉嫌犯罪的，移送司法机关处理。</w:t>
      </w:r>
    </w:p>
    <w:p>
      <w:pPr>
        <w:snapToGrid w:val="0"/>
        <w:spacing w:line="600" w:lineRule="exact"/>
        <w:ind w:firstLine="627" w:firstLineChars="196"/>
        <w:rPr>
          <w:rFonts w:ascii="仿宋" w:hAnsi="仿宋" w:eastAsia="仿宋"/>
          <w:color w:val="000000"/>
          <w:sz w:val="32"/>
          <w:szCs w:val="32"/>
        </w:rPr>
      </w:pPr>
      <w:r>
        <w:rPr>
          <w:rFonts w:hint="eastAsia" w:ascii="仿宋" w:hAnsi="仿宋" w:eastAsia="仿宋"/>
          <w:color w:val="000000"/>
          <w:sz w:val="32"/>
          <w:szCs w:val="32"/>
          <w:lang w:val="en-US" w:eastAsia="zh-CN"/>
        </w:rPr>
        <w:t>5</w:t>
      </w:r>
      <w:r>
        <w:rPr>
          <w:rFonts w:hint="eastAsia" w:ascii="仿宋" w:hAnsi="仿宋" w:eastAsia="仿宋"/>
          <w:color w:val="000000"/>
          <w:sz w:val="32"/>
          <w:szCs w:val="32"/>
        </w:rPr>
        <w:t>.同一职位符合职位条件的报名人数与该招聘计划比例达不到</w:t>
      </w:r>
      <w:r>
        <w:rPr>
          <w:rFonts w:ascii="仿宋" w:hAnsi="仿宋" w:eastAsia="仿宋"/>
          <w:color w:val="000000"/>
          <w:sz w:val="32"/>
          <w:szCs w:val="32"/>
        </w:rPr>
        <w:t>5</w:t>
      </w:r>
      <w:r>
        <w:rPr>
          <w:rFonts w:hint="eastAsia" w:ascii="仿宋" w:hAnsi="仿宋" w:eastAsia="仿宋"/>
          <w:color w:val="000000"/>
          <w:sz w:val="32"/>
          <w:szCs w:val="32"/>
        </w:rPr>
        <w:t>:1以上的，本单位有权决定是否调整岗位条件、延长报名时间、减少岗位数量，取消或按实际报名人员继续推进招聘工作。</w:t>
      </w:r>
    </w:p>
    <w:p>
      <w:pPr>
        <w:snapToGrid w:val="0"/>
        <w:spacing w:line="600" w:lineRule="exact"/>
        <w:ind w:firstLine="627" w:firstLineChars="196"/>
        <w:rPr>
          <w:rFonts w:ascii="仿宋" w:hAnsi="仿宋" w:eastAsia="仿宋"/>
          <w:color w:val="000000"/>
          <w:sz w:val="32"/>
          <w:szCs w:val="32"/>
        </w:rPr>
      </w:pPr>
      <w:r>
        <w:rPr>
          <w:rFonts w:hint="eastAsia" w:ascii="仿宋" w:hAnsi="仿宋" w:eastAsia="仿宋"/>
          <w:color w:val="000000"/>
          <w:sz w:val="32"/>
          <w:szCs w:val="32"/>
          <w:lang w:val="en-US" w:eastAsia="zh-CN"/>
        </w:rPr>
        <w:t>6</w:t>
      </w:r>
      <w:r>
        <w:rPr>
          <w:rFonts w:hint="eastAsia" w:ascii="仿宋" w:hAnsi="仿宋" w:eastAsia="仿宋"/>
          <w:color w:val="000000"/>
          <w:sz w:val="32"/>
          <w:szCs w:val="32"/>
        </w:rPr>
        <w:t>.岗位要求的学历、学位、执业资格及职称证书、年龄、相关工作经验</w:t>
      </w:r>
      <w:r>
        <w:rPr>
          <w:rFonts w:hint="eastAsia" w:ascii="仿宋" w:hAnsi="仿宋" w:eastAsia="仿宋"/>
          <w:color w:val="000000"/>
          <w:sz w:val="32"/>
          <w:szCs w:val="32"/>
          <w:lang w:val="en-US" w:eastAsia="zh-CN"/>
        </w:rPr>
        <w:t>等条件</w:t>
      </w:r>
      <w:r>
        <w:rPr>
          <w:rFonts w:hint="eastAsia" w:ascii="仿宋" w:hAnsi="仿宋" w:eastAsia="仿宋"/>
          <w:color w:val="000000"/>
          <w:sz w:val="32"/>
          <w:szCs w:val="32"/>
        </w:rPr>
        <w:t>均应在202</w:t>
      </w:r>
      <w:r>
        <w:rPr>
          <w:rFonts w:ascii="仿宋" w:hAnsi="仿宋" w:eastAsia="仿宋"/>
          <w:color w:val="000000"/>
          <w:sz w:val="32"/>
          <w:szCs w:val="32"/>
        </w:rPr>
        <w:t>2</w:t>
      </w:r>
      <w:r>
        <w:rPr>
          <w:rFonts w:hint="eastAsia" w:ascii="仿宋" w:hAnsi="仿宋" w:eastAsia="仿宋"/>
          <w:color w:val="000000"/>
          <w:sz w:val="32"/>
          <w:szCs w:val="32"/>
        </w:rPr>
        <w:t>年9月</w:t>
      </w:r>
      <w:r>
        <w:rPr>
          <w:rFonts w:ascii="仿宋" w:hAnsi="仿宋" w:eastAsia="仿宋"/>
          <w:color w:val="000000"/>
          <w:sz w:val="32"/>
          <w:szCs w:val="32"/>
        </w:rPr>
        <w:t>1</w:t>
      </w:r>
      <w:r>
        <w:rPr>
          <w:rFonts w:hint="eastAsia" w:ascii="仿宋" w:hAnsi="仿宋" w:eastAsia="仿宋"/>
          <w:color w:val="000000"/>
          <w:sz w:val="32"/>
          <w:szCs w:val="32"/>
        </w:rPr>
        <w:t>日前取得或截止计算。</w:t>
      </w:r>
    </w:p>
    <w:p>
      <w:pPr>
        <w:autoSpaceDN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三、考试和资格复审</w:t>
      </w:r>
    </w:p>
    <w:p>
      <w:pPr>
        <w:snapToGrid w:val="0"/>
        <w:spacing w:line="600" w:lineRule="exact"/>
        <w:ind w:firstLine="643" w:firstLineChars="200"/>
        <w:rPr>
          <w:rFonts w:ascii="楷体" w:hAnsi="楷体" w:eastAsia="楷体" w:cs="楷体_GB2312"/>
          <w:b/>
          <w:bCs/>
          <w:color w:val="000000"/>
          <w:sz w:val="32"/>
          <w:szCs w:val="32"/>
        </w:rPr>
      </w:pPr>
      <w:r>
        <w:rPr>
          <w:rFonts w:hint="eastAsia" w:ascii="楷体" w:hAnsi="楷体" w:eastAsia="楷体" w:cs="楷体_GB2312"/>
          <w:b/>
          <w:bCs/>
          <w:color w:val="000000"/>
          <w:sz w:val="32"/>
          <w:szCs w:val="32"/>
        </w:rPr>
        <w:t>（一）生活护理部部长、护理组长、医生、护士、药剂师、行政人员岗位考试和资格复审</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1.笔试：根据岗位性质及业务需要考核</w:t>
      </w:r>
      <w:r>
        <w:rPr>
          <w:rFonts w:hint="eastAsia" w:ascii="仿宋" w:hAnsi="仿宋" w:eastAsia="仿宋" w:cs="宋体"/>
          <w:color w:val="000000"/>
          <w:sz w:val="32"/>
          <w:szCs w:val="32"/>
        </w:rPr>
        <w:t>考生的综</w:t>
      </w:r>
      <w:r>
        <w:rPr>
          <w:rFonts w:hint="eastAsia" w:ascii="仿宋" w:hAnsi="仿宋" w:eastAsia="仿宋"/>
          <w:color w:val="000000"/>
          <w:sz w:val="32"/>
          <w:szCs w:val="32"/>
        </w:rPr>
        <w:t>合能力，具体笔试时间、地点另定。</w:t>
      </w:r>
      <w:r>
        <w:rPr>
          <w:rFonts w:hint="eastAsia" w:ascii="仿宋" w:hAnsi="仿宋" w:eastAsia="仿宋" w:cs="宋体"/>
          <w:color w:val="000000"/>
          <w:sz w:val="32"/>
          <w:szCs w:val="32"/>
        </w:rPr>
        <w:t>笔试成绩满分为100分，</w:t>
      </w:r>
      <w:r>
        <w:rPr>
          <w:rFonts w:hint="eastAsia" w:ascii="仿宋" w:hAnsi="仿宋" w:eastAsia="仿宋"/>
          <w:color w:val="000000"/>
          <w:sz w:val="32"/>
          <w:szCs w:val="32"/>
        </w:rPr>
        <w:t>合格分数线为60分，成绩按四舍五入保留小数点后</w:t>
      </w:r>
      <w:r>
        <w:rPr>
          <w:rFonts w:ascii="仿宋" w:hAnsi="仿宋" w:eastAsia="仿宋"/>
          <w:color w:val="000000"/>
          <w:sz w:val="32"/>
          <w:szCs w:val="32"/>
        </w:rPr>
        <w:t>2</w:t>
      </w:r>
      <w:r>
        <w:rPr>
          <w:rFonts w:hint="eastAsia" w:ascii="仿宋" w:hAnsi="仿宋" w:eastAsia="仿宋"/>
          <w:color w:val="000000"/>
          <w:sz w:val="32"/>
          <w:szCs w:val="32"/>
        </w:rPr>
        <w:t>位。笔试结束后，在笔试合格考生中，根据考生成绩高低和岗位招聘人数按1:</w:t>
      </w:r>
      <w:r>
        <w:rPr>
          <w:rFonts w:ascii="仿宋" w:hAnsi="仿宋" w:eastAsia="仿宋"/>
          <w:color w:val="000000"/>
          <w:sz w:val="32"/>
          <w:szCs w:val="32"/>
        </w:rPr>
        <w:t>5</w:t>
      </w:r>
      <w:r>
        <w:rPr>
          <w:rFonts w:hint="eastAsia" w:ascii="仿宋" w:hAnsi="仿宋" w:eastAsia="仿宋"/>
          <w:color w:val="000000"/>
          <w:sz w:val="32"/>
          <w:szCs w:val="32"/>
        </w:rPr>
        <w:t>比例确定面试对象，未达比例的按实际人数进入面试。</w:t>
      </w:r>
    </w:p>
    <w:p>
      <w:pPr>
        <w:spacing w:line="600" w:lineRule="exact"/>
        <w:ind w:firstLine="646"/>
        <w:rPr>
          <w:rFonts w:ascii="仿宋" w:hAnsi="仿宋" w:eastAsia="仿宋"/>
          <w:color w:val="000000"/>
          <w:sz w:val="32"/>
          <w:szCs w:val="32"/>
        </w:rPr>
      </w:pPr>
      <w:r>
        <w:rPr>
          <w:rFonts w:hint="eastAsia" w:ascii="仿宋" w:hAnsi="仿宋" w:eastAsia="仿宋"/>
          <w:color w:val="000000"/>
          <w:sz w:val="32"/>
          <w:szCs w:val="32"/>
        </w:rPr>
        <w:t>2.资格复审：面试前，顺德区颐养院对面试对象进行资格复审，具体时间、地点另行通知。资格复审时考生需提供报名表及岗位要求的相关证明材料的原件和复印件，资格复审不通过的取消面试资格。</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3.面试：主要是对考生的综合素质和专业能力进行测评。具体面试时间、地点另定。面试成绩满分为100分，合格分数线为60分，成绩按四舍五入保留小数点后</w:t>
      </w:r>
      <w:r>
        <w:rPr>
          <w:rFonts w:ascii="仿宋" w:hAnsi="仿宋" w:eastAsia="仿宋"/>
          <w:color w:val="000000"/>
          <w:sz w:val="32"/>
          <w:szCs w:val="32"/>
        </w:rPr>
        <w:t>2</w:t>
      </w:r>
      <w:r>
        <w:rPr>
          <w:rFonts w:hint="eastAsia" w:ascii="仿宋" w:hAnsi="仿宋" w:eastAsia="仿宋"/>
          <w:color w:val="000000"/>
          <w:sz w:val="32"/>
          <w:szCs w:val="32"/>
        </w:rPr>
        <w:t>位，面试成绩低于60分不得进入下一招聘环节。</w:t>
      </w:r>
    </w:p>
    <w:p>
      <w:pPr>
        <w:spacing w:line="600" w:lineRule="exact"/>
        <w:ind w:firstLine="646"/>
        <w:rPr>
          <w:rFonts w:ascii="仿宋" w:hAnsi="仿宋" w:eastAsia="仿宋"/>
          <w:color w:val="000000"/>
          <w:sz w:val="32"/>
          <w:szCs w:val="32"/>
        </w:rPr>
      </w:pPr>
      <w:r>
        <w:rPr>
          <w:rFonts w:hint="eastAsia" w:ascii="仿宋" w:hAnsi="仿宋" w:eastAsia="仿宋"/>
          <w:bCs/>
          <w:color w:val="000000"/>
          <w:sz w:val="32"/>
          <w:szCs w:val="32"/>
        </w:rPr>
        <w:t>4</w:t>
      </w:r>
      <w:r>
        <w:rPr>
          <w:rFonts w:ascii="仿宋" w:hAnsi="仿宋" w:eastAsia="仿宋"/>
          <w:bCs/>
          <w:color w:val="000000"/>
          <w:sz w:val="32"/>
          <w:szCs w:val="32"/>
        </w:rPr>
        <w:t>.</w:t>
      </w:r>
      <w:r>
        <w:rPr>
          <w:rFonts w:hint="eastAsia" w:ascii="仿宋" w:hAnsi="仿宋" w:eastAsia="仿宋"/>
          <w:bCs/>
          <w:color w:val="000000"/>
          <w:sz w:val="32"/>
          <w:szCs w:val="32"/>
        </w:rPr>
        <w:t>考试总成绩计算：考生综合成绩</w:t>
      </w:r>
      <w:r>
        <w:rPr>
          <w:rFonts w:hint="eastAsia" w:ascii="仿宋" w:hAnsi="仿宋" w:eastAsia="仿宋"/>
          <w:color w:val="000000"/>
          <w:sz w:val="32"/>
          <w:szCs w:val="32"/>
        </w:rPr>
        <w:t>=笔试成绩×</w:t>
      </w:r>
      <w:r>
        <w:rPr>
          <w:rFonts w:ascii="仿宋" w:hAnsi="仿宋" w:eastAsia="仿宋"/>
          <w:color w:val="000000"/>
          <w:sz w:val="32"/>
          <w:szCs w:val="32"/>
        </w:rPr>
        <w:t>50</w:t>
      </w:r>
      <w:r>
        <w:rPr>
          <w:rFonts w:hint="eastAsia" w:ascii="仿宋" w:hAnsi="仿宋" w:eastAsia="仿宋"/>
          <w:color w:val="000000"/>
          <w:sz w:val="32"/>
          <w:szCs w:val="32"/>
        </w:rPr>
        <w:t>%+面试成绩×</w:t>
      </w:r>
      <w:r>
        <w:rPr>
          <w:rFonts w:ascii="仿宋" w:hAnsi="仿宋" w:eastAsia="仿宋"/>
          <w:color w:val="000000"/>
          <w:sz w:val="32"/>
          <w:szCs w:val="32"/>
        </w:rPr>
        <w:t>50</w:t>
      </w:r>
      <w:r>
        <w:rPr>
          <w:rFonts w:hint="eastAsia" w:ascii="仿宋" w:hAnsi="仿宋" w:eastAsia="仿宋"/>
          <w:color w:val="000000"/>
          <w:sz w:val="32"/>
          <w:szCs w:val="32"/>
        </w:rPr>
        <w:t>%，成绩按四舍五入保留小数点后</w:t>
      </w:r>
      <w:r>
        <w:rPr>
          <w:rFonts w:ascii="仿宋" w:hAnsi="仿宋" w:eastAsia="仿宋"/>
          <w:color w:val="000000"/>
          <w:sz w:val="32"/>
          <w:szCs w:val="32"/>
        </w:rPr>
        <w:t>2</w:t>
      </w:r>
      <w:r>
        <w:rPr>
          <w:rFonts w:hint="eastAsia" w:ascii="仿宋" w:hAnsi="仿宋" w:eastAsia="仿宋"/>
          <w:color w:val="000000"/>
          <w:sz w:val="32"/>
          <w:szCs w:val="32"/>
        </w:rPr>
        <w:t>位。如同一岗位考生总成绩相同的，则按照面试成绩高低顺序确定名次。</w:t>
      </w:r>
    </w:p>
    <w:p>
      <w:pPr>
        <w:spacing w:line="600" w:lineRule="exact"/>
        <w:ind w:firstLine="646"/>
        <w:rPr>
          <w:rFonts w:ascii="仿宋" w:hAnsi="仿宋" w:eastAsia="仿宋"/>
          <w:color w:val="000000"/>
          <w:sz w:val="32"/>
          <w:szCs w:val="32"/>
        </w:rPr>
      </w:pPr>
      <w:r>
        <w:rPr>
          <w:rFonts w:hint="eastAsia" w:ascii="楷体" w:hAnsi="楷体" w:eastAsia="楷体" w:cs="楷体_GB2312"/>
          <w:b/>
          <w:bCs/>
          <w:color w:val="000000"/>
          <w:sz w:val="32"/>
          <w:szCs w:val="32"/>
        </w:rPr>
        <w:t>（二）厨工岗位考试</w:t>
      </w:r>
    </w:p>
    <w:p>
      <w:pPr>
        <w:spacing w:line="600" w:lineRule="exact"/>
        <w:ind w:firstLine="640" w:firstLineChars="200"/>
        <w:rPr>
          <w:rFonts w:ascii="仿宋" w:hAnsi="仿宋" w:eastAsia="仿宋"/>
          <w:bCs/>
          <w:sz w:val="32"/>
          <w:szCs w:val="32"/>
        </w:rPr>
      </w:pPr>
      <w:r>
        <w:rPr>
          <w:rFonts w:hint="eastAsia" w:ascii="仿宋" w:hAnsi="仿宋" w:eastAsia="仿宋"/>
          <w:bCs/>
          <w:sz w:val="32"/>
          <w:szCs w:val="32"/>
        </w:rPr>
        <w:t>考生需经过面试，面试主要对考生的综合分析能力、语言表达能力、举止仪表等进行总体评价，满分100分，</w:t>
      </w:r>
      <w:r>
        <w:rPr>
          <w:rFonts w:hint="eastAsia" w:ascii="仿宋" w:hAnsi="仿宋" w:eastAsia="仿宋" w:cs="宋体"/>
          <w:sz w:val="32"/>
          <w:szCs w:val="32"/>
        </w:rPr>
        <w:t>统一划定最低合格分数线</w:t>
      </w:r>
      <w:r>
        <w:rPr>
          <w:rFonts w:hint="eastAsia" w:ascii="仿宋" w:hAnsi="仿宋" w:eastAsia="仿宋"/>
          <w:bCs/>
          <w:sz w:val="32"/>
          <w:szCs w:val="32"/>
        </w:rPr>
        <w:t>。面试成绩低于</w:t>
      </w:r>
      <w:r>
        <w:rPr>
          <w:rFonts w:hint="eastAsia" w:ascii="仿宋" w:hAnsi="仿宋" w:eastAsia="仿宋"/>
          <w:sz w:val="32"/>
          <w:szCs w:val="32"/>
        </w:rPr>
        <w:t>最低合格分数线的不得进入体检流程，面试结束后当场公布面试成绩。</w:t>
      </w:r>
    </w:p>
    <w:p>
      <w:pPr>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四、体检和考察</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对考试合格的考生根据考试总成绩由高至低等额确定体检、考察对象。体检、考察工作按照《广东省事业单位公开招聘人员体检实施细则（试行）》《广东省事业单位公开招聘人员考察工作实施细则（试行）》实施。</w:t>
      </w:r>
    </w:p>
    <w:p>
      <w:pPr>
        <w:spacing w:line="600" w:lineRule="exact"/>
        <w:ind w:firstLine="640" w:firstLineChars="200"/>
        <w:rPr>
          <w:rFonts w:ascii="仿宋" w:hAnsi="仿宋" w:eastAsia="仿宋"/>
          <w:color w:val="000000"/>
          <w:sz w:val="32"/>
          <w:szCs w:val="32"/>
        </w:rPr>
      </w:pPr>
      <w:r>
        <w:rPr>
          <w:rFonts w:hint="eastAsia" w:ascii="黑体" w:hAnsi="黑体" w:eastAsia="黑体"/>
          <w:color w:val="000000"/>
          <w:sz w:val="32"/>
          <w:szCs w:val="32"/>
        </w:rPr>
        <w:t>五、公示和</w:t>
      </w:r>
      <w:r>
        <w:rPr>
          <w:rFonts w:hint="eastAsia" w:ascii="黑体" w:hAnsi="黑体" w:eastAsia="黑体" w:cs="黑体"/>
          <w:bCs/>
          <w:color w:val="000000"/>
          <w:sz w:val="32"/>
          <w:szCs w:val="32"/>
        </w:rPr>
        <w:t>录用</w:t>
      </w:r>
    </w:p>
    <w:p>
      <w:pPr>
        <w:spacing w:line="600" w:lineRule="exact"/>
        <w:ind w:firstLine="627" w:firstLineChars="196"/>
        <w:rPr>
          <w:rFonts w:ascii="仿宋" w:hAnsi="仿宋" w:eastAsia="仿宋"/>
          <w:color w:val="000000"/>
          <w:sz w:val="32"/>
          <w:szCs w:val="32"/>
        </w:rPr>
      </w:pPr>
      <w:r>
        <w:rPr>
          <w:rFonts w:hint="eastAsia" w:ascii="仿宋" w:hAnsi="仿宋" w:eastAsia="仿宋"/>
          <w:color w:val="000000"/>
          <w:sz w:val="32"/>
          <w:szCs w:val="32"/>
        </w:rPr>
        <w:t>对体检、考察合格的考生，将通过招聘信息发布网站公示七个工作日。经公示无反映或反映问题经查不属实的，按规定办理聘用手续。</w:t>
      </w:r>
    </w:p>
    <w:p>
      <w:pPr>
        <w:pStyle w:val="12"/>
        <w:spacing w:line="600" w:lineRule="exact"/>
        <w:ind w:firstLine="640"/>
        <w:rPr>
          <w:rFonts w:ascii="黑体" w:hAnsi="黑体" w:eastAsia="黑体"/>
          <w:sz w:val="32"/>
        </w:rPr>
      </w:pPr>
      <w:r>
        <w:rPr>
          <w:rFonts w:hint="eastAsia" w:ascii="黑体" w:hAnsi="黑体" w:eastAsia="黑体"/>
          <w:sz w:val="32"/>
        </w:rPr>
        <w:t>六、递补</w:t>
      </w:r>
    </w:p>
    <w:p>
      <w:pPr>
        <w:spacing w:line="600" w:lineRule="exact"/>
        <w:ind w:firstLine="627" w:firstLineChars="196"/>
        <w:rPr>
          <w:rFonts w:ascii="仿宋" w:hAnsi="仿宋" w:eastAsia="仿宋"/>
          <w:color w:val="000000"/>
          <w:sz w:val="32"/>
          <w:szCs w:val="32"/>
        </w:rPr>
      </w:pPr>
      <w:r>
        <w:rPr>
          <w:rFonts w:hint="eastAsia" w:ascii="仿宋" w:hAnsi="仿宋" w:eastAsia="仿宋"/>
          <w:color w:val="000000"/>
          <w:sz w:val="32"/>
          <w:szCs w:val="32"/>
        </w:rPr>
        <w:t>因考生体检、考察不合格，自愿放弃或在公示中发现影响聘用问题而导致拟聘岗位出现空缺的，由本单位决定是否依次递补人选。</w:t>
      </w:r>
    </w:p>
    <w:p>
      <w:pPr>
        <w:pStyle w:val="12"/>
        <w:spacing w:line="600" w:lineRule="exact"/>
        <w:ind w:firstLine="640"/>
        <w:rPr>
          <w:rFonts w:ascii="黑体" w:hAnsi="黑体" w:eastAsia="黑体"/>
          <w:sz w:val="32"/>
        </w:rPr>
      </w:pPr>
      <w:r>
        <w:rPr>
          <w:rFonts w:hint="eastAsia" w:ascii="黑体" w:hAnsi="黑体" w:eastAsia="黑体"/>
          <w:sz w:val="32"/>
        </w:rPr>
        <w:t>七、录用人员管理和待遇</w:t>
      </w:r>
    </w:p>
    <w:p>
      <w:pPr>
        <w:adjustRightInd w:val="0"/>
        <w:snapToGrid w:val="0"/>
        <w:spacing w:line="600" w:lineRule="exact"/>
        <w:ind w:firstLine="640" w:firstLineChars="200"/>
        <w:rPr>
          <w:rFonts w:ascii="仿宋" w:hAnsi="仿宋" w:eastAsia="仿宋" w:cs="宋体"/>
          <w:kern w:val="0"/>
          <w:sz w:val="32"/>
          <w:szCs w:val="32"/>
        </w:rPr>
      </w:pPr>
      <w:r>
        <w:rPr>
          <w:rFonts w:hint="eastAsia" w:ascii="仿宋" w:hAnsi="仿宋" w:eastAsia="仿宋"/>
          <w:color w:val="000000"/>
          <w:sz w:val="32"/>
          <w:szCs w:val="32"/>
        </w:rPr>
        <w:t>经考试录用的工作人员，与顺德区颐养院签订相关</w:t>
      </w:r>
      <w:r>
        <w:rPr>
          <w:rFonts w:hint="eastAsia" w:ascii="仿宋" w:hAnsi="仿宋" w:eastAsia="仿宋" w:cs="宋体"/>
          <w:color w:val="000000"/>
          <w:sz w:val="32"/>
          <w:szCs w:val="32"/>
        </w:rPr>
        <w:t>劳动合同</w:t>
      </w:r>
      <w:r>
        <w:rPr>
          <w:rFonts w:hint="eastAsia" w:ascii="仿宋" w:hAnsi="仿宋" w:eastAsia="仿宋"/>
          <w:color w:val="000000"/>
          <w:sz w:val="32"/>
          <w:szCs w:val="32"/>
        </w:rPr>
        <w:t>，</w:t>
      </w:r>
      <w:r>
        <w:rPr>
          <w:rFonts w:hint="eastAsia" w:ascii="仿宋" w:hAnsi="仿宋" w:eastAsia="仿宋" w:cs="宋体"/>
          <w:color w:val="000000"/>
          <w:sz w:val="32"/>
          <w:szCs w:val="32"/>
        </w:rPr>
        <w:t>享受本单位相应岗位的工资福利待遇</w:t>
      </w:r>
      <w:r>
        <w:rPr>
          <w:rFonts w:hint="eastAsia" w:ascii="仿宋" w:hAnsi="仿宋" w:eastAsia="仿宋"/>
          <w:color w:val="000000"/>
          <w:sz w:val="32"/>
          <w:szCs w:val="32"/>
        </w:rPr>
        <w:t>，</w:t>
      </w:r>
      <w:r>
        <w:rPr>
          <w:rFonts w:hint="eastAsia" w:ascii="仿宋" w:hAnsi="仿宋" w:eastAsia="仿宋" w:cs="宋体"/>
          <w:kern w:val="0"/>
          <w:sz w:val="32"/>
          <w:szCs w:val="32"/>
        </w:rPr>
        <w:t>试用期及试用薪酬按有关规定执行。</w:t>
      </w:r>
    </w:p>
    <w:p>
      <w:pPr>
        <w:spacing w:line="600" w:lineRule="exact"/>
        <w:ind w:firstLine="627" w:firstLineChars="196"/>
        <w:rPr>
          <w:rFonts w:ascii="黑体" w:hAnsi="黑体" w:eastAsia="黑体" w:cs="黑体"/>
          <w:bCs/>
          <w:color w:val="000000"/>
          <w:sz w:val="32"/>
          <w:szCs w:val="32"/>
        </w:rPr>
      </w:pPr>
      <w:r>
        <w:rPr>
          <w:rFonts w:hint="eastAsia" w:ascii="黑体" w:hAnsi="黑体" w:eastAsia="黑体" w:cs="黑体"/>
          <w:bCs/>
          <w:color w:val="000000"/>
          <w:sz w:val="32"/>
          <w:szCs w:val="32"/>
        </w:rPr>
        <w:t>八、疫情防控要求</w:t>
      </w:r>
    </w:p>
    <w:p>
      <w:pPr>
        <w:adjustRightInd w:val="0"/>
        <w:snapToGrid w:val="0"/>
        <w:spacing w:line="600" w:lineRule="exact"/>
        <w:ind w:firstLine="640" w:firstLineChars="200"/>
        <w:rPr>
          <w:rFonts w:ascii="仿宋" w:hAnsi="仿宋" w:eastAsia="仿宋"/>
          <w:color w:val="000000"/>
          <w:sz w:val="32"/>
          <w:szCs w:val="32"/>
        </w:rPr>
      </w:pPr>
      <w:r>
        <w:rPr>
          <w:rFonts w:hint="eastAsia" w:ascii="仿宋" w:hAnsi="仿宋" w:eastAsia="仿宋" w:cs="宋体"/>
          <w:kern w:val="0"/>
          <w:sz w:val="32"/>
          <w:szCs w:val="32"/>
        </w:rPr>
        <w:t>本次公开招聘</w:t>
      </w:r>
      <w:r>
        <w:rPr>
          <w:rFonts w:hint="eastAsia" w:ascii="仿宋" w:hAnsi="仿宋" w:eastAsia="仿宋"/>
          <w:color w:val="000000"/>
          <w:sz w:val="32"/>
          <w:szCs w:val="32"/>
        </w:rPr>
        <w:t>在疫情常态化防控下开展，报考者应当按照有关疫情防控要求，做好报名、考试等工作。在公开招聘过程中，将按照疫情防控有关要求，落实防疫措施，必要时用人单位将综合考虑各种因素对有关工作安排进行适当调整，并及时在有关网站发布公告，请报考者理解、支持和配合。（详见附件</w:t>
      </w:r>
      <w:r>
        <w:rPr>
          <w:rFonts w:hint="eastAsia" w:ascii="仿宋" w:hAnsi="仿宋" w:eastAsia="仿宋"/>
          <w:color w:val="000000"/>
          <w:sz w:val="32"/>
          <w:szCs w:val="32"/>
          <w:lang w:val="en-US" w:eastAsia="zh-CN"/>
        </w:rPr>
        <w:t>4</w:t>
      </w:r>
      <w:r>
        <w:rPr>
          <w:rFonts w:hint="eastAsia" w:ascii="仿宋" w:hAnsi="仿宋" w:eastAsia="仿宋"/>
          <w:color w:val="000000"/>
          <w:sz w:val="32"/>
          <w:szCs w:val="32"/>
        </w:rPr>
        <w:t>《佛山市顺德区颐养院2022年</w:t>
      </w:r>
      <w:r>
        <w:rPr>
          <w:rFonts w:hint="eastAsia" w:ascii="仿宋" w:hAnsi="仿宋" w:eastAsia="仿宋"/>
          <w:color w:val="000000"/>
          <w:sz w:val="32"/>
          <w:szCs w:val="32"/>
          <w:lang w:val="en-US" w:eastAsia="zh-CN"/>
        </w:rPr>
        <w:t>下半年</w:t>
      </w:r>
      <w:r>
        <w:rPr>
          <w:rFonts w:hint="eastAsia" w:ascii="仿宋" w:hAnsi="仿宋" w:eastAsia="仿宋"/>
          <w:color w:val="000000"/>
          <w:sz w:val="32"/>
          <w:szCs w:val="32"/>
        </w:rPr>
        <w:t>第</w:t>
      </w:r>
      <w:r>
        <w:rPr>
          <w:rFonts w:hint="eastAsia" w:ascii="仿宋" w:hAnsi="仿宋" w:eastAsia="仿宋"/>
          <w:color w:val="000000"/>
          <w:sz w:val="32"/>
          <w:szCs w:val="32"/>
          <w:lang w:val="en-US" w:eastAsia="zh-CN"/>
        </w:rPr>
        <w:t>二</w:t>
      </w:r>
      <w:r>
        <w:rPr>
          <w:rFonts w:hint="eastAsia" w:ascii="仿宋" w:hAnsi="仿宋" w:eastAsia="仿宋"/>
          <w:color w:val="000000"/>
          <w:sz w:val="32"/>
          <w:szCs w:val="32"/>
        </w:rPr>
        <w:t>批招聘考试考生疫情防控须知》）。</w:t>
      </w:r>
    </w:p>
    <w:p>
      <w:pPr>
        <w:autoSpaceDE w:val="0"/>
        <w:autoSpaceDN w:val="0"/>
        <w:adjustRightInd w:val="0"/>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咨询电话：0757-25382419</w:t>
      </w:r>
    </w:p>
    <w:p>
      <w:pPr>
        <w:autoSpaceDE w:val="0"/>
        <w:autoSpaceDN w:val="0"/>
        <w:adjustRightInd w:val="0"/>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监督电话：0757-25588983</w:t>
      </w:r>
    </w:p>
    <w:p>
      <w:pPr>
        <w:adjustRightInd w:val="0"/>
        <w:snapToGrid w:val="0"/>
        <w:spacing w:line="600" w:lineRule="exact"/>
        <w:ind w:firstLine="640" w:firstLineChars="200"/>
        <w:rPr>
          <w:rFonts w:ascii="仿宋" w:hAnsi="仿宋" w:eastAsia="仿宋" w:cs="宋体"/>
          <w:kern w:val="0"/>
          <w:sz w:val="32"/>
          <w:szCs w:val="32"/>
        </w:rPr>
      </w:pPr>
      <w:r>
        <w:rPr>
          <w:rFonts w:hint="eastAsia" w:ascii="仿宋" w:hAnsi="仿宋" w:eastAsia="仿宋"/>
          <w:color w:val="000000"/>
          <w:sz w:val="32"/>
          <w:szCs w:val="32"/>
        </w:rPr>
        <w:t>咨询时间：周一至五办公时间内9:00</w:t>
      </w:r>
      <w:r>
        <w:rPr>
          <w:rFonts w:hint="eastAsia" w:ascii="仿宋" w:hAnsi="仿宋" w:eastAsia="仿宋"/>
          <w:color w:val="000000"/>
          <w:sz w:val="32"/>
          <w:szCs w:val="32"/>
          <w:lang w:val="en-US" w:eastAsia="zh-CN"/>
        </w:rPr>
        <w:t>-</w:t>
      </w:r>
      <w:r>
        <w:rPr>
          <w:rFonts w:hint="eastAsia" w:ascii="仿宋" w:hAnsi="仿宋" w:eastAsia="仿宋"/>
          <w:color w:val="000000"/>
          <w:sz w:val="32"/>
          <w:szCs w:val="32"/>
        </w:rPr>
        <w:t>11:30，14:30</w:t>
      </w:r>
      <w:r>
        <w:rPr>
          <w:rFonts w:hint="eastAsia" w:ascii="仿宋" w:hAnsi="仿宋" w:eastAsia="仿宋"/>
          <w:color w:val="000000"/>
          <w:sz w:val="32"/>
          <w:szCs w:val="32"/>
          <w:lang w:val="en-US" w:eastAsia="zh-CN"/>
        </w:rPr>
        <w:t>-</w:t>
      </w:r>
      <w:r>
        <w:rPr>
          <w:rFonts w:hint="eastAsia" w:ascii="仿宋" w:hAnsi="仿宋" w:eastAsia="仿宋"/>
          <w:color w:val="000000"/>
          <w:sz w:val="32"/>
          <w:szCs w:val="32"/>
        </w:rPr>
        <w:t>17:30</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九、招聘信息发布网站</w:t>
      </w:r>
    </w:p>
    <w:p>
      <w:pPr>
        <w:snapToGrid w:val="0"/>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有关本次招聘的信息在以下网站平台发布：</w:t>
      </w:r>
    </w:p>
    <w:p>
      <w:pPr>
        <w:snapToGrid w:val="0"/>
        <w:spacing w:line="600" w:lineRule="exact"/>
        <w:ind w:firstLine="960" w:firstLineChars="300"/>
        <w:rPr>
          <w:rFonts w:ascii="仿宋" w:hAnsi="仿宋" w:eastAsia="仿宋"/>
          <w:color w:val="000000"/>
          <w:sz w:val="32"/>
          <w:szCs w:val="32"/>
        </w:rPr>
      </w:pPr>
      <w:r>
        <w:rPr>
          <w:rFonts w:hint="eastAsia" w:ascii="仿宋" w:hAnsi="仿宋" w:eastAsia="仿宋"/>
          <w:color w:val="000000"/>
          <w:sz w:val="32"/>
          <w:szCs w:val="32"/>
        </w:rPr>
        <w:t>1</w:t>
      </w:r>
      <w:r>
        <w:rPr>
          <w:rFonts w:ascii="仿宋" w:hAnsi="仿宋" w:eastAsia="仿宋"/>
          <w:color w:val="000000"/>
          <w:sz w:val="32"/>
          <w:szCs w:val="32"/>
        </w:rPr>
        <w:t>.</w:t>
      </w:r>
      <w:r>
        <w:rPr>
          <w:rFonts w:hint="eastAsia" w:ascii="仿宋" w:hAnsi="仿宋" w:eastAsia="仿宋"/>
          <w:color w:val="000000"/>
          <w:sz w:val="32"/>
          <w:szCs w:val="32"/>
        </w:rPr>
        <w:t>佛山市顺德区民政和人力资源社会保障局：</w:t>
      </w:r>
    </w:p>
    <w:p>
      <w:pPr>
        <w:spacing w:line="600" w:lineRule="exact"/>
        <w:ind w:firstLine="210" w:firstLineChars="100"/>
        <w:rPr>
          <w:rFonts w:ascii="仿宋" w:hAnsi="仿宋" w:eastAsia="仿宋"/>
          <w:color w:val="000000"/>
          <w:sz w:val="32"/>
          <w:szCs w:val="32"/>
        </w:rPr>
      </w:pPr>
      <w:r>
        <w:fldChar w:fldCharType="begin"/>
      </w:r>
      <w:r>
        <w:instrText xml:space="preserve"> HYPERLINK "http://www.shunde.gov.cn/hrss/" </w:instrText>
      </w:r>
      <w:r>
        <w:fldChar w:fldCharType="separate"/>
      </w:r>
      <w:r>
        <w:rPr>
          <w:rStyle w:val="11"/>
          <w:rFonts w:ascii="仿宋" w:hAnsi="仿宋" w:eastAsia="仿宋"/>
          <w:sz w:val="32"/>
          <w:szCs w:val="32"/>
        </w:rPr>
        <w:t>http://www.shunde.gov.cn/hrss/</w:t>
      </w:r>
      <w:r>
        <w:rPr>
          <w:rStyle w:val="11"/>
          <w:rFonts w:ascii="仿宋" w:hAnsi="仿宋" w:eastAsia="仿宋"/>
          <w:sz w:val="32"/>
          <w:szCs w:val="32"/>
        </w:rPr>
        <w:fldChar w:fldCharType="end"/>
      </w:r>
    </w:p>
    <w:p>
      <w:pPr>
        <w:spacing w:line="600" w:lineRule="exact"/>
        <w:ind w:firstLine="960" w:firstLineChars="300"/>
        <w:rPr>
          <w:rFonts w:ascii="仿宋" w:hAnsi="仿宋" w:eastAsia="仿宋"/>
          <w:sz w:val="32"/>
          <w:szCs w:val="32"/>
        </w:rPr>
      </w:pPr>
      <w:r>
        <w:rPr>
          <w:rFonts w:hint="eastAsia" w:ascii="仿宋" w:hAnsi="仿宋" w:eastAsia="仿宋"/>
          <w:sz w:val="32"/>
          <w:szCs w:val="32"/>
        </w:rPr>
        <w:t>2.顺德区颐养院微信公众平台</w:t>
      </w:r>
    </w:p>
    <w:p>
      <w:pPr>
        <w:spacing w:line="600" w:lineRule="exact"/>
        <w:ind w:firstLine="646"/>
        <w:rPr>
          <w:rFonts w:ascii="仿宋" w:hAnsi="仿宋" w:eastAsia="仿宋" w:cs="仿宋_GB2312"/>
          <w:sz w:val="32"/>
          <w:szCs w:val="32"/>
        </w:rPr>
      </w:pPr>
    </w:p>
    <w:p>
      <w:pPr>
        <w:spacing w:line="600" w:lineRule="exact"/>
        <w:ind w:firstLine="646"/>
        <w:rPr>
          <w:rFonts w:ascii="仿宋" w:hAnsi="仿宋" w:eastAsia="仿宋"/>
          <w:sz w:val="32"/>
          <w:szCs w:val="32"/>
        </w:rPr>
      </w:pPr>
      <w:r>
        <w:rPr>
          <w:rFonts w:hint="eastAsia" w:ascii="仿宋" w:hAnsi="仿宋" w:eastAsia="仿宋" w:cs="仿宋_GB2312"/>
          <w:sz w:val="32"/>
          <w:szCs w:val="32"/>
        </w:rPr>
        <w:t>联系人：陈小姐</w:t>
      </w:r>
    </w:p>
    <w:p>
      <w:pPr>
        <w:spacing w:line="600" w:lineRule="exact"/>
        <w:ind w:firstLine="645"/>
        <w:rPr>
          <w:rFonts w:ascii="仿宋" w:hAnsi="仿宋" w:eastAsia="仿宋" w:cs="仿宋_GB2312"/>
          <w:sz w:val="32"/>
          <w:szCs w:val="32"/>
        </w:rPr>
      </w:pPr>
      <w:r>
        <w:rPr>
          <w:rFonts w:hint="eastAsia" w:ascii="仿宋" w:hAnsi="仿宋" w:eastAsia="仿宋"/>
          <w:color w:val="000000"/>
          <w:sz w:val="32"/>
          <w:szCs w:val="32"/>
        </w:rPr>
        <w:t>咨询电话：0757-</w:t>
      </w:r>
      <w:r>
        <w:rPr>
          <w:rFonts w:hint="eastAsia" w:ascii="仿宋" w:hAnsi="仿宋" w:eastAsia="仿宋" w:cs="仿宋_GB2312"/>
          <w:sz w:val="32"/>
          <w:szCs w:val="32"/>
        </w:rPr>
        <w:t>25382419</w:t>
      </w:r>
    </w:p>
    <w:p>
      <w:pPr>
        <w:adjustRightInd w:val="0"/>
        <w:snapToGrid w:val="0"/>
        <w:spacing w:line="600" w:lineRule="exact"/>
        <w:rPr>
          <w:rFonts w:hint="eastAsia" w:ascii="仿宋" w:hAnsi="仿宋" w:eastAsia="仿宋"/>
          <w:color w:val="000000"/>
          <w:sz w:val="32"/>
          <w:szCs w:val="32"/>
        </w:rPr>
      </w:pPr>
    </w:p>
    <w:p>
      <w:pPr>
        <w:adjustRightInd w:val="0"/>
        <w:snapToGrid w:val="0"/>
        <w:spacing w:line="600" w:lineRule="exact"/>
        <w:rPr>
          <w:rFonts w:ascii="仿宋" w:hAnsi="仿宋" w:eastAsia="仿宋"/>
          <w:color w:val="000000"/>
          <w:sz w:val="32"/>
          <w:szCs w:val="32"/>
        </w:rPr>
      </w:pPr>
      <w:r>
        <w:rPr>
          <w:rFonts w:hint="eastAsia" w:ascii="仿宋" w:hAnsi="仿宋" w:eastAsia="仿宋"/>
          <w:color w:val="000000"/>
          <w:sz w:val="32"/>
          <w:szCs w:val="32"/>
        </w:rPr>
        <w:t>附件：</w:t>
      </w:r>
    </w:p>
    <w:p>
      <w:pPr>
        <w:adjustRightInd w:val="0"/>
        <w:snapToGrid w:val="0"/>
        <w:spacing w:line="600" w:lineRule="exact"/>
        <w:ind w:left="1280" w:hanging="1280" w:hangingChars="400"/>
        <w:rPr>
          <w:rFonts w:ascii="仿宋" w:hAnsi="仿宋" w:eastAsia="仿宋"/>
          <w:color w:val="000000"/>
          <w:sz w:val="32"/>
          <w:szCs w:val="32"/>
        </w:rPr>
      </w:pPr>
      <w:r>
        <w:rPr>
          <w:rFonts w:hint="eastAsia" w:ascii="仿宋" w:hAnsi="仿宋" w:eastAsia="仿宋"/>
          <w:color w:val="000000"/>
          <w:sz w:val="32"/>
          <w:szCs w:val="32"/>
        </w:rPr>
        <w:t>1</w:t>
      </w:r>
      <w:r>
        <w:rPr>
          <w:rFonts w:ascii="仿宋" w:hAnsi="仿宋" w:eastAsia="仿宋"/>
          <w:color w:val="000000"/>
          <w:sz w:val="32"/>
          <w:szCs w:val="32"/>
        </w:rPr>
        <w:t>.</w:t>
      </w:r>
      <w:r>
        <w:rPr>
          <w:rFonts w:hint="eastAsia" w:ascii="仿宋" w:hAnsi="仿宋" w:eastAsia="仿宋"/>
          <w:color w:val="000000"/>
          <w:sz w:val="32"/>
          <w:szCs w:val="32"/>
        </w:rPr>
        <w:t>顺德区颐养院2022年</w:t>
      </w:r>
      <w:r>
        <w:rPr>
          <w:rFonts w:hint="eastAsia" w:ascii="仿宋" w:hAnsi="仿宋" w:eastAsia="仿宋"/>
          <w:color w:val="000000"/>
          <w:sz w:val="32"/>
          <w:szCs w:val="32"/>
          <w:lang w:val="en-US" w:eastAsia="zh-CN"/>
        </w:rPr>
        <w:t>下半年</w:t>
      </w:r>
      <w:r>
        <w:rPr>
          <w:rFonts w:hint="eastAsia" w:ascii="仿宋" w:hAnsi="仿宋" w:eastAsia="仿宋"/>
          <w:color w:val="000000"/>
          <w:sz w:val="32"/>
          <w:szCs w:val="32"/>
        </w:rPr>
        <w:t>第</w:t>
      </w:r>
      <w:r>
        <w:rPr>
          <w:rFonts w:hint="eastAsia" w:ascii="仿宋" w:hAnsi="仿宋" w:eastAsia="仿宋"/>
          <w:color w:val="000000"/>
          <w:sz w:val="32"/>
          <w:szCs w:val="32"/>
          <w:lang w:val="en-US" w:eastAsia="zh-CN"/>
        </w:rPr>
        <w:t>二</w:t>
      </w:r>
      <w:r>
        <w:rPr>
          <w:rFonts w:hint="eastAsia" w:ascii="仿宋" w:hAnsi="仿宋" w:eastAsia="仿宋"/>
          <w:color w:val="000000"/>
          <w:sz w:val="32"/>
          <w:szCs w:val="32"/>
        </w:rPr>
        <w:t>批公开招聘工作人员职位表</w:t>
      </w:r>
    </w:p>
    <w:p>
      <w:pPr>
        <w:adjustRightInd w:val="0"/>
        <w:snapToGrid w:val="0"/>
        <w:spacing w:line="600" w:lineRule="exact"/>
        <w:rPr>
          <w:rFonts w:ascii="仿宋" w:hAnsi="仿宋" w:eastAsia="仿宋" w:cs="宋体"/>
          <w:color w:val="000000"/>
          <w:sz w:val="32"/>
          <w:szCs w:val="32"/>
        </w:rPr>
      </w:pPr>
      <w:r>
        <w:rPr>
          <w:rFonts w:hint="eastAsia" w:ascii="仿宋" w:hAnsi="仿宋" w:eastAsia="仿宋" w:cs="宋体"/>
          <w:color w:val="000000"/>
          <w:sz w:val="32"/>
          <w:szCs w:val="32"/>
        </w:rPr>
        <w:t>2.广东省事业单位公开招聘人员报名表</w:t>
      </w:r>
    </w:p>
    <w:p>
      <w:pPr>
        <w:pStyle w:val="2"/>
        <w:spacing w:after="0" w:line="600" w:lineRule="exact"/>
        <w:ind w:left="0" w:leftChars="0" w:firstLine="0" w:firstLineChars="0"/>
        <w:jc w:val="both"/>
        <w:rPr>
          <w:rFonts w:hint="eastAsia" w:ascii="仿宋" w:hAnsi="仿宋" w:cs="宋体"/>
          <w:color w:val="000000"/>
          <w:szCs w:val="32"/>
        </w:rPr>
      </w:pPr>
      <w:r>
        <w:rPr>
          <w:rFonts w:hint="eastAsia" w:ascii="仿宋" w:hAnsi="仿宋" w:cs="宋体"/>
          <w:color w:val="000000"/>
          <w:szCs w:val="32"/>
        </w:rPr>
        <w:t>3.</w:t>
      </w:r>
      <w:r>
        <w:rPr>
          <w:rFonts w:hint="eastAsia" w:ascii="仿宋_GB2312" w:hAnsi="新宋体" w:eastAsia="仿宋_GB2312" w:cs="宋体"/>
          <w:color w:val="000000"/>
          <w:sz w:val="32"/>
          <w:szCs w:val="32"/>
        </w:rPr>
        <w:t>广东省2022年考试录用公务员专业参考目录</w:t>
      </w:r>
    </w:p>
    <w:p>
      <w:pPr>
        <w:pStyle w:val="2"/>
        <w:spacing w:after="0" w:line="600" w:lineRule="exact"/>
        <w:ind w:left="0" w:leftChars="0" w:firstLine="0" w:firstLineChars="0"/>
        <w:jc w:val="both"/>
        <w:rPr>
          <w:rFonts w:ascii="仿宋" w:hAnsi="仿宋"/>
          <w:color w:val="000000"/>
          <w:szCs w:val="32"/>
        </w:rPr>
      </w:pPr>
      <w:r>
        <w:rPr>
          <w:rFonts w:hint="eastAsia" w:ascii="仿宋" w:hAnsi="仿宋"/>
          <w:color w:val="000000"/>
          <w:szCs w:val="32"/>
          <w:lang w:val="en-US" w:eastAsia="zh-CN"/>
        </w:rPr>
        <w:t>4.</w:t>
      </w:r>
      <w:r>
        <w:rPr>
          <w:rFonts w:hint="eastAsia" w:ascii="仿宋" w:hAnsi="仿宋"/>
          <w:color w:val="000000"/>
          <w:szCs w:val="32"/>
        </w:rPr>
        <w:t>顺德区颐养院2022年</w:t>
      </w:r>
      <w:r>
        <w:rPr>
          <w:rFonts w:hint="eastAsia" w:ascii="仿宋" w:hAnsi="仿宋" w:eastAsia="仿宋"/>
          <w:color w:val="000000"/>
          <w:sz w:val="32"/>
          <w:szCs w:val="32"/>
          <w:lang w:val="en-US" w:eastAsia="zh-CN"/>
        </w:rPr>
        <w:t>下半年</w:t>
      </w:r>
      <w:r>
        <w:rPr>
          <w:rFonts w:hint="eastAsia" w:ascii="仿宋" w:hAnsi="仿宋" w:eastAsia="仿宋"/>
          <w:color w:val="000000"/>
          <w:sz w:val="32"/>
          <w:szCs w:val="32"/>
        </w:rPr>
        <w:t>第</w:t>
      </w:r>
      <w:r>
        <w:rPr>
          <w:rFonts w:hint="eastAsia" w:ascii="仿宋" w:hAnsi="仿宋" w:eastAsia="仿宋"/>
          <w:color w:val="000000"/>
          <w:sz w:val="32"/>
          <w:szCs w:val="32"/>
          <w:lang w:val="en-US" w:eastAsia="zh-CN"/>
        </w:rPr>
        <w:t>二</w:t>
      </w:r>
      <w:r>
        <w:rPr>
          <w:rFonts w:hint="eastAsia" w:ascii="仿宋" w:hAnsi="仿宋" w:eastAsia="仿宋"/>
          <w:color w:val="000000"/>
          <w:sz w:val="32"/>
          <w:szCs w:val="32"/>
        </w:rPr>
        <w:t>批</w:t>
      </w:r>
      <w:r>
        <w:rPr>
          <w:rFonts w:hint="eastAsia" w:ascii="仿宋" w:hAnsi="仿宋"/>
          <w:color w:val="000000"/>
          <w:szCs w:val="32"/>
        </w:rPr>
        <w:t>招聘考试考生疫情防控须知</w:t>
      </w:r>
    </w:p>
    <w:p>
      <w:pPr>
        <w:spacing w:line="600" w:lineRule="exact"/>
        <w:rPr>
          <w:rFonts w:ascii="仿宋" w:hAnsi="仿宋" w:eastAsia="仿宋"/>
          <w:sz w:val="32"/>
          <w:szCs w:val="32"/>
        </w:rPr>
      </w:pPr>
    </w:p>
    <w:p>
      <w:pPr>
        <w:pStyle w:val="2"/>
      </w:pPr>
    </w:p>
    <w:p>
      <w:pPr>
        <w:spacing w:line="600" w:lineRule="exact"/>
        <w:ind w:firstLine="720" w:firstLineChars="225"/>
        <w:rPr>
          <w:rFonts w:ascii="仿宋" w:hAnsi="仿宋" w:eastAsia="仿宋"/>
          <w:color w:val="000000"/>
          <w:sz w:val="32"/>
          <w:szCs w:val="32"/>
        </w:rPr>
      </w:pPr>
    </w:p>
    <w:p>
      <w:pPr>
        <w:pStyle w:val="12"/>
      </w:pPr>
    </w:p>
    <w:p>
      <w:pPr>
        <w:pStyle w:val="12"/>
        <w:spacing w:line="600" w:lineRule="exact"/>
      </w:pPr>
    </w:p>
    <w:p>
      <w:pPr>
        <w:spacing w:line="600" w:lineRule="exact"/>
        <w:ind w:firstLine="5840" w:firstLineChars="1825"/>
        <w:rPr>
          <w:rFonts w:ascii="仿宋" w:hAnsi="仿宋" w:eastAsia="仿宋"/>
          <w:color w:val="000000"/>
          <w:sz w:val="32"/>
          <w:szCs w:val="32"/>
        </w:rPr>
      </w:pPr>
      <w:r>
        <w:rPr>
          <w:rFonts w:hint="eastAsia" w:ascii="仿宋" w:hAnsi="仿宋" w:eastAsia="仿宋"/>
          <w:color w:val="000000"/>
          <w:sz w:val="32"/>
          <w:szCs w:val="32"/>
        </w:rPr>
        <w:t xml:space="preserve">  佛山市顺德区颐养院</w:t>
      </w:r>
    </w:p>
    <w:p>
      <w:pPr>
        <w:spacing w:line="600" w:lineRule="exact"/>
        <w:ind w:firstLine="6400" w:firstLineChars="2000"/>
        <w:rPr>
          <w:rFonts w:ascii="仿宋" w:hAnsi="仿宋" w:eastAsia="仿宋"/>
          <w:color w:val="000000"/>
          <w:sz w:val="32"/>
          <w:szCs w:val="32"/>
        </w:rPr>
      </w:pPr>
      <w:r>
        <w:rPr>
          <w:rFonts w:hint="eastAsia" w:ascii="仿宋" w:hAnsi="仿宋" w:eastAsia="仿宋"/>
          <w:color w:val="000000"/>
          <w:sz w:val="32"/>
          <w:szCs w:val="32"/>
        </w:rPr>
        <w:t>202</w:t>
      </w:r>
      <w:r>
        <w:rPr>
          <w:rFonts w:ascii="仿宋" w:hAnsi="仿宋" w:eastAsia="仿宋"/>
          <w:color w:val="000000"/>
          <w:sz w:val="32"/>
          <w:szCs w:val="32"/>
        </w:rPr>
        <w:t>2</w:t>
      </w:r>
      <w:r>
        <w:rPr>
          <w:rFonts w:hint="eastAsia" w:ascii="仿宋" w:hAnsi="仿宋" w:eastAsia="仿宋" w:cs="仿宋_GB2312"/>
          <w:color w:val="000000"/>
          <w:sz w:val="32"/>
          <w:szCs w:val="32"/>
        </w:rPr>
        <w:t>年8月12</w:t>
      </w:r>
      <w:r>
        <w:rPr>
          <w:rFonts w:hint="eastAsia" w:ascii="仿宋" w:hAnsi="仿宋" w:eastAsia="仿宋"/>
          <w:color w:val="000000"/>
          <w:sz w:val="32"/>
          <w:szCs w:val="32"/>
        </w:rPr>
        <w:t>日</w:t>
      </w:r>
    </w:p>
    <w:p>
      <w:pPr>
        <w:pStyle w:val="2"/>
        <w:spacing w:after="0" w:line="600" w:lineRule="exact"/>
        <w:ind w:left="0" w:leftChars="0" w:firstLine="0" w:firstLineChars="0"/>
        <w:sectPr>
          <w:footerReference r:id="rId3" w:type="default"/>
          <w:pgSz w:w="11906" w:h="16838"/>
          <w:pgMar w:top="1247" w:right="1304" w:bottom="1247" w:left="1304" w:header="851" w:footer="992" w:gutter="0"/>
          <w:cols w:space="720" w:num="1"/>
          <w:docGrid w:type="lines" w:linePitch="312" w:charSpace="0"/>
        </w:sectPr>
      </w:pPr>
    </w:p>
    <w:tbl>
      <w:tblPr>
        <w:tblStyle w:val="8"/>
        <w:tblW w:w="14988" w:type="dxa"/>
        <w:tblInd w:w="-426" w:type="dxa"/>
        <w:tblLayout w:type="fixed"/>
        <w:tblCellMar>
          <w:top w:w="0" w:type="dxa"/>
          <w:left w:w="108" w:type="dxa"/>
          <w:bottom w:w="0" w:type="dxa"/>
          <w:right w:w="108" w:type="dxa"/>
        </w:tblCellMar>
      </w:tblPr>
      <w:tblGrid>
        <w:gridCol w:w="554"/>
        <w:gridCol w:w="1001"/>
        <w:gridCol w:w="735"/>
        <w:gridCol w:w="1585"/>
        <w:gridCol w:w="741"/>
        <w:gridCol w:w="741"/>
        <w:gridCol w:w="741"/>
        <w:gridCol w:w="741"/>
        <w:gridCol w:w="1771"/>
        <w:gridCol w:w="1996"/>
        <w:gridCol w:w="3722"/>
        <w:gridCol w:w="660"/>
      </w:tblGrid>
      <w:tr>
        <w:tblPrEx>
          <w:tblCellMar>
            <w:top w:w="0" w:type="dxa"/>
            <w:left w:w="108" w:type="dxa"/>
            <w:bottom w:w="0" w:type="dxa"/>
            <w:right w:w="108" w:type="dxa"/>
          </w:tblCellMar>
        </w:tblPrEx>
        <w:trPr>
          <w:trHeight w:val="702" w:hRule="atLeast"/>
        </w:trPr>
        <w:tc>
          <w:tcPr>
            <w:tcW w:w="737" w:type="dxa"/>
            <w:gridSpan w:val="12"/>
            <w:tcBorders>
              <w:top w:val="nil"/>
              <w:left w:val="nil"/>
              <w:bottom w:val="nil"/>
              <w:right w:val="nil"/>
            </w:tcBorders>
            <w:shd w:val="clear" w:color="auto" w:fill="auto"/>
            <w:noWrap/>
            <w:vAlign w:val="center"/>
          </w:tcPr>
          <w:p>
            <w:pPr>
              <w:widowControl/>
              <w:jc w:val="left"/>
              <w:textAlignment w:val="center"/>
              <w:rPr>
                <w:rFonts w:ascii="华文中宋" w:hAnsi="华文中宋" w:eastAsia="华文中宋" w:cs="华文中宋"/>
                <w:color w:val="000000"/>
                <w:kern w:val="0"/>
                <w:sz w:val="40"/>
                <w:szCs w:val="40"/>
                <w:lang w:bidi="ar"/>
              </w:rPr>
            </w:pPr>
            <w:r>
              <w:rPr>
                <w:rFonts w:hint="eastAsia" w:ascii="仿宋" w:hAnsi="仿宋" w:eastAsia="仿宋" w:cs="宋体"/>
                <w:kern w:val="0"/>
                <w:sz w:val="28"/>
                <w:szCs w:val="28"/>
              </w:rPr>
              <w:t>附件1</w:t>
            </w:r>
          </w:p>
          <w:p>
            <w:pPr>
              <w:widowControl/>
              <w:jc w:val="center"/>
              <w:textAlignment w:val="center"/>
              <w:rPr>
                <w:rFonts w:ascii="华文中宋" w:hAnsi="华文中宋" w:eastAsia="华文中宋" w:cs="宋体"/>
                <w:kern w:val="0"/>
                <w:sz w:val="40"/>
                <w:szCs w:val="40"/>
              </w:rPr>
            </w:pPr>
            <w:r>
              <w:rPr>
                <w:rFonts w:hint="eastAsia" w:ascii="华文中宋" w:hAnsi="华文中宋" w:eastAsia="华文中宋" w:cs="华文中宋"/>
                <w:color w:val="000000"/>
                <w:kern w:val="0"/>
                <w:sz w:val="40"/>
                <w:szCs w:val="40"/>
                <w:lang w:bidi="ar"/>
              </w:rPr>
              <w:t>顺德区颐养院2022年</w:t>
            </w:r>
            <w:r>
              <w:rPr>
                <w:rFonts w:hint="eastAsia" w:ascii="华文中宋" w:hAnsi="华文中宋" w:eastAsia="华文中宋" w:cs="华文中宋"/>
                <w:color w:val="000000"/>
                <w:kern w:val="0"/>
                <w:sz w:val="40"/>
                <w:szCs w:val="40"/>
                <w:lang w:val="en-US" w:eastAsia="zh-CN" w:bidi="ar"/>
              </w:rPr>
              <w:t>下半年</w:t>
            </w:r>
            <w:r>
              <w:rPr>
                <w:rFonts w:hint="eastAsia" w:ascii="华文中宋" w:hAnsi="华文中宋" w:eastAsia="华文中宋" w:cs="华文中宋"/>
                <w:color w:val="000000"/>
                <w:kern w:val="0"/>
                <w:sz w:val="40"/>
                <w:szCs w:val="40"/>
                <w:lang w:bidi="ar"/>
              </w:rPr>
              <w:t>第</w:t>
            </w:r>
            <w:r>
              <w:rPr>
                <w:rFonts w:hint="eastAsia" w:ascii="华文中宋" w:hAnsi="华文中宋" w:eastAsia="华文中宋" w:cs="华文中宋"/>
                <w:color w:val="000000"/>
                <w:kern w:val="0"/>
                <w:sz w:val="40"/>
                <w:szCs w:val="40"/>
                <w:lang w:val="en-US" w:eastAsia="zh-CN" w:bidi="ar"/>
              </w:rPr>
              <w:t>二</w:t>
            </w:r>
            <w:r>
              <w:rPr>
                <w:rFonts w:hint="eastAsia" w:ascii="华文中宋" w:hAnsi="华文中宋" w:eastAsia="华文中宋" w:cs="华文中宋"/>
                <w:color w:val="000000"/>
                <w:kern w:val="0"/>
                <w:sz w:val="40"/>
                <w:szCs w:val="40"/>
                <w:lang w:bidi="ar"/>
              </w:rPr>
              <w:t>批公开招聘工作人员职位表</w:t>
            </w:r>
          </w:p>
        </w:tc>
      </w:tr>
      <w:tr>
        <w:tblPrEx>
          <w:tblCellMar>
            <w:top w:w="0" w:type="dxa"/>
            <w:left w:w="108" w:type="dxa"/>
            <w:bottom w:w="0" w:type="dxa"/>
            <w:right w:w="108" w:type="dxa"/>
          </w:tblCellMar>
        </w:tblPrEx>
        <w:trPr>
          <w:trHeight w:val="497" w:hRule="atLeast"/>
        </w:trPr>
        <w:tc>
          <w:tcPr>
            <w:tcW w:w="5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黑体" w:hAnsi="黑体" w:eastAsia="黑体" w:cs="宋体"/>
                <w:kern w:val="0"/>
                <w:sz w:val="24"/>
              </w:rPr>
            </w:pPr>
            <w:r>
              <w:rPr>
                <w:rFonts w:hint="eastAsia" w:ascii="黑体" w:hAnsi="宋体" w:eastAsia="黑体" w:cs="黑体"/>
                <w:color w:val="000000"/>
                <w:kern w:val="0"/>
                <w:sz w:val="24"/>
                <w:lang w:bidi="ar"/>
              </w:rPr>
              <w:t>序号</w:t>
            </w:r>
          </w:p>
        </w:tc>
        <w:tc>
          <w:tcPr>
            <w:tcW w:w="9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黑体" w:hAnsi="黑体" w:eastAsia="黑体" w:cs="宋体"/>
                <w:kern w:val="0"/>
                <w:sz w:val="24"/>
              </w:rPr>
            </w:pPr>
            <w:r>
              <w:rPr>
                <w:rFonts w:hint="eastAsia" w:ascii="黑体" w:hAnsi="宋体" w:eastAsia="黑体" w:cs="黑体"/>
                <w:color w:val="000000"/>
                <w:kern w:val="0"/>
                <w:sz w:val="24"/>
                <w:lang w:bidi="ar"/>
              </w:rPr>
              <w:t>招聘岗位</w:t>
            </w:r>
          </w:p>
        </w:tc>
        <w:tc>
          <w:tcPr>
            <w:tcW w:w="73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黑体" w:hAnsi="黑体" w:eastAsia="黑体" w:cs="宋体"/>
                <w:kern w:val="0"/>
                <w:sz w:val="24"/>
              </w:rPr>
            </w:pPr>
            <w:r>
              <w:rPr>
                <w:rFonts w:hint="eastAsia" w:ascii="黑体" w:hAnsi="宋体" w:eastAsia="黑体" w:cs="黑体"/>
                <w:color w:val="000000"/>
                <w:kern w:val="0"/>
                <w:sz w:val="24"/>
                <w:lang w:bidi="ar"/>
              </w:rPr>
              <w:t>岗位代码</w:t>
            </w:r>
          </w:p>
        </w:tc>
        <w:tc>
          <w:tcPr>
            <w:tcW w:w="15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黑体" w:hAnsi="黑体" w:eastAsia="黑体" w:cs="宋体"/>
                <w:kern w:val="0"/>
                <w:sz w:val="24"/>
              </w:rPr>
            </w:pPr>
            <w:r>
              <w:rPr>
                <w:rFonts w:hint="eastAsia" w:ascii="黑体" w:hAnsi="宋体" w:eastAsia="黑体" w:cs="黑体"/>
                <w:color w:val="000000"/>
                <w:kern w:val="0"/>
                <w:sz w:val="24"/>
                <w:lang w:bidi="ar"/>
              </w:rPr>
              <w:t>岗位简介</w:t>
            </w:r>
          </w:p>
        </w:tc>
        <w:tc>
          <w:tcPr>
            <w:tcW w:w="7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黑体" w:hAnsi="黑体" w:eastAsia="黑体" w:cs="宋体"/>
                <w:kern w:val="0"/>
                <w:sz w:val="24"/>
              </w:rPr>
            </w:pPr>
            <w:r>
              <w:rPr>
                <w:rFonts w:hint="eastAsia" w:ascii="黑体" w:hAnsi="宋体" w:eastAsia="黑体" w:cs="黑体"/>
                <w:color w:val="000000"/>
                <w:kern w:val="0"/>
                <w:sz w:val="24"/>
                <w:lang w:bidi="ar"/>
              </w:rPr>
              <w:t>聘用</w:t>
            </w:r>
            <w:r>
              <w:rPr>
                <w:rFonts w:hint="eastAsia" w:ascii="黑体" w:hAnsi="宋体" w:eastAsia="黑体" w:cs="黑体"/>
                <w:color w:val="000000"/>
                <w:kern w:val="0"/>
                <w:sz w:val="24"/>
                <w:lang w:bidi="ar"/>
              </w:rPr>
              <w:br w:type="textWrapping"/>
            </w:r>
            <w:r>
              <w:rPr>
                <w:rFonts w:hint="eastAsia" w:ascii="黑体" w:hAnsi="宋体" w:eastAsia="黑体" w:cs="黑体"/>
                <w:color w:val="000000"/>
                <w:kern w:val="0"/>
                <w:sz w:val="24"/>
                <w:lang w:bidi="ar"/>
              </w:rPr>
              <w:t>人数</w:t>
            </w:r>
          </w:p>
        </w:tc>
        <w:tc>
          <w:tcPr>
            <w:tcW w:w="7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黑体" w:hAnsi="黑体" w:eastAsia="黑体" w:cs="宋体"/>
                <w:kern w:val="0"/>
                <w:sz w:val="24"/>
              </w:rPr>
            </w:pPr>
            <w:r>
              <w:rPr>
                <w:rFonts w:hint="eastAsia" w:ascii="黑体" w:hAnsi="宋体" w:eastAsia="黑体" w:cs="黑体"/>
                <w:color w:val="000000"/>
                <w:kern w:val="0"/>
                <w:sz w:val="24"/>
                <w:lang w:bidi="ar"/>
              </w:rPr>
              <w:t>招聘对象</w:t>
            </w:r>
          </w:p>
        </w:tc>
        <w:tc>
          <w:tcPr>
            <w:tcW w:w="7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黑体" w:hAnsi="黑体" w:eastAsia="黑体" w:cs="宋体"/>
                <w:kern w:val="0"/>
                <w:sz w:val="24"/>
              </w:rPr>
            </w:pPr>
            <w:r>
              <w:rPr>
                <w:rFonts w:hint="eastAsia" w:ascii="黑体" w:hAnsi="宋体" w:eastAsia="黑体" w:cs="黑体"/>
                <w:color w:val="000000"/>
                <w:kern w:val="0"/>
                <w:sz w:val="24"/>
                <w:lang w:bidi="ar"/>
              </w:rPr>
              <w:t>学历</w:t>
            </w:r>
          </w:p>
        </w:tc>
        <w:tc>
          <w:tcPr>
            <w:tcW w:w="7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黑体" w:hAnsi="黑体" w:eastAsia="黑体" w:cs="宋体"/>
                <w:kern w:val="0"/>
                <w:sz w:val="24"/>
              </w:rPr>
            </w:pPr>
            <w:r>
              <w:rPr>
                <w:rFonts w:hint="eastAsia" w:ascii="黑体" w:hAnsi="宋体" w:eastAsia="黑体" w:cs="黑体"/>
                <w:color w:val="000000"/>
                <w:kern w:val="0"/>
                <w:sz w:val="24"/>
                <w:lang w:bidi="ar"/>
              </w:rPr>
              <w:t>学位</w:t>
            </w:r>
          </w:p>
        </w:tc>
        <w:tc>
          <w:tcPr>
            <w:tcW w:w="3744"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520" w:lineRule="exact"/>
              <w:jc w:val="center"/>
              <w:textAlignment w:val="center"/>
              <w:rPr>
                <w:rFonts w:ascii="黑体" w:hAnsi="黑体" w:eastAsia="黑体" w:cs="宋体"/>
                <w:kern w:val="0"/>
                <w:sz w:val="24"/>
              </w:rPr>
            </w:pPr>
            <w:r>
              <w:rPr>
                <w:rFonts w:hint="eastAsia" w:ascii="黑体" w:hAnsi="宋体" w:eastAsia="黑体" w:cs="黑体"/>
                <w:color w:val="000000"/>
                <w:kern w:val="0"/>
                <w:sz w:val="24"/>
                <w:lang w:bidi="ar"/>
              </w:rPr>
              <w:t>招聘专业及代码</w:t>
            </w:r>
          </w:p>
        </w:tc>
        <w:tc>
          <w:tcPr>
            <w:tcW w:w="37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黑体" w:hAnsi="黑体" w:eastAsia="黑体" w:cs="宋体"/>
                <w:kern w:val="0"/>
                <w:sz w:val="24"/>
              </w:rPr>
            </w:pPr>
            <w:r>
              <w:rPr>
                <w:rFonts w:hint="eastAsia" w:ascii="黑体" w:hAnsi="宋体" w:eastAsia="黑体" w:cs="黑体"/>
                <w:color w:val="000000"/>
                <w:kern w:val="0"/>
                <w:sz w:val="24"/>
                <w:lang w:bidi="ar"/>
              </w:rPr>
              <w:t>其他条件</w:t>
            </w:r>
          </w:p>
        </w:tc>
        <w:tc>
          <w:tcPr>
            <w:tcW w:w="6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黑体" w:hAnsi="黑体" w:eastAsia="黑体" w:cs="宋体"/>
                <w:kern w:val="0"/>
                <w:sz w:val="24"/>
              </w:rPr>
            </w:pPr>
            <w:r>
              <w:rPr>
                <w:rFonts w:hint="eastAsia" w:ascii="黑体" w:hAnsi="宋体" w:eastAsia="黑体" w:cs="黑体"/>
                <w:color w:val="000000"/>
                <w:kern w:val="0"/>
                <w:sz w:val="24"/>
                <w:lang w:bidi="ar"/>
              </w:rPr>
              <w:t>备注</w:t>
            </w:r>
          </w:p>
        </w:tc>
      </w:tr>
      <w:tr>
        <w:tblPrEx>
          <w:tblCellMar>
            <w:top w:w="0" w:type="dxa"/>
            <w:left w:w="108" w:type="dxa"/>
            <w:bottom w:w="0" w:type="dxa"/>
            <w:right w:w="108" w:type="dxa"/>
          </w:tblCellMar>
        </w:tblPrEx>
        <w:trPr>
          <w:trHeight w:val="463" w:hRule="atLeast"/>
        </w:trPr>
        <w:tc>
          <w:tcPr>
            <w:tcW w:w="55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宋体"/>
                <w:kern w:val="0"/>
                <w:sz w:val="24"/>
              </w:rPr>
            </w:pPr>
          </w:p>
        </w:tc>
        <w:tc>
          <w:tcPr>
            <w:tcW w:w="99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宋体"/>
                <w:kern w:val="0"/>
                <w:sz w:val="24"/>
              </w:rPr>
            </w:pPr>
          </w:p>
        </w:tc>
        <w:tc>
          <w:tcPr>
            <w:tcW w:w="7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宋体"/>
                <w:kern w:val="0"/>
                <w:sz w:val="24"/>
              </w:rPr>
            </w:pPr>
          </w:p>
        </w:tc>
        <w:tc>
          <w:tcPr>
            <w:tcW w:w="157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宋体"/>
                <w:kern w:val="0"/>
                <w:sz w:val="24"/>
              </w:rPr>
            </w:pPr>
          </w:p>
        </w:tc>
        <w:tc>
          <w:tcPr>
            <w:tcW w:w="737"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宋体"/>
                <w:kern w:val="0"/>
                <w:sz w:val="24"/>
              </w:rPr>
            </w:pPr>
          </w:p>
        </w:tc>
        <w:tc>
          <w:tcPr>
            <w:tcW w:w="737"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宋体"/>
                <w:kern w:val="0"/>
                <w:sz w:val="24"/>
              </w:rPr>
            </w:pPr>
          </w:p>
        </w:tc>
        <w:tc>
          <w:tcPr>
            <w:tcW w:w="737"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宋体"/>
                <w:kern w:val="0"/>
                <w:sz w:val="24"/>
              </w:rPr>
            </w:pPr>
          </w:p>
        </w:tc>
        <w:tc>
          <w:tcPr>
            <w:tcW w:w="737"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宋体"/>
                <w:kern w:val="0"/>
                <w:sz w:val="24"/>
              </w:rPr>
            </w:pPr>
          </w:p>
        </w:tc>
        <w:tc>
          <w:tcPr>
            <w:tcW w:w="1760" w:type="dxa"/>
            <w:tcBorders>
              <w:top w:val="nil"/>
              <w:left w:val="nil"/>
              <w:bottom w:val="single" w:color="auto" w:sz="4" w:space="0"/>
              <w:right w:val="single" w:color="auto" w:sz="4" w:space="0"/>
            </w:tcBorders>
            <w:shd w:val="clear" w:color="auto" w:fill="auto"/>
            <w:vAlign w:val="center"/>
          </w:tcPr>
          <w:p>
            <w:pPr>
              <w:widowControl/>
              <w:spacing w:line="520" w:lineRule="exact"/>
              <w:jc w:val="center"/>
              <w:textAlignment w:val="center"/>
              <w:rPr>
                <w:rFonts w:ascii="黑体" w:hAnsi="黑体" w:eastAsia="黑体" w:cs="宋体"/>
                <w:kern w:val="0"/>
                <w:sz w:val="24"/>
              </w:rPr>
            </w:pPr>
            <w:r>
              <w:rPr>
                <w:rFonts w:hint="eastAsia" w:ascii="黑体" w:hAnsi="宋体" w:eastAsia="黑体" w:cs="黑体"/>
                <w:color w:val="000000"/>
                <w:kern w:val="0"/>
                <w:sz w:val="24"/>
                <w:lang w:bidi="ar"/>
              </w:rPr>
              <w:t>本科</w:t>
            </w:r>
          </w:p>
        </w:tc>
        <w:tc>
          <w:tcPr>
            <w:tcW w:w="1984" w:type="dxa"/>
            <w:tcBorders>
              <w:top w:val="nil"/>
              <w:left w:val="nil"/>
              <w:bottom w:val="single" w:color="auto" w:sz="4" w:space="0"/>
              <w:right w:val="single" w:color="auto" w:sz="4" w:space="0"/>
            </w:tcBorders>
            <w:shd w:val="clear" w:color="auto" w:fill="auto"/>
            <w:vAlign w:val="center"/>
          </w:tcPr>
          <w:p>
            <w:pPr>
              <w:widowControl/>
              <w:spacing w:line="520" w:lineRule="exact"/>
              <w:jc w:val="center"/>
              <w:textAlignment w:val="center"/>
              <w:rPr>
                <w:rFonts w:ascii="黑体" w:hAnsi="黑体" w:eastAsia="黑体" w:cs="宋体"/>
                <w:kern w:val="0"/>
                <w:sz w:val="24"/>
              </w:rPr>
            </w:pPr>
            <w:r>
              <w:rPr>
                <w:rFonts w:hint="eastAsia" w:ascii="黑体" w:hAnsi="宋体" w:eastAsia="黑体" w:cs="黑体"/>
                <w:color w:val="000000"/>
                <w:kern w:val="0"/>
                <w:sz w:val="24"/>
                <w:lang w:bidi="ar"/>
              </w:rPr>
              <w:t>大专</w:t>
            </w:r>
          </w:p>
        </w:tc>
        <w:tc>
          <w:tcPr>
            <w:tcW w:w="370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宋体"/>
                <w:kern w:val="0"/>
                <w:sz w:val="24"/>
              </w:rPr>
            </w:pPr>
          </w:p>
        </w:tc>
        <w:tc>
          <w:tcPr>
            <w:tcW w:w="65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宋体"/>
                <w:kern w:val="0"/>
                <w:sz w:val="24"/>
              </w:rPr>
            </w:pPr>
          </w:p>
        </w:tc>
      </w:tr>
      <w:tr>
        <w:tblPrEx>
          <w:tblCellMar>
            <w:top w:w="0" w:type="dxa"/>
            <w:left w:w="108" w:type="dxa"/>
            <w:bottom w:w="0" w:type="dxa"/>
            <w:right w:w="108" w:type="dxa"/>
          </w:tblCellMar>
        </w:tblPrEx>
        <w:trPr>
          <w:trHeight w:val="1492" w:hRule="atLeast"/>
        </w:trPr>
        <w:tc>
          <w:tcPr>
            <w:tcW w:w="55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1</w:t>
            </w:r>
          </w:p>
        </w:tc>
        <w:tc>
          <w:tcPr>
            <w:tcW w:w="99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生活护理部部长</w:t>
            </w:r>
          </w:p>
        </w:tc>
        <w:tc>
          <w:tcPr>
            <w:tcW w:w="73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A001</w:t>
            </w:r>
          </w:p>
        </w:tc>
        <w:tc>
          <w:tcPr>
            <w:tcW w:w="157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负责生活护理部的日常管理工作</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1</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社会人员</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大专及以上</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w:t>
            </w:r>
          </w:p>
        </w:tc>
        <w:tc>
          <w:tcPr>
            <w:tcW w:w="17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临床医学类(B1003)      中医学（B100801）     康复治疗学（B100405）   康复物理治疗（B100409）       中西医结合类(B1009)          护理学（B100501）</w:t>
            </w:r>
          </w:p>
        </w:tc>
        <w:tc>
          <w:tcPr>
            <w:tcW w:w="19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临床医学类(C1001)          康复治疗类（C1003）         中西医结合类(C1008)                      护理（C100401）</w:t>
            </w:r>
          </w:p>
        </w:tc>
        <w:tc>
          <w:tcPr>
            <w:tcW w:w="37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1.40周岁以下，懂粤语；                                   2.持护师或以上职称；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3.有3年以上养老机构或医疗机构护理管理工作经验；          </w:t>
            </w:r>
            <w:r>
              <w:rPr>
                <w:rFonts w:hint="eastAsia" w:ascii="宋体" w:hAnsi="宋体" w:cs="宋体"/>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4.熟悉使用办公软件；                            5.具备良好的职业素质和沟通表达能力，热爱老人服务事业。</w:t>
            </w:r>
          </w:p>
        </w:tc>
        <w:tc>
          <w:tcPr>
            <w:tcW w:w="656" w:type="dxa"/>
            <w:tcBorders>
              <w:top w:val="nil"/>
              <w:left w:val="nil"/>
              <w:bottom w:val="single" w:color="auto" w:sz="4" w:space="0"/>
              <w:right w:val="single" w:color="auto" w:sz="4" w:space="0"/>
            </w:tcBorders>
            <w:shd w:val="clear" w:color="auto" w:fill="auto"/>
            <w:vAlign w:val="center"/>
          </w:tcPr>
          <w:p>
            <w:pPr>
              <w:jc w:val="center"/>
              <w:rPr>
                <w:rFonts w:ascii="宋体" w:hAnsi="宋体" w:cs="宋体"/>
                <w:kern w:val="0"/>
                <w:sz w:val="18"/>
                <w:szCs w:val="18"/>
              </w:rPr>
            </w:pPr>
          </w:p>
        </w:tc>
      </w:tr>
      <w:tr>
        <w:tblPrEx>
          <w:tblCellMar>
            <w:top w:w="0" w:type="dxa"/>
            <w:left w:w="108" w:type="dxa"/>
            <w:bottom w:w="0" w:type="dxa"/>
            <w:right w:w="108" w:type="dxa"/>
          </w:tblCellMar>
        </w:tblPrEx>
        <w:trPr>
          <w:trHeight w:val="1492" w:hRule="atLeast"/>
        </w:trPr>
        <w:tc>
          <w:tcPr>
            <w:tcW w:w="55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2</w:t>
            </w:r>
          </w:p>
        </w:tc>
        <w:tc>
          <w:tcPr>
            <w:tcW w:w="99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护理组长</w:t>
            </w:r>
          </w:p>
        </w:tc>
        <w:tc>
          <w:tcPr>
            <w:tcW w:w="73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A002</w:t>
            </w:r>
          </w:p>
        </w:tc>
        <w:tc>
          <w:tcPr>
            <w:tcW w:w="157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协助开展生活照护服务管理工作</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1</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社会人员</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大专及以上</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w:t>
            </w:r>
          </w:p>
        </w:tc>
        <w:tc>
          <w:tcPr>
            <w:tcW w:w="17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 xml:space="preserve"> 护理学（B100501）        社会学类（B0303）        心理学类（B0402）       教育学类（B0401）     公共管理类（B1204）</w:t>
            </w:r>
          </w:p>
        </w:tc>
        <w:tc>
          <w:tcPr>
            <w:tcW w:w="19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 xml:space="preserve">  护理（C100401）             健康管理（C100701)         心理咨询（C100704）        老年保健与管理（C100711）                               教育类（C0401）            公共事业类（C1206）        公共管理类（C1207）             老年服务与管理（C120801）           </w:t>
            </w:r>
          </w:p>
        </w:tc>
        <w:tc>
          <w:tcPr>
            <w:tcW w:w="37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1.35周岁以下，懂粤语；                              2.具有养老机构或医疗机构等行业管理经验；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3.熟悉使用办公软件；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4.具备良好的个人综合素养和沟通表达能力，有志投身养老行业，服务意识强。</w:t>
            </w:r>
          </w:p>
        </w:tc>
        <w:tc>
          <w:tcPr>
            <w:tcW w:w="656" w:type="dxa"/>
            <w:tcBorders>
              <w:top w:val="nil"/>
              <w:left w:val="nil"/>
              <w:bottom w:val="single" w:color="auto" w:sz="4" w:space="0"/>
              <w:right w:val="single" w:color="auto" w:sz="4" w:space="0"/>
            </w:tcBorders>
            <w:shd w:val="clear" w:color="auto" w:fill="auto"/>
            <w:vAlign w:val="center"/>
          </w:tcPr>
          <w:p>
            <w:pPr>
              <w:jc w:val="center"/>
              <w:rPr>
                <w:rFonts w:ascii="宋体" w:hAnsi="宋体" w:cs="宋体"/>
                <w:kern w:val="0"/>
                <w:sz w:val="18"/>
                <w:szCs w:val="18"/>
              </w:rPr>
            </w:pPr>
          </w:p>
        </w:tc>
      </w:tr>
      <w:tr>
        <w:tblPrEx>
          <w:tblCellMar>
            <w:top w:w="0" w:type="dxa"/>
            <w:left w:w="108" w:type="dxa"/>
            <w:bottom w:w="0" w:type="dxa"/>
            <w:right w:w="108" w:type="dxa"/>
          </w:tblCellMar>
        </w:tblPrEx>
        <w:trPr>
          <w:trHeight w:val="693" w:hRule="atLeast"/>
        </w:trPr>
        <w:tc>
          <w:tcPr>
            <w:tcW w:w="55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3</w:t>
            </w:r>
          </w:p>
        </w:tc>
        <w:tc>
          <w:tcPr>
            <w:tcW w:w="99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医生</w:t>
            </w:r>
          </w:p>
        </w:tc>
        <w:tc>
          <w:tcPr>
            <w:tcW w:w="73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A003</w:t>
            </w:r>
          </w:p>
        </w:tc>
        <w:tc>
          <w:tcPr>
            <w:tcW w:w="157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负责严格按照工作制度及专业操守开展日常医疗诊治、医疗保健宣教等工作</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1</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社会人员</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大专及以上</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w:t>
            </w:r>
          </w:p>
        </w:tc>
        <w:tc>
          <w:tcPr>
            <w:tcW w:w="17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 xml:space="preserve">临床医学(B100301)          中医学（B100801）              </w:t>
            </w:r>
          </w:p>
        </w:tc>
        <w:tc>
          <w:tcPr>
            <w:tcW w:w="19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 xml:space="preserve">临床医学(C100101)              中医学（C100103）             </w:t>
            </w:r>
          </w:p>
        </w:tc>
        <w:tc>
          <w:tcPr>
            <w:tcW w:w="37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1.45周岁以下，懂粤语；                               2.持临床医师执业证、临床医师资格证书（二证齐全），注册科目为中医师、老年科或全科医师；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3.熟悉全科常见病、多发病的诊断及鉴别诊断，质量原则等；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4.具备良好的个人综合素养和沟通表达能力，服务意识强。</w:t>
            </w:r>
          </w:p>
        </w:tc>
        <w:tc>
          <w:tcPr>
            <w:tcW w:w="656" w:type="dxa"/>
            <w:tcBorders>
              <w:top w:val="nil"/>
              <w:left w:val="nil"/>
              <w:bottom w:val="single" w:color="auto" w:sz="4" w:space="0"/>
              <w:right w:val="single" w:color="auto" w:sz="4" w:space="0"/>
            </w:tcBorders>
            <w:shd w:val="clear" w:color="auto" w:fill="auto"/>
            <w:vAlign w:val="center"/>
          </w:tcPr>
          <w:p>
            <w:pPr>
              <w:jc w:val="center"/>
              <w:rPr>
                <w:rFonts w:ascii="宋体" w:hAnsi="宋体" w:cs="宋体"/>
                <w:kern w:val="0"/>
                <w:sz w:val="18"/>
                <w:szCs w:val="18"/>
              </w:rPr>
            </w:pPr>
          </w:p>
        </w:tc>
      </w:tr>
      <w:tr>
        <w:tblPrEx>
          <w:tblCellMar>
            <w:top w:w="0" w:type="dxa"/>
            <w:left w:w="108" w:type="dxa"/>
            <w:bottom w:w="0" w:type="dxa"/>
            <w:right w:w="108" w:type="dxa"/>
          </w:tblCellMar>
        </w:tblPrEx>
        <w:trPr>
          <w:trHeight w:val="2128" w:hRule="atLeast"/>
        </w:trPr>
        <w:tc>
          <w:tcPr>
            <w:tcW w:w="55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4</w:t>
            </w:r>
          </w:p>
        </w:tc>
        <w:tc>
          <w:tcPr>
            <w:tcW w:w="99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护士</w:t>
            </w:r>
          </w:p>
        </w:tc>
        <w:tc>
          <w:tcPr>
            <w:tcW w:w="73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A004</w:t>
            </w:r>
          </w:p>
        </w:tc>
        <w:tc>
          <w:tcPr>
            <w:tcW w:w="157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开展医康护工作</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1</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社会人员</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中专及以上</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w:t>
            </w:r>
          </w:p>
        </w:tc>
        <w:tc>
          <w:tcPr>
            <w:tcW w:w="17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w:t>
            </w:r>
          </w:p>
        </w:tc>
        <w:tc>
          <w:tcPr>
            <w:tcW w:w="19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w:t>
            </w:r>
          </w:p>
        </w:tc>
        <w:tc>
          <w:tcPr>
            <w:tcW w:w="37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1.35周岁以下，懂粤语；                              2.具有全国注册护士执业资格；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3.熟练掌握护理专业知识及操作技能，有临床护理工作经验；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4.具备良好的个人综合素养和沟通表达能力，服务意识强。</w:t>
            </w:r>
          </w:p>
        </w:tc>
        <w:tc>
          <w:tcPr>
            <w:tcW w:w="656" w:type="dxa"/>
            <w:tcBorders>
              <w:top w:val="nil"/>
              <w:left w:val="nil"/>
              <w:bottom w:val="single" w:color="auto" w:sz="4" w:space="0"/>
              <w:right w:val="single" w:color="auto" w:sz="4" w:space="0"/>
            </w:tcBorders>
            <w:shd w:val="clear" w:color="auto" w:fill="auto"/>
            <w:vAlign w:val="center"/>
          </w:tcPr>
          <w:p>
            <w:pPr>
              <w:jc w:val="center"/>
              <w:rPr>
                <w:rFonts w:ascii="宋体" w:hAnsi="宋体" w:cs="宋体"/>
                <w:kern w:val="0"/>
                <w:sz w:val="18"/>
                <w:szCs w:val="18"/>
              </w:rPr>
            </w:pPr>
          </w:p>
        </w:tc>
      </w:tr>
      <w:tr>
        <w:tblPrEx>
          <w:tblCellMar>
            <w:top w:w="0" w:type="dxa"/>
            <w:left w:w="108" w:type="dxa"/>
            <w:bottom w:w="0" w:type="dxa"/>
            <w:right w:w="108" w:type="dxa"/>
          </w:tblCellMar>
        </w:tblPrEx>
        <w:trPr>
          <w:trHeight w:val="1492" w:hRule="atLeast"/>
        </w:trPr>
        <w:tc>
          <w:tcPr>
            <w:tcW w:w="55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5</w:t>
            </w:r>
          </w:p>
        </w:tc>
        <w:tc>
          <w:tcPr>
            <w:tcW w:w="99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药剂师</w:t>
            </w:r>
          </w:p>
        </w:tc>
        <w:tc>
          <w:tcPr>
            <w:tcW w:w="73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A005</w:t>
            </w:r>
          </w:p>
        </w:tc>
        <w:tc>
          <w:tcPr>
            <w:tcW w:w="157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负责药物管理、用药宣教及医康护工作协调</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1</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社会人员</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中专及以上</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w:t>
            </w:r>
          </w:p>
        </w:tc>
        <w:tc>
          <w:tcPr>
            <w:tcW w:w="17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w:t>
            </w:r>
          </w:p>
        </w:tc>
        <w:tc>
          <w:tcPr>
            <w:tcW w:w="19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w:t>
            </w:r>
          </w:p>
        </w:tc>
        <w:tc>
          <w:tcPr>
            <w:tcW w:w="37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1.35周岁以下，懂粤语；                                 2.有卫生专业药士资格证，药师及以上职称；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3.清晰掌握药房的工作流程，熟悉药房工作内容、药品采购流程、药品质量控制，熟练使用办公软件、药房及药品管理的专业技术软件；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4.掌握药学专业的基础理论知识和专业理论知识，熟悉政府颁布的药品、麻醉、精神药品、处方及药房管理的相关法律和规章制度；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5.具有1年以上二甲医院药剂科工作经验，具备团队管理经验；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6.具备良好的个人综合素养和沟通表达能力，服务意识强。</w:t>
            </w:r>
          </w:p>
        </w:tc>
        <w:tc>
          <w:tcPr>
            <w:tcW w:w="656" w:type="dxa"/>
            <w:tcBorders>
              <w:top w:val="nil"/>
              <w:left w:val="nil"/>
              <w:bottom w:val="single" w:color="auto" w:sz="4" w:space="0"/>
              <w:right w:val="single" w:color="auto" w:sz="4" w:space="0"/>
            </w:tcBorders>
            <w:shd w:val="clear" w:color="auto" w:fill="auto"/>
            <w:vAlign w:val="center"/>
          </w:tcPr>
          <w:p>
            <w:pPr>
              <w:jc w:val="center"/>
              <w:rPr>
                <w:rFonts w:ascii="宋体" w:hAnsi="宋体" w:cs="宋体"/>
                <w:kern w:val="0"/>
                <w:sz w:val="18"/>
                <w:szCs w:val="18"/>
              </w:rPr>
            </w:pPr>
          </w:p>
        </w:tc>
      </w:tr>
      <w:tr>
        <w:tblPrEx>
          <w:tblCellMar>
            <w:top w:w="0" w:type="dxa"/>
            <w:left w:w="108" w:type="dxa"/>
            <w:bottom w:w="0" w:type="dxa"/>
            <w:right w:w="108" w:type="dxa"/>
          </w:tblCellMar>
        </w:tblPrEx>
        <w:trPr>
          <w:trHeight w:val="2819" w:hRule="atLeast"/>
        </w:trPr>
        <w:tc>
          <w:tcPr>
            <w:tcW w:w="55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6</w:t>
            </w:r>
          </w:p>
        </w:tc>
        <w:tc>
          <w:tcPr>
            <w:tcW w:w="99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行政人员</w:t>
            </w:r>
          </w:p>
        </w:tc>
        <w:tc>
          <w:tcPr>
            <w:tcW w:w="73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B001</w:t>
            </w:r>
          </w:p>
        </w:tc>
        <w:tc>
          <w:tcPr>
            <w:tcW w:w="157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协助开展日常行政管理工作</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1</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社会人员</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本科</w:t>
            </w:r>
          </w:p>
        </w:tc>
        <w:tc>
          <w:tcPr>
            <w:tcW w:w="7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w:t>
            </w:r>
          </w:p>
        </w:tc>
        <w:tc>
          <w:tcPr>
            <w:tcW w:w="17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公共管理类（B1204）        工商管理类（B1202）        新闻传播学类（B0503）           社会学类（B0303）             秘书学（B050107）          汉语言文学（B050101）</w:t>
            </w:r>
          </w:p>
        </w:tc>
        <w:tc>
          <w:tcPr>
            <w:tcW w:w="198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 xml:space="preserve">/    </w:t>
            </w:r>
          </w:p>
        </w:tc>
        <w:tc>
          <w:tcPr>
            <w:tcW w:w="37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 xml:space="preserve">1.30周岁以下，懂粤语；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2.此岗位需值夜班适合男性；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3.有志投身养老服务事业，对养老服务事业有热情、有爱心、有耐心，责任心强；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4.具有较强的文字表达能力，优秀的沟通、组织、协调、管理和推进能力；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5.执行力强，能够承受较高的工作压力。          </w:t>
            </w:r>
          </w:p>
        </w:tc>
        <w:tc>
          <w:tcPr>
            <w:tcW w:w="656" w:type="dxa"/>
            <w:tcBorders>
              <w:top w:val="nil"/>
              <w:left w:val="nil"/>
              <w:bottom w:val="single" w:color="auto" w:sz="4" w:space="0"/>
              <w:right w:val="single" w:color="auto" w:sz="4" w:space="0"/>
            </w:tcBorders>
            <w:shd w:val="clear" w:color="auto" w:fill="auto"/>
            <w:vAlign w:val="center"/>
          </w:tcPr>
          <w:p>
            <w:pPr>
              <w:jc w:val="center"/>
              <w:rPr>
                <w:rFonts w:ascii="宋体" w:hAnsi="宋体" w:cs="宋体"/>
                <w:kern w:val="0"/>
                <w:sz w:val="18"/>
                <w:szCs w:val="18"/>
              </w:rPr>
            </w:pPr>
          </w:p>
        </w:tc>
      </w:tr>
      <w:tr>
        <w:tblPrEx>
          <w:tblCellMar>
            <w:top w:w="0" w:type="dxa"/>
            <w:left w:w="108" w:type="dxa"/>
            <w:bottom w:w="0" w:type="dxa"/>
            <w:right w:w="108" w:type="dxa"/>
          </w:tblCellMar>
        </w:tblPrEx>
        <w:trPr>
          <w:trHeight w:val="2122" w:hRule="atLeast"/>
        </w:trPr>
        <w:tc>
          <w:tcPr>
            <w:tcW w:w="5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7</w:t>
            </w:r>
          </w:p>
        </w:tc>
        <w:tc>
          <w:tcPr>
            <w:tcW w:w="9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厨工</w:t>
            </w:r>
          </w:p>
        </w:tc>
        <w:tc>
          <w:tcPr>
            <w:tcW w:w="73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C001</w:t>
            </w:r>
          </w:p>
        </w:tc>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负责入住老人和员工的膳食供应，以及厨房的清洁消毒等工作</w:t>
            </w: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1</w:t>
            </w: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社会人员</w:t>
            </w: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初中及以上</w:t>
            </w:r>
          </w:p>
        </w:tc>
        <w:tc>
          <w:tcPr>
            <w:tcW w:w="7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w:t>
            </w:r>
          </w:p>
        </w:tc>
        <w:tc>
          <w:tcPr>
            <w:tcW w:w="1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 xml:space="preserve">/    </w:t>
            </w:r>
          </w:p>
        </w:tc>
        <w:tc>
          <w:tcPr>
            <w:tcW w:w="198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 xml:space="preserve">/    </w:t>
            </w:r>
          </w:p>
        </w:tc>
        <w:tc>
          <w:tcPr>
            <w:tcW w:w="3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18"/>
                <w:szCs w:val="18"/>
              </w:rPr>
            </w:pPr>
            <w:r>
              <w:rPr>
                <w:rFonts w:hint="eastAsia" w:ascii="宋体" w:hAnsi="宋体" w:eastAsia="宋体" w:cs="宋体"/>
                <w:i w:val="0"/>
                <w:iCs w:val="0"/>
                <w:color w:val="000000"/>
                <w:kern w:val="0"/>
                <w:sz w:val="18"/>
                <w:szCs w:val="18"/>
                <w:u w:val="none"/>
                <w:lang w:val="en-US" w:eastAsia="zh-CN" w:bidi="ar"/>
              </w:rPr>
              <w:t xml:space="preserve">1.女性45周岁以下，男性50周岁以下，懂粤语；               </w:t>
            </w:r>
            <w:r>
              <w:rPr>
                <w:rFonts w:hint="eastAsia" w:ascii="宋体" w:hAnsi="宋体" w:cs="宋体"/>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2.有2年以上集体厨房或餐饮工作经验；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3.具备良好的个人综合素养和沟通表达能力，服务意识强；                                               4.条件优秀者年龄可适当放宽。</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18"/>
                <w:szCs w:val="18"/>
              </w:rPr>
            </w:pPr>
          </w:p>
        </w:tc>
      </w:tr>
      <w:tr>
        <w:tblPrEx>
          <w:tblCellMar>
            <w:top w:w="0" w:type="dxa"/>
            <w:left w:w="108" w:type="dxa"/>
            <w:bottom w:w="0" w:type="dxa"/>
            <w:right w:w="108" w:type="dxa"/>
          </w:tblCellMar>
        </w:tblPrEx>
        <w:trPr>
          <w:trHeight w:val="730" w:hRule="atLeast"/>
        </w:trPr>
        <w:tc>
          <w:tcPr>
            <w:tcW w:w="737" w:type="dxa"/>
            <w:gridSpan w:val="12"/>
            <w:tcBorders>
              <w:top w:val="nil"/>
              <w:left w:val="single" w:color="auto" w:sz="4" w:space="0"/>
              <w:bottom w:val="single" w:color="auto" w:sz="4" w:space="0"/>
              <w:right w:val="single" w:color="auto" w:sz="4" w:space="0"/>
            </w:tcBorders>
            <w:shd w:val="clear" w:color="auto" w:fill="auto"/>
            <w:vAlign w:val="center"/>
          </w:tcPr>
          <w:p>
            <w:pPr>
              <w:widowControl/>
              <w:jc w:val="left"/>
              <w:textAlignment w:val="bottom"/>
              <w:rPr>
                <w:rFonts w:ascii="宋体" w:hAnsi="宋体" w:cs="宋体"/>
                <w:kern w:val="0"/>
                <w:sz w:val="18"/>
                <w:szCs w:val="18"/>
              </w:rPr>
            </w:pPr>
            <w:r>
              <w:rPr>
                <w:rFonts w:hint="eastAsia" w:ascii="宋体" w:hAnsi="宋体" w:cs="宋体"/>
                <w:color w:val="000000"/>
                <w:kern w:val="0"/>
                <w:sz w:val="22"/>
                <w:szCs w:val="22"/>
                <w:lang w:bidi="ar"/>
              </w:rPr>
              <w:t>注：工作经验、年龄计算截止时间为2022年9月1日。</w:t>
            </w:r>
          </w:p>
        </w:tc>
      </w:tr>
    </w:tbl>
    <w:p>
      <w:pPr>
        <w:tabs>
          <w:tab w:val="left" w:pos="1980"/>
        </w:tabs>
      </w:pPr>
    </w:p>
    <w:p>
      <w:pPr>
        <w:widowControl/>
        <w:jc w:val="left"/>
        <w:rPr>
          <w:rFonts w:ascii="Times New Roman" w:hAnsi="Times New Roman" w:eastAsia="仿宋"/>
          <w:sz w:val="32"/>
        </w:rPr>
        <w:sectPr>
          <w:pgSz w:w="16838" w:h="11906" w:orient="landscape"/>
          <w:pgMar w:top="1418" w:right="1418" w:bottom="1304" w:left="1418" w:header="851" w:footer="992" w:gutter="0"/>
          <w:cols w:space="720" w:num="1"/>
          <w:docGrid w:type="lines" w:linePitch="312" w:charSpace="0"/>
        </w:sectPr>
      </w:pPr>
    </w:p>
    <w:p>
      <w:pPr>
        <w:adjustRightInd w:val="0"/>
        <w:snapToGrid w:val="0"/>
        <w:spacing w:before="156" w:beforeLines="50" w:line="560" w:lineRule="exact"/>
        <w:jc w:val="center"/>
        <w:rPr>
          <w:rFonts w:ascii="新宋体" w:hAnsi="新宋体" w:eastAsia="新宋体" w:cs="宋体"/>
          <w:b/>
          <w:sz w:val="36"/>
          <w:szCs w:val="36"/>
        </w:rPr>
      </w:pPr>
      <w:r>
        <mc:AlternateContent>
          <mc:Choice Requires="wps">
            <w:drawing>
              <wp:anchor distT="0" distB="0" distL="114300" distR="114300" simplePos="0" relativeHeight="251659264" behindDoc="0" locked="0" layoutInCell="1" allowOverlap="1">
                <wp:simplePos x="0" y="0"/>
                <wp:positionH relativeFrom="column">
                  <wp:posOffset>-167005</wp:posOffset>
                </wp:positionH>
                <wp:positionV relativeFrom="paragraph">
                  <wp:posOffset>-298450</wp:posOffset>
                </wp:positionV>
                <wp:extent cx="1237615" cy="443865"/>
                <wp:effectExtent l="0" t="0" r="635" b="0"/>
                <wp:wrapNone/>
                <wp:docPr id="1" name="文本框 1"/>
                <wp:cNvGraphicFramePr/>
                <a:graphic xmlns:a="http://schemas.openxmlformats.org/drawingml/2006/main">
                  <a:graphicData uri="http://schemas.microsoft.com/office/word/2010/wordprocessingShape">
                    <wps:wsp>
                      <wps:cNvSpPr txBox="1"/>
                      <wps:spPr>
                        <a:xfrm>
                          <a:off x="0" y="0"/>
                          <a:ext cx="1237615" cy="443865"/>
                        </a:xfrm>
                        <a:prstGeom prst="rect">
                          <a:avLst/>
                        </a:prstGeom>
                        <a:gradFill rotWithShape="0">
                          <a:gsLst>
                            <a:gs pos="0">
                              <a:srgbClr val="FFFFFF"/>
                            </a:gs>
                            <a:gs pos="100000">
                              <a:srgbClr val="FFFFFF"/>
                            </a:gs>
                          </a:gsLst>
                          <a:lin ang="0"/>
                          <a:tileRect/>
                        </a:gradFill>
                        <a:ln w="15875">
                          <a:noFill/>
                        </a:ln>
                      </wps:spPr>
                      <wps:txbx>
                        <w:txbxContent>
                          <w:p>
                            <w:r>
                              <w:rPr>
                                <w:rFonts w:hint="eastAsia" w:ascii="仿宋" w:hAnsi="仿宋" w:eastAsia="仿宋" w:cs="仿宋"/>
                                <w:color w:val="000000"/>
                                <w:kern w:val="0"/>
                                <w:sz w:val="28"/>
                                <w:szCs w:val="28"/>
                                <w:lang w:bidi="ar"/>
                              </w:rPr>
                              <w:t>附件2</w:t>
                            </w:r>
                          </w:p>
                        </w:txbxContent>
                      </wps:txbx>
                      <wps:bodyPr upright="1"/>
                    </wps:wsp>
                  </a:graphicData>
                </a:graphic>
              </wp:anchor>
            </w:drawing>
          </mc:Choice>
          <mc:Fallback>
            <w:pict>
              <v:shape id="_x0000_s1026" o:spid="_x0000_s1026" o:spt="202" type="#_x0000_t202" style="position:absolute;left:0pt;margin-left:-13.15pt;margin-top:-23.5pt;height:34.95pt;width:97.45pt;z-index:251659264;mso-width-relative:page;mso-height-relative:page;" fillcolor="#FFFFFF" filled="t" stroked="f" coordsize="21600,21600" o:gfxdata="UEsDBAoAAAAAAIdO4kAAAAAAAAAAAAAAAAAEAAAAZHJzL1BLAwQUAAAACACHTuJAOscNAdsAAAAK&#10;AQAADwAAAGRycy9kb3ducmV2LnhtbE2PwU7DMAyG70i8Q2QkLtOWtkBXStMdkBAXxLQB4po1pi1t&#10;nNJk3Xj7eSe42fKn399frI62FxOOvnWkIF5EIJAqZ1qqFby/Pc0zED5oMrp3hAp+0cOqvLwodG7c&#10;gTY4bUMtOIR8rhU0IQy5lL5q0Gq/cAMS377caHXgdaylGfWBw20vkyhKpdUt8YdGD/jYYNVt91bB&#10;653vZvjzsqm+s7ibLZ+nj8/1Wqnrqzh6ABHwGP5gOOuzOpTstHN7Ml70CuZJesMoD7dLLnUm0iwF&#10;sVOQJPcgy0L+r1CeAFBLAwQUAAAACACHTuJAx94cT/0BAAAIBAAADgAAAGRycy9lMm9Eb2MueG1s&#10;rVPNjtMwEL4j8Q6W7zRJd9utoqYrQVUuCBAL4uw6TmLJf/K4TfoC8AacuHDnufocjJ1sd7VIaA/k&#10;4Iw9M9/M93m8vh20IkfhQVpT0WKWUyIMt7U0bUW/fN69WlECgZmaKWtERU8C6O3m5Yt170oxt51V&#10;tfAEQQyUvatoF4Irswx4JzSDmXXCoLOxXrOAW99mtWc9omuVzfN8mfXW185bLgDwdDs66YTonwNo&#10;m0ZysbX8oIUJI6oXigWkBJ10QDep26YRPHxoGhCBqIoi05BWLIL2Pq7ZZs3K1jPXST61wJ7TwhNO&#10;mkmDRS9QWxYYOXj5F5SW3FuwTZhxq7ORSFIEWRT5E23uOuZE4oJSg7uIDv8Plr8/fvRE1jgJlBim&#10;8cLPP76ff/4+//pGiihP76DEqDuHcWF4bYcYOp0DHkbWQ+N1/CMfgn4U93QRVwyB8Jg0v7pZFgtK&#10;OPqur69Wy0WEyR6ynYfwVlhNolFRj5eXNGXHdxDG0PuQSep6J5Ui3oavMnRJrVg2OQFzRoM4i4KN&#10;x+Db/RvlyZHhPOzSNzXRwuPoIo9fQvp3Crbf3pdS0hAWX9E0VkEq8QlJjK3jkKV2YxllSI+KLFY3&#10;i1TD2EhkjFMGRYmij+JGKwz7AZ3R3Nv6hBdxcF62HYqUriKF44AkNadhjhP4eJ9AHx7w5g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6xw0B2wAAAAoBAAAPAAAAAAAAAAEAIAAAACIAAABkcnMvZG93&#10;bnJldi54bWxQSwECFAAUAAAACACHTuJAx94cT/0BAAAIBAAADgAAAAAAAAABACAAAAAqAQAAZHJz&#10;L2Uyb0RvYy54bWxQSwUGAAAAAAYABgBZAQAAmQUAAAAA&#10;">
                <v:fill type="gradient" on="t" color2="#FFFFFF" angle="90" focus="100%" focussize="0,0">
                  <o:fill type="gradientUnscaled" v:ext="backwardCompatible"/>
                </v:fill>
                <v:stroke on="f" weight="1.25pt"/>
                <v:imagedata o:title=""/>
                <o:lock v:ext="edit" aspectratio="f"/>
                <v:textbox>
                  <w:txbxContent>
                    <w:p>
                      <w:r>
                        <w:rPr>
                          <w:rFonts w:hint="eastAsia" w:ascii="仿宋" w:hAnsi="仿宋" w:eastAsia="仿宋" w:cs="仿宋"/>
                          <w:color w:val="000000"/>
                          <w:kern w:val="0"/>
                          <w:sz w:val="28"/>
                          <w:szCs w:val="28"/>
                          <w:lang w:bidi="ar"/>
                        </w:rPr>
                        <w:t>附件2</w:t>
                      </w:r>
                    </w:p>
                  </w:txbxContent>
                </v:textbox>
              </v:shape>
            </w:pict>
          </mc:Fallback>
        </mc:AlternateContent>
      </w:r>
      <w:r>
        <w:rPr>
          <w:rFonts w:hint="eastAsia" w:ascii="新宋体" w:hAnsi="新宋体" w:eastAsia="新宋体" w:cs="宋体"/>
          <w:b/>
          <w:sz w:val="36"/>
          <w:szCs w:val="36"/>
        </w:rPr>
        <w:t>广东省事业单位公开招聘人员报名表</w:t>
      </w:r>
    </w:p>
    <w:p>
      <w:pPr>
        <w:pStyle w:val="2"/>
        <w:spacing w:after="0"/>
        <w:ind w:firstLine="640"/>
      </w:pPr>
    </w:p>
    <w:p>
      <w:pPr>
        <w:jc w:val="left"/>
        <w:rPr>
          <w:rFonts w:ascii="仿宋" w:hAnsi="仿宋" w:eastAsia="仿宋"/>
          <w:sz w:val="24"/>
        </w:rPr>
      </w:pPr>
      <w:r>
        <w:rPr>
          <w:rFonts w:hint="eastAsia"/>
          <w:sz w:val="28"/>
          <w:szCs w:val="28"/>
        </w:rPr>
        <w:t xml:space="preserve">  </w:t>
      </w:r>
      <w:r>
        <w:rPr>
          <w:rFonts w:hint="eastAsia" w:ascii="仿宋" w:hAnsi="仿宋" w:eastAsia="仿宋"/>
          <w:spacing w:val="-18"/>
          <w:sz w:val="24"/>
        </w:rPr>
        <w:t>报考单位：</w:t>
      </w:r>
      <w:r>
        <w:rPr>
          <w:rFonts w:hint="eastAsia" w:ascii="仿宋" w:hAnsi="仿宋" w:eastAsia="仿宋"/>
          <w:sz w:val="24"/>
        </w:rPr>
        <w:t xml:space="preserve">                                 </w:t>
      </w:r>
      <w:r>
        <w:rPr>
          <w:rFonts w:hint="eastAsia" w:ascii="仿宋" w:hAnsi="仿宋" w:eastAsia="仿宋"/>
          <w:spacing w:val="-18"/>
          <w:sz w:val="24"/>
        </w:rPr>
        <w:t>报考岗位</w:t>
      </w:r>
      <w:r>
        <w:rPr>
          <w:rFonts w:hint="eastAsia" w:ascii="仿宋" w:hAnsi="仿宋" w:eastAsia="仿宋"/>
          <w:spacing w:val="-6"/>
          <w:sz w:val="24"/>
        </w:rPr>
        <w:t>及代码：</w:t>
      </w:r>
    </w:p>
    <w:tbl>
      <w:tblPr>
        <w:tblStyle w:val="8"/>
        <w:tblW w:w="9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1506"/>
        <w:gridCol w:w="824"/>
        <w:gridCol w:w="28"/>
        <w:gridCol w:w="1122"/>
        <w:gridCol w:w="1437"/>
        <w:gridCol w:w="1437"/>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803" w:type="dxa"/>
            <w:vAlign w:val="center"/>
          </w:tcPr>
          <w:p>
            <w:pPr>
              <w:jc w:val="center"/>
              <w:rPr>
                <w:rFonts w:ascii="仿宋" w:hAnsi="仿宋" w:eastAsia="仿宋"/>
                <w:sz w:val="24"/>
              </w:rPr>
            </w:pPr>
            <w:r>
              <w:rPr>
                <w:rFonts w:hint="eastAsia" w:ascii="仿宋" w:hAnsi="仿宋" w:eastAsia="仿宋"/>
                <w:sz w:val="24"/>
              </w:rPr>
              <w:t>姓    名</w:t>
            </w:r>
          </w:p>
        </w:tc>
        <w:tc>
          <w:tcPr>
            <w:tcW w:w="1506" w:type="dxa"/>
            <w:vAlign w:val="center"/>
          </w:tcPr>
          <w:p>
            <w:pPr>
              <w:jc w:val="left"/>
              <w:rPr>
                <w:rFonts w:ascii="仿宋" w:hAnsi="仿宋" w:eastAsia="仿宋"/>
                <w:sz w:val="24"/>
              </w:rPr>
            </w:pPr>
          </w:p>
        </w:tc>
        <w:tc>
          <w:tcPr>
            <w:tcW w:w="852" w:type="dxa"/>
            <w:gridSpan w:val="2"/>
            <w:vAlign w:val="center"/>
          </w:tcPr>
          <w:p>
            <w:pPr>
              <w:jc w:val="center"/>
              <w:rPr>
                <w:rFonts w:ascii="仿宋" w:hAnsi="仿宋" w:eastAsia="仿宋"/>
                <w:sz w:val="24"/>
              </w:rPr>
            </w:pPr>
            <w:r>
              <w:rPr>
                <w:rFonts w:hint="eastAsia" w:ascii="仿宋" w:hAnsi="仿宋" w:eastAsia="仿宋"/>
                <w:sz w:val="24"/>
              </w:rPr>
              <w:t>性别</w:t>
            </w:r>
          </w:p>
        </w:tc>
        <w:tc>
          <w:tcPr>
            <w:tcW w:w="1122" w:type="dxa"/>
            <w:vAlign w:val="center"/>
          </w:tcPr>
          <w:p>
            <w:pPr>
              <w:jc w:val="left"/>
              <w:rPr>
                <w:rFonts w:ascii="仿宋" w:hAnsi="仿宋" w:eastAsia="仿宋"/>
                <w:sz w:val="24"/>
              </w:rPr>
            </w:pPr>
          </w:p>
        </w:tc>
        <w:tc>
          <w:tcPr>
            <w:tcW w:w="1437" w:type="dxa"/>
            <w:vAlign w:val="center"/>
          </w:tcPr>
          <w:p>
            <w:pPr>
              <w:jc w:val="center"/>
              <w:rPr>
                <w:rFonts w:ascii="仿宋" w:hAnsi="仿宋" w:eastAsia="仿宋"/>
                <w:sz w:val="24"/>
              </w:rPr>
            </w:pPr>
            <w:r>
              <w:rPr>
                <w:rFonts w:hint="eastAsia" w:ascii="仿宋" w:hAnsi="仿宋" w:eastAsia="仿宋"/>
                <w:sz w:val="24"/>
              </w:rPr>
              <w:t>民  族</w:t>
            </w:r>
          </w:p>
        </w:tc>
        <w:tc>
          <w:tcPr>
            <w:tcW w:w="1437" w:type="dxa"/>
            <w:vAlign w:val="center"/>
          </w:tcPr>
          <w:p>
            <w:pPr>
              <w:jc w:val="left"/>
              <w:rPr>
                <w:rFonts w:ascii="仿宋_GB2312"/>
                <w:sz w:val="24"/>
              </w:rPr>
            </w:pPr>
          </w:p>
        </w:tc>
        <w:tc>
          <w:tcPr>
            <w:tcW w:w="1726" w:type="dxa"/>
            <w:vMerge w:val="restart"/>
            <w:vAlign w:val="center"/>
          </w:tcPr>
          <w:p>
            <w:pPr>
              <w:jc w:val="center"/>
              <w:rPr>
                <w:rFonts w:ascii="仿宋" w:hAnsi="仿宋" w:eastAsia="仿宋"/>
                <w:sz w:val="24"/>
              </w:rPr>
            </w:pPr>
            <w:r>
              <w:rPr>
                <w:rFonts w:hint="eastAsia" w:ascii="仿宋" w:hAnsi="仿宋" w:eastAsia="仿宋"/>
                <w:sz w:val="24"/>
              </w:rPr>
              <w:t>贴</w:t>
            </w:r>
          </w:p>
          <w:p>
            <w:pPr>
              <w:jc w:val="center"/>
              <w:rPr>
                <w:rFonts w:ascii="仿宋" w:hAnsi="仿宋" w:eastAsia="仿宋"/>
                <w:sz w:val="24"/>
              </w:rPr>
            </w:pPr>
            <w:r>
              <w:rPr>
                <w:rFonts w:hint="eastAsia" w:ascii="仿宋" w:hAnsi="仿宋" w:eastAsia="仿宋"/>
                <w:sz w:val="24"/>
              </w:rPr>
              <w:t>相</w:t>
            </w:r>
          </w:p>
          <w:p>
            <w:pPr>
              <w:jc w:val="center"/>
              <w:rPr>
                <w:rFonts w:ascii="仿宋" w:hAnsi="仿宋" w:eastAsia="仿宋"/>
                <w:sz w:val="24"/>
              </w:rPr>
            </w:pPr>
            <w:r>
              <w:rPr>
                <w:rFonts w:hint="eastAsia" w:ascii="仿宋" w:hAnsi="仿宋" w:eastAsia="仿宋"/>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803" w:type="dxa"/>
            <w:vAlign w:val="center"/>
          </w:tcPr>
          <w:p>
            <w:pPr>
              <w:jc w:val="center"/>
              <w:rPr>
                <w:rFonts w:ascii="仿宋" w:hAnsi="仿宋" w:eastAsia="仿宋"/>
                <w:sz w:val="24"/>
              </w:rPr>
            </w:pPr>
            <w:r>
              <w:rPr>
                <w:rFonts w:hint="eastAsia" w:ascii="仿宋" w:hAnsi="仿宋" w:eastAsia="仿宋"/>
                <w:sz w:val="24"/>
              </w:rPr>
              <w:t>出生年月</w:t>
            </w:r>
          </w:p>
        </w:tc>
        <w:tc>
          <w:tcPr>
            <w:tcW w:w="1506" w:type="dxa"/>
            <w:vAlign w:val="center"/>
          </w:tcPr>
          <w:p>
            <w:pPr>
              <w:jc w:val="left"/>
              <w:rPr>
                <w:rFonts w:ascii="仿宋" w:hAnsi="仿宋" w:eastAsia="仿宋"/>
                <w:sz w:val="24"/>
              </w:rPr>
            </w:pPr>
          </w:p>
        </w:tc>
        <w:tc>
          <w:tcPr>
            <w:tcW w:w="852" w:type="dxa"/>
            <w:gridSpan w:val="2"/>
            <w:vAlign w:val="center"/>
          </w:tcPr>
          <w:p>
            <w:pPr>
              <w:jc w:val="center"/>
              <w:rPr>
                <w:rFonts w:ascii="仿宋" w:hAnsi="仿宋" w:eastAsia="仿宋"/>
                <w:sz w:val="24"/>
              </w:rPr>
            </w:pPr>
            <w:r>
              <w:rPr>
                <w:rFonts w:hint="eastAsia" w:ascii="仿宋" w:hAnsi="仿宋" w:eastAsia="仿宋"/>
                <w:sz w:val="24"/>
              </w:rPr>
              <w:t>籍贯</w:t>
            </w:r>
          </w:p>
        </w:tc>
        <w:tc>
          <w:tcPr>
            <w:tcW w:w="1122" w:type="dxa"/>
            <w:vAlign w:val="center"/>
          </w:tcPr>
          <w:p>
            <w:pPr>
              <w:jc w:val="left"/>
              <w:rPr>
                <w:rFonts w:ascii="仿宋" w:hAnsi="仿宋" w:eastAsia="仿宋"/>
                <w:sz w:val="24"/>
              </w:rPr>
            </w:pPr>
          </w:p>
        </w:tc>
        <w:tc>
          <w:tcPr>
            <w:tcW w:w="1437" w:type="dxa"/>
            <w:vAlign w:val="center"/>
          </w:tcPr>
          <w:p>
            <w:pPr>
              <w:jc w:val="center"/>
              <w:rPr>
                <w:rFonts w:ascii="仿宋" w:hAnsi="仿宋" w:eastAsia="仿宋"/>
                <w:spacing w:val="-20"/>
                <w:sz w:val="24"/>
              </w:rPr>
            </w:pPr>
            <w:r>
              <w:rPr>
                <w:rFonts w:hint="eastAsia" w:ascii="仿宋" w:hAnsi="仿宋" w:eastAsia="仿宋"/>
                <w:spacing w:val="-20"/>
                <w:sz w:val="24"/>
              </w:rPr>
              <w:t>政治面貌</w:t>
            </w:r>
          </w:p>
        </w:tc>
        <w:tc>
          <w:tcPr>
            <w:tcW w:w="1437" w:type="dxa"/>
            <w:vAlign w:val="center"/>
          </w:tcPr>
          <w:p>
            <w:pPr>
              <w:jc w:val="left"/>
              <w:rPr>
                <w:rFonts w:ascii="仿宋_GB2312"/>
                <w:sz w:val="24"/>
              </w:rPr>
            </w:pPr>
          </w:p>
        </w:tc>
        <w:tc>
          <w:tcPr>
            <w:tcW w:w="1726" w:type="dxa"/>
            <w:vMerge w:val="continue"/>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803" w:type="dxa"/>
            <w:vAlign w:val="center"/>
          </w:tcPr>
          <w:p>
            <w:pPr>
              <w:jc w:val="center"/>
              <w:rPr>
                <w:rFonts w:ascii="仿宋" w:hAnsi="仿宋" w:eastAsia="仿宋"/>
                <w:spacing w:val="-20"/>
                <w:sz w:val="24"/>
              </w:rPr>
            </w:pPr>
            <w:r>
              <w:rPr>
                <w:rFonts w:hint="eastAsia" w:ascii="仿宋" w:hAnsi="仿宋" w:eastAsia="仿宋"/>
                <w:spacing w:val="-12"/>
                <w:sz w:val="24"/>
              </w:rPr>
              <w:t>现户籍地</w:t>
            </w:r>
          </w:p>
        </w:tc>
        <w:tc>
          <w:tcPr>
            <w:tcW w:w="3480" w:type="dxa"/>
            <w:gridSpan w:val="4"/>
            <w:vAlign w:val="center"/>
          </w:tcPr>
          <w:p>
            <w:pPr>
              <w:jc w:val="left"/>
              <w:rPr>
                <w:rFonts w:ascii="仿宋" w:hAnsi="仿宋" w:eastAsia="仿宋"/>
                <w:sz w:val="24"/>
              </w:rPr>
            </w:pP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 xml:space="preserve">省 </w:t>
            </w:r>
            <w:r>
              <w:rPr>
                <w:rFonts w:ascii="仿宋" w:hAnsi="仿宋" w:eastAsia="仿宋"/>
                <w:sz w:val="24"/>
              </w:rPr>
              <w:t xml:space="preserve">       </w:t>
            </w:r>
            <w:r>
              <w:rPr>
                <w:rFonts w:hint="eastAsia" w:ascii="仿宋" w:hAnsi="仿宋" w:eastAsia="仿宋"/>
                <w:sz w:val="24"/>
              </w:rPr>
              <w:t>市（县）</w:t>
            </w:r>
          </w:p>
        </w:tc>
        <w:tc>
          <w:tcPr>
            <w:tcW w:w="1437" w:type="dxa"/>
            <w:vAlign w:val="center"/>
          </w:tcPr>
          <w:p>
            <w:pPr>
              <w:jc w:val="center"/>
              <w:rPr>
                <w:rFonts w:ascii="仿宋" w:hAnsi="仿宋" w:eastAsia="仿宋"/>
                <w:sz w:val="24"/>
              </w:rPr>
            </w:pPr>
            <w:r>
              <w:rPr>
                <w:rFonts w:hint="eastAsia" w:ascii="仿宋" w:hAnsi="仿宋" w:eastAsia="仿宋"/>
                <w:spacing w:val="-20"/>
                <w:sz w:val="24"/>
              </w:rPr>
              <w:t>婚姻状况</w:t>
            </w:r>
          </w:p>
        </w:tc>
        <w:tc>
          <w:tcPr>
            <w:tcW w:w="1437" w:type="dxa"/>
          </w:tcPr>
          <w:p>
            <w:pPr>
              <w:jc w:val="left"/>
              <w:rPr>
                <w:rFonts w:ascii="仿宋_GB2312"/>
                <w:sz w:val="24"/>
              </w:rPr>
            </w:pPr>
          </w:p>
        </w:tc>
        <w:tc>
          <w:tcPr>
            <w:tcW w:w="1726" w:type="dxa"/>
            <w:vMerge w:val="continue"/>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803" w:type="dxa"/>
            <w:vAlign w:val="center"/>
          </w:tcPr>
          <w:p>
            <w:pPr>
              <w:jc w:val="center"/>
              <w:rPr>
                <w:rFonts w:ascii="仿宋" w:hAnsi="仿宋" w:eastAsia="仿宋"/>
                <w:sz w:val="24"/>
              </w:rPr>
            </w:pPr>
            <w:r>
              <w:rPr>
                <w:rFonts w:hint="eastAsia" w:ascii="仿宋" w:hAnsi="仿宋" w:eastAsia="仿宋"/>
                <w:sz w:val="24"/>
              </w:rPr>
              <w:t>身份证号码</w:t>
            </w:r>
          </w:p>
        </w:tc>
        <w:tc>
          <w:tcPr>
            <w:tcW w:w="3480" w:type="dxa"/>
            <w:gridSpan w:val="4"/>
            <w:vAlign w:val="center"/>
          </w:tcPr>
          <w:p>
            <w:pPr>
              <w:jc w:val="left"/>
              <w:rPr>
                <w:rFonts w:ascii="仿宋" w:hAnsi="仿宋" w:eastAsia="仿宋"/>
                <w:sz w:val="24"/>
              </w:rPr>
            </w:pPr>
          </w:p>
        </w:tc>
        <w:tc>
          <w:tcPr>
            <w:tcW w:w="1437" w:type="dxa"/>
            <w:vAlign w:val="center"/>
          </w:tcPr>
          <w:p>
            <w:pPr>
              <w:jc w:val="center"/>
              <w:rPr>
                <w:rFonts w:ascii="仿宋" w:hAnsi="仿宋" w:eastAsia="仿宋"/>
                <w:spacing w:val="-8"/>
                <w:sz w:val="24"/>
              </w:rPr>
            </w:pPr>
            <w:r>
              <w:rPr>
                <w:rFonts w:hint="eastAsia" w:ascii="仿宋" w:hAnsi="仿宋" w:eastAsia="仿宋"/>
                <w:spacing w:val="-8"/>
                <w:sz w:val="24"/>
              </w:rPr>
              <w:t>联系电话</w:t>
            </w:r>
          </w:p>
        </w:tc>
        <w:tc>
          <w:tcPr>
            <w:tcW w:w="1437" w:type="dxa"/>
            <w:vAlign w:val="center"/>
          </w:tcPr>
          <w:p>
            <w:pPr>
              <w:jc w:val="center"/>
              <w:rPr>
                <w:rFonts w:ascii="仿宋_GB2312"/>
                <w:spacing w:val="-6"/>
                <w:szCs w:val="21"/>
              </w:rPr>
            </w:pPr>
          </w:p>
        </w:tc>
        <w:tc>
          <w:tcPr>
            <w:tcW w:w="1726" w:type="dxa"/>
            <w:vMerge w:val="continue"/>
            <w:vAlign w:val="center"/>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803" w:type="dxa"/>
            <w:vAlign w:val="center"/>
          </w:tcPr>
          <w:p>
            <w:pPr>
              <w:jc w:val="center"/>
              <w:rPr>
                <w:rFonts w:ascii="仿宋" w:hAnsi="仿宋" w:eastAsia="仿宋"/>
                <w:sz w:val="24"/>
              </w:rPr>
            </w:pPr>
            <w:r>
              <w:rPr>
                <w:rFonts w:hint="eastAsia" w:ascii="仿宋" w:hAnsi="仿宋" w:eastAsia="仿宋"/>
                <w:sz w:val="24"/>
              </w:rPr>
              <w:t>通讯地址</w:t>
            </w:r>
          </w:p>
        </w:tc>
        <w:tc>
          <w:tcPr>
            <w:tcW w:w="3480" w:type="dxa"/>
            <w:gridSpan w:val="4"/>
            <w:vAlign w:val="center"/>
          </w:tcPr>
          <w:p>
            <w:pPr>
              <w:jc w:val="left"/>
              <w:rPr>
                <w:rFonts w:ascii="仿宋" w:hAnsi="仿宋" w:eastAsia="仿宋"/>
                <w:szCs w:val="21"/>
              </w:rPr>
            </w:pPr>
          </w:p>
        </w:tc>
        <w:tc>
          <w:tcPr>
            <w:tcW w:w="1437" w:type="dxa"/>
            <w:vAlign w:val="center"/>
          </w:tcPr>
          <w:p>
            <w:pPr>
              <w:ind w:firstLine="120" w:firstLineChars="50"/>
              <w:jc w:val="center"/>
              <w:rPr>
                <w:rFonts w:ascii="仿宋" w:hAnsi="仿宋" w:eastAsia="仿宋"/>
                <w:sz w:val="24"/>
              </w:rPr>
            </w:pPr>
            <w:r>
              <w:rPr>
                <w:rFonts w:hint="eastAsia" w:ascii="仿宋" w:hAnsi="仿宋" w:eastAsia="仿宋"/>
                <w:sz w:val="24"/>
              </w:rPr>
              <w:t>邮  编</w:t>
            </w:r>
          </w:p>
        </w:tc>
        <w:tc>
          <w:tcPr>
            <w:tcW w:w="1437" w:type="dxa"/>
            <w:vAlign w:val="center"/>
          </w:tcPr>
          <w:p>
            <w:pPr>
              <w:jc w:val="center"/>
              <w:rPr>
                <w:rFonts w:ascii="仿宋_GB2312"/>
                <w:spacing w:val="-6"/>
                <w:sz w:val="24"/>
              </w:rPr>
            </w:pPr>
          </w:p>
        </w:tc>
        <w:tc>
          <w:tcPr>
            <w:tcW w:w="1726" w:type="dxa"/>
            <w:vMerge w:val="continue"/>
            <w:vAlign w:val="center"/>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803" w:type="dxa"/>
            <w:vAlign w:val="center"/>
          </w:tcPr>
          <w:p>
            <w:pPr>
              <w:jc w:val="center"/>
              <w:rPr>
                <w:rFonts w:ascii="仿宋" w:hAnsi="仿宋" w:eastAsia="仿宋"/>
                <w:sz w:val="24"/>
              </w:rPr>
            </w:pPr>
            <w:r>
              <w:rPr>
                <w:rFonts w:hint="eastAsia" w:ascii="仿宋" w:hAnsi="仿宋" w:eastAsia="仿宋"/>
                <w:sz w:val="24"/>
              </w:rPr>
              <w:t>毕业院校</w:t>
            </w:r>
          </w:p>
        </w:tc>
        <w:tc>
          <w:tcPr>
            <w:tcW w:w="3480" w:type="dxa"/>
            <w:gridSpan w:val="4"/>
            <w:vAlign w:val="center"/>
          </w:tcPr>
          <w:p>
            <w:pPr>
              <w:jc w:val="left"/>
              <w:rPr>
                <w:rFonts w:ascii="仿宋" w:hAnsi="仿宋" w:eastAsia="仿宋"/>
                <w:sz w:val="24"/>
              </w:rPr>
            </w:pPr>
          </w:p>
        </w:tc>
        <w:tc>
          <w:tcPr>
            <w:tcW w:w="1437" w:type="dxa"/>
            <w:vAlign w:val="center"/>
          </w:tcPr>
          <w:p>
            <w:pPr>
              <w:jc w:val="center"/>
              <w:rPr>
                <w:rFonts w:ascii="仿宋" w:hAnsi="仿宋" w:eastAsia="仿宋"/>
                <w:sz w:val="24"/>
              </w:rPr>
            </w:pPr>
            <w:r>
              <w:rPr>
                <w:rFonts w:hint="eastAsia" w:ascii="仿宋" w:hAnsi="仿宋" w:eastAsia="仿宋"/>
                <w:spacing w:val="-6"/>
                <w:sz w:val="24"/>
              </w:rPr>
              <w:t>毕业时间</w:t>
            </w:r>
          </w:p>
        </w:tc>
        <w:tc>
          <w:tcPr>
            <w:tcW w:w="3163" w:type="dxa"/>
            <w:gridSpan w:val="2"/>
            <w:vAlign w:val="center"/>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803" w:type="dxa"/>
            <w:vAlign w:val="center"/>
          </w:tcPr>
          <w:p>
            <w:pPr>
              <w:jc w:val="center"/>
              <w:rPr>
                <w:rFonts w:ascii="仿宋" w:hAnsi="仿宋" w:eastAsia="仿宋"/>
                <w:sz w:val="24"/>
              </w:rPr>
            </w:pPr>
            <w:r>
              <w:rPr>
                <w:rFonts w:hint="eastAsia" w:ascii="仿宋" w:hAnsi="仿宋" w:eastAsia="仿宋"/>
                <w:sz w:val="24"/>
              </w:rPr>
              <w:t>所学专业</w:t>
            </w:r>
          </w:p>
        </w:tc>
        <w:tc>
          <w:tcPr>
            <w:tcW w:w="3480" w:type="dxa"/>
            <w:gridSpan w:val="4"/>
            <w:vAlign w:val="center"/>
          </w:tcPr>
          <w:p>
            <w:pPr>
              <w:jc w:val="center"/>
              <w:rPr>
                <w:rFonts w:ascii="仿宋" w:hAnsi="仿宋" w:eastAsia="仿宋"/>
                <w:sz w:val="24"/>
              </w:rPr>
            </w:pPr>
          </w:p>
        </w:tc>
        <w:tc>
          <w:tcPr>
            <w:tcW w:w="1437" w:type="dxa"/>
            <w:vAlign w:val="center"/>
          </w:tcPr>
          <w:p>
            <w:pPr>
              <w:jc w:val="center"/>
              <w:rPr>
                <w:rFonts w:ascii="仿宋" w:hAnsi="仿宋" w:eastAsia="仿宋"/>
                <w:spacing w:val="-10"/>
                <w:sz w:val="24"/>
              </w:rPr>
            </w:pPr>
            <w:r>
              <w:rPr>
                <w:rFonts w:hint="eastAsia" w:ascii="仿宋" w:hAnsi="仿宋" w:eastAsia="仿宋"/>
                <w:spacing w:val="-10"/>
                <w:sz w:val="24"/>
              </w:rPr>
              <w:t>学历及学位</w:t>
            </w:r>
          </w:p>
        </w:tc>
        <w:tc>
          <w:tcPr>
            <w:tcW w:w="3163" w:type="dxa"/>
            <w:gridSpan w:val="2"/>
            <w:vAlign w:val="center"/>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803" w:type="dxa"/>
            <w:vAlign w:val="center"/>
          </w:tcPr>
          <w:p>
            <w:pPr>
              <w:jc w:val="center"/>
              <w:rPr>
                <w:rFonts w:ascii="仿宋" w:hAnsi="仿宋" w:eastAsia="仿宋"/>
                <w:sz w:val="24"/>
              </w:rPr>
            </w:pPr>
            <w:r>
              <w:rPr>
                <w:rFonts w:hint="eastAsia" w:ascii="仿宋" w:hAnsi="仿宋" w:eastAsia="仿宋"/>
                <w:spacing w:val="-20"/>
                <w:sz w:val="24"/>
              </w:rPr>
              <w:t>外语水平</w:t>
            </w:r>
          </w:p>
        </w:tc>
        <w:tc>
          <w:tcPr>
            <w:tcW w:w="3480" w:type="dxa"/>
            <w:gridSpan w:val="4"/>
            <w:vAlign w:val="center"/>
          </w:tcPr>
          <w:p>
            <w:pPr>
              <w:jc w:val="center"/>
              <w:rPr>
                <w:rFonts w:ascii="仿宋" w:hAnsi="仿宋" w:eastAsia="仿宋"/>
                <w:spacing w:val="-6"/>
                <w:sz w:val="24"/>
              </w:rPr>
            </w:pPr>
          </w:p>
        </w:tc>
        <w:tc>
          <w:tcPr>
            <w:tcW w:w="1437" w:type="dxa"/>
            <w:vAlign w:val="center"/>
          </w:tcPr>
          <w:p>
            <w:pPr>
              <w:jc w:val="center"/>
              <w:rPr>
                <w:rFonts w:ascii="仿宋" w:hAnsi="仿宋" w:eastAsia="仿宋"/>
                <w:sz w:val="24"/>
              </w:rPr>
            </w:pPr>
            <w:r>
              <w:rPr>
                <w:rFonts w:hint="eastAsia" w:ascii="仿宋" w:hAnsi="仿宋" w:eastAsia="仿宋"/>
                <w:spacing w:val="-20"/>
                <w:sz w:val="24"/>
              </w:rPr>
              <w:t>计算机水平</w:t>
            </w:r>
          </w:p>
        </w:tc>
        <w:tc>
          <w:tcPr>
            <w:tcW w:w="3163" w:type="dxa"/>
            <w:gridSpan w:val="2"/>
            <w:vAlign w:val="center"/>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803" w:type="dxa"/>
            <w:vAlign w:val="center"/>
          </w:tcPr>
          <w:p>
            <w:pPr>
              <w:jc w:val="center"/>
              <w:rPr>
                <w:rFonts w:ascii="仿宋" w:hAnsi="仿宋" w:eastAsia="仿宋"/>
                <w:sz w:val="24"/>
              </w:rPr>
            </w:pPr>
            <w:r>
              <w:rPr>
                <w:rFonts w:hint="eastAsia" w:ascii="仿宋" w:hAnsi="仿宋" w:eastAsia="仿宋"/>
                <w:sz w:val="24"/>
              </w:rPr>
              <w:t>工作单位</w:t>
            </w:r>
          </w:p>
        </w:tc>
        <w:tc>
          <w:tcPr>
            <w:tcW w:w="3480" w:type="dxa"/>
            <w:gridSpan w:val="4"/>
            <w:vAlign w:val="center"/>
          </w:tcPr>
          <w:p>
            <w:pPr>
              <w:jc w:val="center"/>
              <w:rPr>
                <w:rFonts w:ascii="仿宋" w:hAnsi="仿宋" w:eastAsia="仿宋"/>
                <w:sz w:val="24"/>
              </w:rPr>
            </w:pPr>
          </w:p>
        </w:tc>
        <w:tc>
          <w:tcPr>
            <w:tcW w:w="1437" w:type="dxa"/>
            <w:vAlign w:val="center"/>
          </w:tcPr>
          <w:p>
            <w:pPr>
              <w:jc w:val="center"/>
              <w:rPr>
                <w:rFonts w:ascii="仿宋" w:hAnsi="仿宋" w:eastAsia="仿宋"/>
                <w:sz w:val="24"/>
              </w:rPr>
            </w:pPr>
            <w:r>
              <w:rPr>
                <w:rFonts w:hint="eastAsia" w:ascii="仿宋" w:hAnsi="仿宋" w:eastAsia="仿宋"/>
                <w:spacing w:val="-20"/>
                <w:sz w:val="24"/>
              </w:rPr>
              <w:t>单位性质</w:t>
            </w:r>
          </w:p>
        </w:tc>
        <w:tc>
          <w:tcPr>
            <w:tcW w:w="3163" w:type="dxa"/>
            <w:gridSpan w:val="2"/>
            <w:vAlign w:val="center"/>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803" w:type="dxa"/>
            <w:vAlign w:val="center"/>
          </w:tcPr>
          <w:p>
            <w:pPr>
              <w:jc w:val="center"/>
              <w:rPr>
                <w:rFonts w:ascii="仿宋" w:hAnsi="仿宋" w:eastAsia="仿宋"/>
                <w:sz w:val="24"/>
              </w:rPr>
            </w:pPr>
            <w:r>
              <w:rPr>
                <w:rFonts w:hint="eastAsia" w:ascii="仿宋" w:hAnsi="仿宋" w:eastAsia="仿宋"/>
                <w:sz w:val="24"/>
              </w:rPr>
              <w:t>裸视视力</w:t>
            </w:r>
          </w:p>
        </w:tc>
        <w:tc>
          <w:tcPr>
            <w:tcW w:w="2330" w:type="dxa"/>
            <w:gridSpan w:val="2"/>
            <w:vAlign w:val="center"/>
          </w:tcPr>
          <w:p>
            <w:pPr>
              <w:rPr>
                <w:rFonts w:ascii="仿宋" w:hAnsi="仿宋" w:eastAsia="仿宋"/>
                <w:sz w:val="24"/>
              </w:rPr>
            </w:pPr>
          </w:p>
        </w:tc>
        <w:tc>
          <w:tcPr>
            <w:tcW w:w="1150" w:type="dxa"/>
            <w:gridSpan w:val="2"/>
            <w:vAlign w:val="center"/>
          </w:tcPr>
          <w:p>
            <w:pPr>
              <w:jc w:val="center"/>
              <w:rPr>
                <w:rFonts w:ascii="仿宋" w:hAnsi="仿宋" w:eastAsia="仿宋"/>
                <w:spacing w:val="-20"/>
                <w:sz w:val="24"/>
              </w:rPr>
            </w:pPr>
            <w:r>
              <w:rPr>
                <w:rFonts w:hint="eastAsia" w:ascii="仿宋" w:hAnsi="仿宋" w:eastAsia="仿宋"/>
                <w:spacing w:val="-20"/>
                <w:sz w:val="24"/>
              </w:rPr>
              <w:t>矫正视力</w:t>
            </w:r>
          </w:p>
        </w:tc>
        <w:tc>
          <w:tcPr>
            <w:tcW w:w="1437" w:type="dxa"/>
            <w:vAlign w:val="center"/>
          </w:tcPr>
          <w:p>
            <w:pPr>
              <w:jc w:val="center"/>
              <w:rPr>
                <w:rFonts w:ascii="仿宋" w:hAnsi="仿宋" w:eastAsia="仿宋"/>
                <w:sz w:val="24"/>
              </w:rPr>
            </w:pPr>
          </w:p>
        </w:tc>
        <w:tc>
          <w:tcPr>
            <w:tcW w:w="1437" w:type="dxa"/>
            <w:vAlign w:val="center"/>
          </w:tcPr>
          <w:p>
            <w:pPr>
              <w:jc w:val="center"/>
              <w:rPr>
                <w:rFonts w:ascii="仿宋" w:hAnsi="仿宋" w:eastAsia="仿宋"/>
                <w:spacing w:val="-6"/>
                <w:sz w:val="24"/>
              </w:rPr>
            </w:pPr>
            <w:r>
              <w:rPr>
                <w:rFonts w:hint="eastAsia" w:ascii="仿宋" w:hAnsi="仿宋" w:eastAsia="仿宋"/>
                <w:sz w:val="24"/>
              </w:rPr>
              <w:t>身高</w:t>
            </w:r>
          </w:p>
        </w:tc>
        <w:tc>
          <w:tcPr>
            <w:tcW w:w="1726" w:type="dxa"/>
            <w:vAlign w:val="center"/>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803" w:type="dxa"/>
            <w:vAlign w:val="center"/>
          </w:tcPr>
          <w:p>
            <w:pPr>
              <w:jc w:val="center"/>
              <w:rPr>
                <w:rFonts w:ascii="仿宋" w:hAnsi="仿宋" w:eastAsia="仿宋"/>
                <w:sz w:val="24"/>
              </w:rPr>
            </w:pPr>
            <w:r>
              <w:rPr>
                <w:rFonts w:hint="eastAsia" w:ascii="仿宋" w:hAnsi="仿宋" w:eastAsia="仿宋"/>
                <w:sz w:val="24"/>
              </w:rPr>
              <w:t>专业技术资格</w:t>
            </w:r>
          </w:p>
        </w:tc>
        <w:tc>
          <w:tcPr>
            <w:tcW w:w="2330" w:type="dxa"/>
            <w:gridSpan w:val="2"/>
            <w:vAlign w:val="center"/>
          </w:tcPr>
          <w:p>
            <w:pPr>
              <w:rPr>
                <w:rFonts w:ascii="仿宋" w:hAnsi="仿宋" w:eastAsia="仿宋"/>
                <w:sz w:val="24"/>
              </w:rPr>
            </w:pPr>
          </w:p>
        </w:tc>
        <w:tc>
          <w:tcPr>
            <w:tcW w:w="1150" w:type="dxa"/>
            <w:gridSpan w:val="2"/>
            <w:vAlign w:val="center"/>
          </w:tcPr>
          <w:p>
            <w:pPr>
              <w:jc w:val="center"/>
              <w:rPr>
                <w:rFonts w:ascii="仿宋" w:hAnsi="仿宋" w:eastAsia="仿宋"/>
                <w:spacing w:val="-12"/>
                <w:sz w:val="24"/>
              </w:rPr>
            </w:pPr>
            <w:r>
              <w:rPr>
                <w:rFonts w:hint="eastAsia" w:ascii="仿宋" w:hAnsi="仿宋" w:eastAsia="仿宋"/>
                <w:spacing w:val="-12"/>
                <w:sz w:val="24"/>
              </w:rPr>
              <w:t>职业资格</w:t>
            </w:r>
          </w:p>
        </w:tc>
        <w:tc>
          <w:tcPr>
            <w:tcW w:w="1437" w:type="dxa"/>
            <w:vAlign w:val="center"/>
          </w:tcPr>
          <w:p>
            <w:pPr>
              <w:rPr>
                <w:rFonts w:ascii="仿宋" w:hAnsi="仿宋" w:eastAsia="仿宋"/>
                <w:sz w:val="24"/>
              </w:rPr>
            </w:pPr>
          </w:p>
        </w:tc>
        <w:tc>
          <w:tcPr>
            <w:tcW w:w="1437" w:type="dxa"/>
            <w:vAlign w:val="center"/>
          </w:tcPr>
          <w:p>
            <w:pPr>
              <w:jc w:val="center"/>
              <w:rPr>
                <w:rFonts w:ascii="仿宋" w:hAnsi="仿宋" w:eastAsia="仿宋"/>
                <w:sz w:val="24"/>
              </w:rPr>
            </w:pPr>
            <w:r>
              <w:rPr>
                <w:rFonts w:hint="eastAsia" w:ascii="仿宋" w:hAnsi="仿宋" w:eastAsia="仿宋"/>
                <w:spacing w:val="-20"/>
                <w:sz w:val="24"/>
              </w:rPr>
              <w:t>执业资</w:t>
            </w:r>
            <w:r>
              <w:rPr>
                <w:rFonts w:hint="eastAsia" w:ascii="仿宋" w:hAnsi="仿宋" w:eastAsia="仿宋"/>
                <w:sz w:val="24"/>
              </w:rPr>
              <w:t>格</w:t>
            </w:r>
          </w:p>
        </w:tc>
        <w:tc>
          <w:tcPr>
            <w:tcW w:w="1726" w:type="dxa"/>
            <w:vAlign w:val="center"/>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803" w:type="dxa"/>
            <w:vAlign w:val="center"/>
          </w:tcPr>
          <w:p>
            <w:pPr>
              <w:jc w:val="center"/>
              <w:rPr>
                <w:rFonts w:ascii="仿宋" w:hAnsi="仿宋" w:eastAsia="仿宋"/>
                <w:sz w:val="24"/>
              </w:rPr>
            </w:pPr>
            <w:r>
              <w:rPr>
                <w:rFonts w:hint="eastAsia" w:ascii="仿宋" w:hAnsi="仿宋" w:eastAsia="仿宋"/>
                <w:spacing w:val="-12"/>
                <w:sz w:val="24"/>
              </w:rPr>
              <w:t>基层工作情况</w:t>
            </w:r>
            <w:r>
              <w:rPr>
                <w:rFonts w:hint="eastAsia" w:ascii="仿宋" w:hAnsi="仿宋" w:eastAsia="仿宋"/>
                <w:sz w:val="24"/>
              </w:rPr>
              <w:t>及考核结果</w:t>
            </w:r>
          </w:p>
        </w:tc>
        <w:tc>
          <w:tcPr>
            <w:tcW w:w="8080" w:type="dxa"/>
            <w:gridSpan w:val="7"/>
            <w:vAlign w:val="center"/>
          </w:tcPr>
          <w:p>
            <w:pP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3" w:hRule="atLeast"/>
          <w:jc w:val="center"/>
        </w:trPr>
        <w:tc>
          <w:tcPr>
            <w:tcW w:w="1803" w:type="dxa"/>
            <w:tcBorders>
              <w:bottom w:val="single" w:color="auto" w:sz="4" w:space="0"/>
            </w:tcBorders>
            <w:vAlign w:val="center"/>
          </w:tcPr>
          <w:p>
            <w:pPr>
              <w:jc w:val="center"/>
              <w:rPr>
                <w:rFonts w:ascii="仿宋" w:hAnsi="仿宋" w:eastAsia="仿宋"/>
                <w:sz w:val="24"/>
              </w:rPr>
            </w:pPr>
            <w:r>
              <w:rPr>
                <w:rFonts w:hint="eastAsia" w:ascii="仿宋" w:hAnsi="仿宋" w:eastAsia="仿宋"/>
                <w:sz w:val="24"/>
              </w:rPr>
              <w:t>学习、工作经历</w:t>
            </w:r>
          </w:p>
          <w:p>
            <w:pPr>
              <w:rPr>
                <w:rFonts w:ascii="仿宋" w:hAnsi="仿宋" w:eastAsia="仿宋"/>
                <w:sz w:val="24"/>
              </w:rPr>
            </w:pPr>
            <w:r>
              <w:rPr>
                <w:rFonts w:hint="eastAsia" w:ascii="仿宋" w:hAnsi="仿宋" w:eastAsia="仿宋"/>
                <w:sz w:val="24"/>
              </w:rPr>
              <w:t>（何年何月至何年何月在何地、何单位工作或学习、任何职，从中学开始，按时间先后顺序填写）</w:t>
            </w:r>
          </w:p>
        </w:tc>
        <w:tc>
          <w:tcPr>
            <w:tcW w:w="8080" w:type="dxa"/>
            <w:gridSpan w:val="7"/>
            <w:tcBorders>
              <w:bottom w:val="single" w:color="auto" w:sz="4" w:space="0"/>
            </w:tcBorders>
          </w:tcPr>
          <w:p>
            <w:pPr>
              <w:rPr>
                <w:rFonts w:ascii="仿宋_GB2312"/>
                <w:sz w:val="24"/>
              </w:rPr>
            </w:pPr>
          </w:p>
        </w:tc>
      </w:tr>
    </w:tbl>
    <w:p>
      <w:pPr>
        <w:rPr>
          <w:vanish/>
        </w:rPr>
      </w:pPr>
    </w:p>
    <w:tbl>
      <w:tblPr>
        <w:tblStyle w:val="8"/>
        <w:tblpPr w:leftFromText="180" w:rightFromText="180" w:vertAnchor="text" w:horzAnchor="margin" w:tblpXSpec="center" w:tblpY="314"/>
        <w:tblW w:w="90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416"/>
        <w:gridCol w:w="1504"/>
        <w:gridCol w:w="2931"/>
        <w:gridCol w:w="2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948" w:type="dxa"/>
            <w:vMerge w:val="restart"/>
            <w:vAlign w:val="center"/>
          </w:tcPr>
          <w:p>
            <w:pPr>
              <w:spacing w:line="300" w:lineRule="exact"/>
              <w:rPr>
                <w:rFonts w:ascii="仿宋" w:hAnsi="仿宋" w:eastAsia="仿宋"/>
                <w:sz w:val="24"/>
              </w:rPr>
            </w:pPr>
            <w:r>
              <w:rPr>
                <w:rFonts w:hint="eastAsia" w:ascii="仿宋" w:hAnsi="仿宋" w:eastAsia="仿宋"/>
                <w:sz w:val="24"/>
              </w:rPr>
              <w:t>家 庭成 员及 主要 社会 关系</w:t>
            </w:r>
          </w:p>
        </w:tc>
        <w:tc>
          <w:tcPr>
            <w:tcW w:w="1416" w:type="dxa"/>
            <w:vAlign w:val="center"/>
          </w:tcPr>
          <w:p>
            <w:pPr>
              <w:spacing w:line="440" w:lineRule="exact"/>
              <w:jc w:val="center"/>
              <w:rPr>
                <w:rFonts w:ascii="仿宋" w:hAnsi="仿宋" w:eastAsia="仿宋"/>
                <w:sz w:val="24"/>
              </w:rPr>
            </w:pPr>
            <w:r>
              <w:rPr>
                <w:rFonts w:hint="eastAsia" w:ascii="仿宋" w:hAnsi="仿宋" w:eastAsia="仿宋"/>
                <w:sz w:val="24"/>
              </w:rPr>
              <w:t>姓  名</w:t>
            </w:r>
          </w:p>
        </w:tc>
        <w:tc>
          <w:tcPr>
            <w:tcW w:w="1504" w:type="dxa"/>
            <w:vAlign w:val="center"/>
          </w:tcPr>
          <w:p>
            <w:pPr>
              <w:spacing w:line="440" w:lineRule="exact"/>
              <w:jc w:val="center"/>
              <w:rPr>
                <w:rFonts w:ascii="仿宋" w:hAnsi="仿宋" w:eastAsia="仿宋"/>
                <w:sz w:val="24"/>
              </w:rPr>
            </w:pPr>
            <w:r>
              <w:rPr>
                <w:rFonts w:hint="eastAsia" w:ascii="仿宋" w:hAnsi="仿宋" w:eastAsia="仿宋"/>
                <w:sz w:val="24"/>
              </w:rPr>
              <w:t>与本人关系</w:t>
            </w:r>
          </w:p>
        </w:tc>
        <w:tc>
          <w:tcPr>
            <w:tcW w:w="2931" w:type="dxa"/>
            <w:vAlign w:val="center"/>
          </w:tcPr>
          <w:p>
            <w:pPr>
              <w:spacing w:line="440" w:lineRule="exact"/>
              <w:jc w:val="center"/>
              <w:rPr>
                <w:rFonts w:ascii="仿宋" w:hAnsi="仿宋" w:eastAsia="仿宋"/>
                <w:sz w:val="24"/>
              </w:rPr>
            </w:pPr>
            <w:r>
              <w:rPr>
                <w:rFonts w:hint="eastAsia" w:ascii="仿宋" w:hAnsi="仿宋" w:eastAsia="仿宋"/>
                <w:sz w:val="24"/>
              </w:rPr>
              <w:t>工作单位及职务</w:t>
            </w:r>
          </w:p>
        </w:tc>
        <w:tc>
          <w:tcPr>
            <w:tcW w:w="2239" w:type="dxa"/>
            <w:vAlign w:val="center"/>
          </w:tcPr>
          <w:p>
            <w:pPr>
              <w:spacing w:line="440" w:lineRule="exact"/>
              <w:jc w:val="center"/>
              <w:rPr>
                <w:rFonts w:ascii="仿宋" w:hAnsi="仿宋" w:eastAsia="仿宋"/>
                <w:sz w:val="24"/>
              </w:rPr>
            </w:pPr>
            <w:r>
              <w:rPr>
                <w:rFonts w:hint="eastAsia" w:ascii="仿宋" w:hAnsi="仿宋" w:eastAsia="仿宋"/>
                <w:sz w:val="24"/>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84" w:hRule="atLeast"/>
        </w:trPr>
        <w:tc>
          <w:tcPr>
            <w:tcW w:w="948" w:type="dxa"/>
            <w:vMerge w:val="continue"/>
            <w:vAlign w:val="center"/>
          </w:tcPr>
          <w:p>
            <w:pPr>
              <w:spacing w:line="300" w:lineRule="exact"/>
              <w:rPr>
                <w:rFonts w:ascii="仿宋" w:hAnsi="仿宋" w:eastAsia="仿宋"/>
                <w:sz w:val="24"/>
              </w:rPr>
            </w:pPr>
          </w:p>
        </w:tc>
        <w:tc>
          <w:tcPr>
            <w:tcW w:w="1416" w:type="dxa"/>
          </w:tcPr>
          <w:p>
            <w:pPr>
              <w:spacing w:line="440" w:lineRule="exact"/>
              <w:jc w:val="left"/>
              <w:rPr>
                <w:rFonts w:ascii="仿宋" w:hAnsi="仿宋" w:eastAsia="仿宋"/>
                <w:sz w:val="24"/>
              </w:rPr>
            </w:pPr>
          </w:p>
        </w:tc>
        <w:tc>
          <w:tcPr>
            <w:tcW w:w="1504" w:type="dxa"/>
          </w:tcPr>
          <w:p>
            <w:pPr>
              <w:spacing w:line="440" w:lineRule="exact"/>
              <w:jc w:val="left"/>
              <w:rPr>
                <w:rFonts w:ascii="仿宋" w:hAnsi="仿宋" w:eastAsia="仿宋"/>
                <w:sz w:val="24"/>
              </w:rPr>
            </w:pPr>
          </w:p>
        </w:tc>
        <w:tc>
          <w:tcPr>
            <w:tcW w:w="2931" w:type="dxa"/>
          </w:tcPr>
          <w:p>
            <w:pPr>
              <w:spacing w:line="440" w:lineRule="exact"/>
              <w:jc w:val="left"/>
              <w:rPr>
                <w:rFonts w:ascii="仿宋" w:hAnsi="仿宋" w:eastAsia="仿宋"/>
                <w:sz w:val="24"/>
              </w:rPr>
            </w:pPr>
          </w:p>
          <w:p>
            <w:pPr>
              <w:spacing w:line="440" w:lineRule="exact"/>
              <w:jc w:val="left"/>
              <w:rPr>
                <w:rFonts w:ascii="仿宋" w:hAnsi="仿宋" w:eastAsia="仿宋"/>
                <w:sz w:val="24"/>
              </w:rPr>
            </w:pPr>
          </w:p>
          <w:p>
            <w:pPr>
              <w:spacing w:line="440" w:lineRule="exact"/>
              <w:jc w:val="left"/>
              <w:rPr>
                <w:rFonts w:ascii="仿宋" w:hAnsi="仿宋" w:eastAsia="仿宋"/>
                <w:sz w:val="24"/>
              </w:rPr>
            </w:pPr>
          </w:p>
        </w:tc>
        <w:tc>
          <w:tcPr>
            <w:tcW w:w="2239" w:type="dxa"/>
          </w:tcPr>
          <w:p>
            <w:pPr>
              <w:spacing w:line="44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9" w:hRule="atLeast"/>
        </w:trPr>
        <w:tc>
          <w:tcPr>
            <w:tcW w:w="948" w:type="dxa"/>
            <w:vAlign w:val="center"/>
          </w:tcPr>
          <w:p>
            <w:pPr>
              <w:spacing w:line="300" w:lineRule="exact"/>
              <w:rPr>
                <w:rFonts w:ascii="仿宋" w:hAnsi="仿宋" w:eastAsia="仿宋"/>
                <w:sz w:val="24"/>
              </w:rPr>
            </w:pPr>
            <w:r>
              <w:rPr>
                <w:rFonts w:hint="eastAsia" w:ascii="仿宋" w:hAnsi="仿宋" w:eastAsia="仿宋"/>
                <w:sz w:val="24"/>
              </w:rPr>
              <w:t>有 何特 长及 突出 业绩</w:t>
            </w:r>
          </w:p>
        </w:tc>
        <w:tc>
          <w:tcPr>
            <w:tcW w:w="8090" w:type="dxa"/>
            <w:gridSpan w:val="4"/>
          </w:tcPr>
          <w:p>
            <w:pPr>
              <w:spacing w:line="44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8" w:hRule="atLeast"/>
        </w:trPr>
        <w:tc>
          <w:tcPr>
            <w:tcW w:w="948" w:type="dxa"/>
            <w:vAlign w:val="center"/>
          </w:tcPr>
          <w:p>
            <w:pPr>
              <w:spacing w:line="300" w:lineRule="exact"/>
              <w:jc w:val="left"/>
              <w:rPr>
                <w:rFonts w:ascii="仿宋" w:hAnsi="仿宋" w:eastAsia="仿宋"/>
                <w:sz w:val="24"/>
              </w:rPr>
            </w:pPr>
          </w:p>
          <w:p>
            <w:pPr>
              <w:spacing w:line="300" w:lineRule="exact"/>
              <w:rPr>
                <w:rFonts w:ascii="仿宋" w:hAnsi="仿宋" w:eastAsia="仿宋"/>
                <w:sz w:val="24"/>
              </w:rPr>
            </w:pPr>
            <w:r>
              <w:rPr>
                <w:rFonts w:hint="eastAsia" w:ascii="仿宋" w:hAnsi="仿宋" w:eastAsia="仿宋"/>
                <w:sz w:val="24"/>
              </w:rPr>
              <w:t>奖  惩</w:t>
            </w:r>
          </w:p>
          <w:p>
            <w:pPr>
              <w:spacing w:line="300" w:lineRule="exact"/>
              <w:rPr>
                <w:rFonts w:ascii="仿宋" w:hAnsi="仿宋" w:eastAsia="仿宋"/>
                <w:sz w:val="24"/>
              </w:rPr>
            </w:pPr>
          </w:p>
          <w:p>
            <w:pPr>
              <w:spacing w:line="300" w:lineRule="exact"/>
              <w:rPr>
                <w:rFonts w:ascii="仿宋" w:hAnsi="仿宋" w:eastAsia="仿宋"/>
                <w:sz w:val="24"/>
              </w:rPr>
            </w:pPr>
            <w:r>
              <w:rPr>
                <w:rFonts w:hint="eastAsia" w:ascii="仿宋" w:hAnsi="仿宋" w:eastAsia="仿宋"/>
                <w:sz w:val="24"/>
              </w:rPr>
              <w:t>情  况</w:t>
            </w:r>
          </w:p>
          <w:p>
            <w:pPr>
              <w:spacing w:line="300" w:lineRule="exact"/>
              <w:jc w:val="left"/>
              <w:rPr>
                <w:rFonts w:ascii="仿宋" w:hAnsi="仿宋" w:eastAsia="仿宋"/>
                <w:sz w:val="24"/>
              </w:rPr>
            </w:pPr>
          </w:p>
        </w:tc>
        <w:tc>
          <w:tcPr>
            <w:tcW w:w="8090" w:type="dxa"/>
            <w:gridSpan w:val="4"/>
          </w:tcPr>
          <w:p>
            <w:pPr>
              <w:spacing w:line="44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4" w:hRule="atLeast"/>
        </w:trPr>
        <w:tc>
          <w:tcPr>
            <w:tcW w:w="948" w:type="dxa"/>
            <w:vAlign w:val="center"/>
          </w:tcPr>
          <w:p>
            <w:pPr>
              <w:spacing w:line="300" w:lineRule="exact"/>
              <w:rPr>
                <w:rFonts w:ascii="仿宋" w:hAnsi="仿宋" w:eastAsia="仿宋"/>
                <w:sz w:val="24"/>
              </w:rPr>
            </w:pPr>
            <w:r>
              <w:rPr>
                <w:rFonts w:hint="eastAsia" w:ascii="仿宋" w:hAnsi="仿宋" w:eastAsia="仿宋"/>
                <w:sz w:val="24"/>
              </w:rPr>
              <w:t>审  核</w:t>
            </w:r>
          </w:p>
          <w:p>
            <w:pPr>
              <w:spacing w:line="300" w:lineRule="exact"/>
              <w:rPr>
                <w:rFonts w:ascii="仿宋" w:hAnsi="仿宋" w:eastAsia="仿宋"/>
                <w:sz w:val="24"/>
              </w:rPr>
            </w:pPr>
          </w:p>
          <w:p>
            <w:pPr>
              <w:spacing w:line="300" w:lineRule="exact"/>
              <w:rPr>
                <w:rFonts w:ascii="仿宋" w:hAnsi="仿宋" w:eastAsia="仿宋"/>
                <w:sz w:val="24"/>
              </w:rPr>
            </w:pPr>
          </w:p>
          <w:p>
            <w:pPr>
              <w:spacing w:line="300" w:lineRule="exact"/>
              <w:rPr>
                <w:rFonts w:ascii="仿宋" w:hAnsi="仿宋" w:eastAsia="仿宋"/>
                <w:sz w:val="24"/>
              </w:rPr>
            </w:pPr>
            <w:r>
              <w:rPr>
                <w:rFonts w:hint="eastAsia" w:ascii="仿宋" w:hAnsi="仿宋" w:eastAsia="仿宋"/>
                <w:sz w:val="24"/>
              </w:rPr>
              <w:t>意  见</w:t>
            </w:r>
          </w:p>
        </w:tc>
        <w:tc>
          <w:tcPr>
            <w:tcW w:w="8090" w:type="dxa"/>
            <w:gridSpan w:val="4"/>
          </w:tcPr>
          <w:p>
            <w:pPr>
              <w:spacing w:line="440" w:lineRule="exact"/>
              <w:jc w:val="left"/>
              <w:rPr>
                <w:rFonts w:ascii="仿宋" w:hAnsi="仿宋" w:eastAsia="仿宋"/>
                <w:sz w:val="24"/>
              </w:rPr>
            </w:pPr>
          </w:p>
          <w:p>
            <w:pPr>
              <w:spacing w:line="440" w:lineRule="exact"/>
              <w:jc w:val="left"/>
              <w:rPr>
                <w:rFonts w:ascii="仿宋" w:hAnsi="仿宋" w:eastAsia="仿宋"/>
                <w:sz w:val="24"/>
              </w:rPr>
            </w:pPr>
          </w:p>
          <w:p>
            <w:pPr>
              <w:spacing w:line="440" w:lineRule="exact"/>
              <w:jc w:val="left"/>
              <w:rPr>
                <w:rFonts w:ascii="仿宋" w:hAnsi="仿宋" w:eastAsia="仿宋"/>
                <w:sz w:val="24"/>
              </w:rPr>
            </w:pPr>
          </w:p>
          <w:p>
            <w:pPr>
              <w:spacing w:line="440" w:lineRule="exact"/>
              <w:jc w:val="left"/>
              <w:rPr>
                <w:rFonts w:ascii="仿宋" w:hAnsi="仿宋" w:eastAsia="仿宋"/>
                <w:sz w:val="24"/>
              </w:rPr>
            </w:pPr>
          </w:p>
          <w:p>
            <w:pPr>
              <w:spacing w:line="440" w:lineRule="exact"/>
              <w:jc w:val="left"/>
              <w:rPr>
                <w:rFonts w:ascii="仿宋" w:hAnsi="仿宋" w:eastAsia="仿宋"/>
                <w:sz w:val="24"/>
              </w:rPr>
            </w:pPr>
          </w:p>
          <w:p>
            <w:pPr>
              <w:spacing w:line="440" w:lineRule="exact"/>
              <w:jc w:val="left"/>
              <w:rPr>
                <w:rFonts w:ascii="仿宋" w:hAnsi="仿宋" w:eastAsia="仿宋"/>
                <w:sz w:val="24"/>
              </w:rPr>
            </w:pPr>
            <w:r>
              <w:rPr>
                <w:rFonts w:hint="eastAsia" w:ascii="仿宋" w:hAnsi="仿宋" w:eastAsia="仿宋"/>
                <w:sz w:val="24"/>
              </w:rPr>
              <w:t>审核人：                            审核日期：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5" w:hRule="atLeast"/>
        </w:trPr>
        <w:tc>
          <w:tcPr>
            <w:tcW w:w="948" w:type="dxa"/>
            <w:vAlign w:val="center"/>
          </w:tcPr>
          <w:p>
            <w:pPr>
              <w:spacing w:line="300" w:lineRule="exact"/>
              <w:rPr>
                <w:rFonts w:ascii="仿宋" w:hAnsi="仿宋" w:eastAsia="仿宋"/>
                <w:sz w:val="24"/>
              </w:rPr>
            </w:pPr>
            <w:r>
              <w:rPr>
                <w:rFonts w:hint="eastAsia" w:ascii="仿宋" w:hAnsi="仿宋" w:eastAsia="仿宋"/>
                <w:sz w:val="24"/>
              </w:rPr>
              <w:t>备  注</w:t>
            </w:r>
          </w:p>
        </w:tc>
        <w:tc>
          <w:tcPr>
            <w:tcW w:w="8090" w:type="dxa"/>
            <w:gridSpan w:val="4"/>
          </w:tcPr>
          <w:p>
            <w:pPr>
              <w:spacing w:line="440" w:lineRule="exact"/>
              <w:jc w:val="left"/>
              <w:rPr>
                <w:rFonts w:ascii="仿宋" w:hAnsi="仿宋" w:eastAsia="仿宋"/>
                <w:sz w:val="24"/>
              </w:rPr>
            </w:pPr>
          </w:p>
        </w:tc>
      </w:tr>
    </w:tbl>
    <w:p>
      <w:pPr>
        <w:spacing w:line="400" w:lineRule="exact"/>
        <w:jc w:val="left"/>
        <w:rPr>
          <w:rFonts w:ascii="仿宋" w:hAnsi="仿宋" w:eastAsia="仿宋"/>
          <w:sz w:val="24"/>
        </w:rPr>
      </w:pPr>
      <w:r>
        <w:rPr>
          <w:rFonts w:hint="eastAsia" w:ascii="仿宋" w:hAnsi="仿宋" w:eastAsia="仿宋"/>
          <w:sz w:val="24"/>
        </w:rPr>
        <w:t>说明：1、此表用蓝黑色钢笔填写，字迹要清楚；</w:t>
      </w:r>
    </w:p>
    <w:p>
      <w:pPr>
        <w:numPr>
          <w:ilvl w:val="0"/>
          <w:numId w:val="2"/>
        </w:numPr>
        <w:spacing w:line="560" w:lineRule="exact"/>
        <w:ind w:firstLine="720" w:firstLineChars="300"/>
        <w:rPr>
          <w:rFonts w:ascii="仿宋" w:hAnsi="仿宋" w:eastAsia="仿宋"/>
          <w:sz w:val="24"/>
        </w:rPr>
      </w:pPr>
      <w:r>
        <w:rPr>
          <w:rFonts w:hint="eastAsia" w:ascii="仿宋" w:hAnsi="仿宋" w:eastAsia="仿宋"/>
          <w:sz w:val="24"/>
        </w:rPr>
        <w:t>此表须如实填写，经审核发现与事实不符的，责任自负。</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textAlignment w:val="auto"/>
        <w:rPr>
          <w:rFonts w:hint="eastAsia" w:ascii="仿宋" w:hAnsi="仿宋" w:eastAsia="仿宋" w:cs="宋体"/>
          <w:sz w:val="28"/>
          <w:szCs w:val="28"/>
        </w:rPr>
      </w:pP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textAlignment w:val="auto"/>
        <w:rPr>
          <w:rFonts w:hint="eastAsia" w:ascii="仿宋" w:hAnsi="仿宋" w:eastAsia="仿宋" w:cs="宋体"/>
          <w:sz w:val="28"/>
          <w:szCs w:val="28"/>
          <w:lang w:eastAsia="zh-CN"/>
        </w:rPr>
      </w:pPr>
      <w:r>
        <w:rPr>
          <w:rFonts w:hint="eastAsia" w:ascii="仿宋" w:hAnsi="仿宋" w:eastAsia="仿宋" w:cs="宋体"/>
          <w:sz w:val="28"/>
          <w:szCs w:val="28"/>
        </w:rPr>
        <w:t>附件</w:t>
      </w:r>
      <w:r>
        <w:rPr>
          <w:rFonts w:hint="eastAsia" w:ascii="仿宋" w:hAnsi="仿宋" w:eastAsia="仿宋" w:cs="宋体"/>
          <w:sz w:val="28"/>
          <w:szCs w:val="28"/>
          <w:lang w:val="en-US" w:eastAsia="zh-CN"/>
        </w:rPr>
        <w:t>4</w:t>
      </w:r>
    </w:p>
    <w:p>
      <w:pPr>
        <w:pStyle w:val="7"/>
        <w:widowControl/>
        <w:spacing w:before="0" w:beforeAutospacing="0" w:after="0" w:afterAutospacing="0" w:line="640" w:lineRule="exact"/>
        <w:jc w:val="center"/>
        <w:rPr>
          <w:rFonts w:ascii="宋体" w:hAnsi="宋体" w:cs="宋体"/>
          <w:b/>
          <w:bCs/>
          <w:color w:val="000000"/>
          <w:sz w:val="44"/>
          <w:szCs w:val="44"/>
        </w:rPr>
      </w:pPr>
      <w:r>
        <w:rPr>
          <w:rFonts w:hint="eastAsia" w:ascii="宋体" w:hAnsi="宋体" w:cs="宋体"/>
          <w:b/>
          <w:bCs/>
          <w:color w:val="000000"/>
          <w:sz w:val="44"/>
          <w:szCs w:val="44"/>
        </w:rPr>
        <w:t>顺德区颐养院2022年</w:t>
      </w:r>
      <w:r>
        <w:rPr>
          <w:rFonts w:hint="eastAsia" w:ascii="宋体" w:hAnsi="宋体" w:cs="宋体"/>
          <w:b/>
          <w:bCs/>
          <w:color w:val="000000"/>
          <w:sz w:val="44"/>
          <w:szCs w:val="44"/>
          <w:lang w:val="en-US" w:eastAsia="zh-CN"/>
        </w:rPr>
        <w:t>下半年</w:t>
      </w:r>
      <w:r>
        <w:rPr>
          <w:rFonts w:hint="eastAsia" w:ascii="宋体" w:hAnsi="宋体" w:cs="宋体"/>
          <w:b/>
          <w:bCs/>
          <w:color w:val="000000"/>
          <w:sz w:val="44"/>
          <w:szCs w:val="44"/>
        </w:rPr>
        <w:t>第</w:t>
      </w:r>
      <w:r>
        <w:rPr>
          <w:rFonts w:hint="eastAsia" w:ascii="宋体" w:hAnsi="宋体" w:cs="宋体"/>
          <w:b/>
          <w:bCs/>
          <w:color w:val="000000"/>
          <w:sz w:val="44"/>
          <w:szCs w:val="44"/>
          <w:lang w:val="en-US" w:eastAsia="zh-CN"/>
        </w:rPr>
        <w:t>二</w:t>
      </w:r>
      <w:r>
        <w:rPr>
          <w:rFonts w:hint="eastAsia" w:ascii="宋体" w:hAnsi="宋体" w:cs="宋体"/>
          <w:b/>
          <w:bCs/>
          <w:color w:val="000000"/>
          <w:sz w:val="44"/>
          <w:szCs w:val="44"/>
        </w:rPr>
        <w:t>批招聘考试</w:t>
      </w:r>
    </w:p>
    <w:p>
      <w:pPr>
        <w:pStyle w:val="7"/>
        <w:widowControl/>
        <w:spacing w:before="0" w:beforeAutospacing="0" w:after="0" w:afterAutospacing="0" w:line="640" w:lineRule="exact"/>
        <w:jc w:val="center"/>
        <w:rPr>
          <w:rFonts w:ascii="黑体" w:hAnsi="宋体" w:eastAsia="黑体" w:cs="黑体"/>
          <w:color w:val="000000"/>
          <w:sz w:val="44"/>
          <w:szCs w:val="44"/>
          <w:shd w:val="clear" w:color="auto" w:fill="FFFFFF"/>
        </w:rPr>
      </w:pPr>
      <w:r>
        <w:rPr>
          <w:rFonts w:hint="eastAsia" w:ascii="宋体" w:hAnsi="宋体" w:cs="宋体"/>
          <w:b/>
          <w:bCs/>
          <w:color w:val="000000"/>
          <w:sz w:val="44"/>
          <w:szCs w:val="44"/>
        </w:rPr>
        <w:t>考生疫情防控须知</w:t>
      </w:r>
    </w:p>
    <w:p>
      <w:pPr>
        <w:pStyle w:val="7"/>
        <w:keepNext w:val="0"/>
        <w:keepLines w:val="0"/>
        <w:pageBreakBefore w:val="0"/>
        <w:widowControl/>
        <w:kinsoku/>
        <w:wordWrap/>
        <w:overflowPunct/>
        <w:topLinePunct w:val="0"/>
        <w:autoSpaceDE/>
        <w:autoSpaceDN/>
        <w:bidi w:val="0"/>
        <w:adjustRightInd/>
        <w:snapToGrid/>
        <w:spacing w:before="157" w:beforeLines="50" w:beforeAutospacing="0" w:after="0" w:afterAutospacing="0" w:line="600" w:lineRule="exact"/>
        <w:ind w:firstLine="635"/>
        <w:jc w:val="both"/>
        <w:textAlignment w:val="auto"/>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为保障广大考生和考务工作人员生命安全和身体健康，请所有考生知悉、理解、配合、支持考试防疫的措施和要求。</w:t>
      </w:r>
    </w:p>
    <w:p>
      <w:pPr>
        <w:pStyle w:val="7"/>
        <w:keepNext w:val="0"/>
        <w:keepLines w:val="0"/>
        <w:pageBreakBefore w:val="0"/>
        <w:widowControl/>
        <w:kinsoku/>
        <w:wordWrap/>
        <w:overflowPunct/>
        <w:topLinePunct w:val="0"/>
        <w:autoSpaceDE/>
        <w:autoSpaceDN/>
        <w:bidi w:val="0"/>
        <w:spacing w:before="0" w:beforeAutospacing="0" w:after="0" w:afterAutospacing="0" w:line="600" w:lineRule="exact"/>
        <w:ind w:firstLine="634"/>
        <w:jc w:val="both"/>
        <w:textAlignment w:val="auto"/>
        <w:rPr>
          <w:rFonts w:ascii="Times New Roman" w:hAnsi="Times New Roman"/>
        </w:rPr>
      </w:pPr>
      <w:r>
        <w:rPr>
          <w:rFonts w:ascii="Times New Roman" w:hAnsi="Times New Roman" w:eastAsia="黑体"/>
          <w:color w:val="000000"/>
          <w:sz w:val="32"/>
          <w:szCs w:val="32"/>
          <w:shd w:val="clear" w:color="auto" w:fill="FFFFFF"/>
        </w:rPr>
        <w:t>一、考生分类管理</w:t>
      </w:r>
    </w:p>
    <w:p>
      <w:pPr>
        <w:pStyle w:val="7"/>
        <w:keepNext w:val="0"/>
        <w:keepLines w:val="0"/>
        <w:pageBreakBefore w:val="0"/>
        <w:widowControl/>
        <w:kinsoku/>
        <w:wordWrap/>
        <w:overflowPunct/>
        <w:topLinePunct w:val="0"/>
        <w:autoSpaceDE/>
        <w:autoSpaceDN/>
        <w:bidi w:val="0"/>
        <w:spacing w:before="0" w:beforeAutospacing="0" w:after="0" w:afterAutospacing="0" w:line="600" w:lineRule="exact"/>
        <w:ind w:firstLine="648"/>
        <w:jc w:val="both"/>
        <w:textAlignment w:val="auto"/>
        <w:rPr>
          <w:rFonts w:ascii="Times New Roman" w:hAnsi="Times New Roman" w:eastAsia="楷体"/>
        </w:rPr>
      </w:pPr>
      <w:r>
        <w:rPr>
          <w:rStyle w:val="10"/>
          <w:rFonts w:ascii="Times New Roman" w:hAnsi="Times New Roman" w:eastAsia="楷体"/>
          <w:color w:val="000000"/>
          <w:sz w:val="32"/>
          <w:szCs w:val="32"/>
          <w:shd w:val="clear" w:color="auto" w:fill="FFFFFF"/>
        </w:rPr>
        <w:t>（一）正常参加</w:t>
      </w:r>
      <w:r>
        <w:rPr>
          <w:rStyle w:val="10"/>
          <w:rFonts w:hint="eastAsia" w:ascii="Times New Roman" w:hAnsi="Times New Roman" w:eastAsia="楷体"/>
          <w:color w:val="000000"/>
          <w:sz w:val="32"/>
          <w:szCs w:val="32"/>
          <w:shd w:val="clear" w:color="auto" w:fill="FFFFFF"/>
        </w:rPr>
        <w:t>面试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 w:hAnsi="仿宋" w:eastAsia="仿宋" w:cs="仿宋"/>
          <w:b w:val="0"/>
          <w:bCs w:val="0"/>
          <w:i w:val="0"/>
          <w:caps w:val="0"/>
          <w:color w:val="auto"/>
          <w:spacing w:val="0"/>
          <w:sz w:val="32"/>
          <w:szCs w:val="32"/>
          <w:u w:val="none"/>
          <w:shd w:val="clear" w:color="auto" w:fill="FFFFFF"/>
        </w:rPr>
      </w:pPr>
      <w:r>
        <w:rPr>
          <w:rFonts w:hint="eastAsia" w:ascii="仿宋" w:hAnsi="仿宋" w:eastAsia="仿宋" w:cs="仿宋"/>
          <w:b w:val="0"/>
          <w:bCs w:val="0"/>
          <w:i w:val="0"/>
          <w:caps w:val="0"/>
          <w:color w:val="auto"/>
          <w:spacing w:val="0"/>
          <w:sz w:val="32"/>
          <w:szCs w:val="32"/>
          <w:u w:val="none"/>
          <w:shd w:val="clear" w:color="auto" w:fill="FFFFFF"/>
          <w:lang w:eastAsia="zh-CN"/>
        </w:rPr>
        <w:t>“</w:t>
      </w:r>
      <w:r>
        <w:rPr>
          <w:rFonts w:hint="eastAsia" w:ascii="仿宋" w:hAnsi="仿宋" w:eastAsia="仿宋" w:cs="仿宋"/>
          <w:b w:val="0"/>
          <w:bCs w:val="0"/>
          <w:i w:val="0"/>
          <w:caps w:val="0"/>
          <w:color w:val="auto"/>
          <w:spacing w:val="0"/>
          <w:sz w:val="32"/>
          <w:szCs w:val="32"/>
          <w:u w:val="none"/>
          <w:shd w:val="clear" w:color="auto" w:fill="FFFFFF"/>
          <w:lang w:val="en-US" w:eastAsia="zh-CN"/>
        </w:rPr>
        <w:t>粤康码</w:t>
      </w:r>
      <w:r>
        <w:rPr>
          <w:rFonts w:hint="eastAsia" w:ascii="仿宋" w:hAnsi="仿宋" w:eastAsia="仿宋" w:cs="仿宋"/>
          <w:b w:val="0"/>
          <w:bCs w:val="0"/>
          <w:i w:val="0"/>
          <w:caps w:val="0"/>
          <w:color w:val="auto"/>
          <w:spacing w:val="0"/>
          <w:sz w:val="32"/>
          <w:szCs w:val="32"/>
          <w:u w:val="none"/>
          <w:shd w:val="clear" w:color="auto" w:fill="FFFFFF"/>
          <w:lang w:eastAsia="zh-CN"/>
        </w:rPr>
        <w:t>”</w:t>
      </w:r>
      <w:r>
        <w:rPr>
          <w:rFonts w:hint="eastAsia" w:ascii="仿宋" w:hAnsi="仿宋" w:eastAsia="仿宋" w:cs="仿宋"/>
          <w:b w:val="0"/>
          <w:bCs w:val="0"/>
          <w:i w:val="0"/>
          <w:caps w:val="0"/>
          <w:color w:val="auto"/>
          <w:spacing w:val="0"/>
          <w:sz w:val="32"/>
          <w:szCs w:val="32"/>
          <w:u w:val="none"/>
          <w:shd w:val="clear" w:color="auto" w:fill="FFFFFF"/>
        </w:rPr>
        <w:t>为绿码，凭考前</w:t>
      </w:r>
      <w:r>
        <w:rPr>
          <w:rFonts w:hint="eastAsia" w:ascii="仿宋" w:hAnsi="仿宋" w:eastAsia="仿宋" w:cs="仿宋"/>
          <w:b w:val="0"/>
          <w:bCs w:val="0"/>
          <w:i w:val="0"/>
          <w:caps w:val="0"/>
          <w:color w:val="auto"/>
          <w:spacing w:val="0"/>
          <w:sz w:val="32"/>
          <w:szCs w:val="32"/>
          <w:u w:val="none"/>
          <w:shd w:val="clear" w:color="auto" w:fill="FFFFFF"/>
          <w:lang w:eastAsia="zh-CN"/>
        </w:rPr>
        <w:t>（</w:t>
      </w:r>
      <w:r>
        <w:rPr>
          <w:rFonts w:hint="eastAsia" w:ascii="仿宋" w:hAnsi="仿宋" w:eastAsia="仿宋" w:cs="仿宋"/>
          <w:b w:val="0"/>
          <w:bCs w:val="0"/>
          <w:i w:val="0"/>
          <w:caps w:val="0"/>
          <w:color w:val="auto"/>
          <w:spacing w:val="0"/>
          <w:sz w:val="32"/>
          <w:szCs w:val="32"/>
          <w:u w:val="none"/>
          <w:shd w:val="clear" w:color="auto" w:fill="FFFFFF"/>
          <w:lang w:val="en-US" w:eastAsia="zh-CN"/>
        </w:rPr>
        <w:t>以开考时间为准，下同</w:t>
      </w:r>
      <w:r>
        <w:rPr>
          <w:rFonts w:hint="eastAsia" w:ascii="仿宋" w:hAnsi="仿宋" w:eastAsia="仿宋" w:cs="仿宋"/>
          <w:b w:val="0"/>
          <w:bCs w:val="0"/>
          <w:i w:val="0"/>
          <w:caps w:val="0"/>
          <w:color w:val="auto"/>
          <w:spacing w:val="0"/>
          <w:sz w:val="32"/>
          <w:szCs w:val="32"/>
          <w:u w:val="none"/>
          <w:shd w:val="clear" w:color="auto" w:fill="FFFFFF"/>
          <w:lang w:eastAsia="zh-CN"/>
        </w:rPr>
        <w:t>）</w:t>
      </w:r>
      <w:r>
        <w:rPr>
          <w:rFonts w:hint="eastAsia" w:ascii="仿宋" w:hAnsi="仿宋" w:eastAsia="仿宋" w:cs="仿宋"/>
          <w:b/>
          <w:bCs/>
          <w:i w:val="0"/>
          <w:caps w:val="0"/>
          <w:color w:val="auto"/>
          <w:spacing w:val="0"/>
          <w:sz w:val="32"/>
          <w:szCs w:val="32"/>
          <w:u w:val="none"/>
          <w:shd w:val="clear" w:color="auto" w:fill="FFFFFF"/>
          <w:lang w:val="en-US" w:eastAsia="zh-CN"/>
        </w:rPr>
        <w:t>广东省内检测机构出具</w:t>
      </w:r>
      <w:r>
        <w:rPr>
          <w:rFonts w:hint="eastAsia" w:ascii="仿宋" w:hAnsi="仿宋" w:eastAsia="仿宋" w:cs="仿宋"/>
          <w:b w:val="0"/>
          <w:bCs w:val="0"/>
          <w:i w:val="0"/>
          <w:caps w:val="0"/>
          <w:color w:val="auto"/>
          <w:spacing w:val="0"/>
          <w:sz w:val="32"/>
          <w:szCs w:val="32"/>
          <w:u w:val="none"/>
          <w:shd w:val="clear" w:color="auto" w:fill="FFFFFF"/>
          <w:lang w:val="en-US" w:eastAsia="zh-CN"/>
        </w:rPr>
        <w:t>的48</w:t>
      </w:r>
      <w:r>
        <w:rPr>
          <w:rFonts w:hint="eastAsia" w:ascii="仿宋" w:hAnsi="仿宋" w:eastAsia="仿宋" w:cs="仿宋"/>
          <w:b w:val="0"/>
          <w:bCs w:val="0"/>
          <w:i w:val="0"/>
          <w:caps w:val="0"/>
          <w:color w:val="auto"/>
          <w:spacing w:val="0"/>
          <w:sz w:val="32"/>
          <w:szCs w:val="32"/>
          <w:u w:val="none"/>
          <w:shd w:val="clear" w:color="auto" w:fill="FFFFFF"/>
        </w:rPr>
        <w:t>小时内核酸检测阴性证明</w:t>
      </w:r>
      <w:r>
        <w:rPr>
          <w:rFonts w:hint="eastAsia" w:ascii="仿宋" w:hAnsi="仿宋" w:eastAsia="仿宋" w:cs="仿宋"/>
          <w:b w:val="0"/>
          <w:bCs w:val="0"/>
          <w:color w:val="000000"/>
          <w:sz w:val="32"/>
          <w:szCs w:val="32"/>
          <w:highlight w:val="none"/>
          <w:shd w:val="clear" w:color="auto" w:fill="FFFFFF"/>
          <w:lang w:eastAsia="zh-CN"/>
        </w:rPr>
        <w:t>（</w:t>
      </w:r>
      <w:r>
        <w:rPr>
          <w:rFonts w:hint="eastAsia" w:ascii="仿宋" w:hAnsi="仿宋" w:eastAsia="仿宋" w:cs="仿宋"/>
          <w:b w:val="0"/>
          <w:bCs w:val="0"/>
          <w:color w:val="000000"/>
          <w:sz w:val="32"/>
          <w:szCs w:val="32"/>
          <w:highlight w:val="none"/>
          <w:shd w:val="clear" w:color="auto" w:fill="FFFFFF"/>
          <w:lang w:val="en-US" w:eastAsia="zh-CN"/>
        </w:rPr>
        <w:t>电子、纸质同等效力，下同</w:t>
      </w:r>
      <w:r>
        <w:rPr>
          <w:rFonts w:hint="eastAsia" w:ascii="仿宋" w:hAnsi="仿宋" w:eastAsia="仿宋" w:cs="仿宋"/>
          <w:b w:val="0"/>
          <w:bCs w:val="0"/>
          <w:color w:val="000000"/>
          <w:sz w:val="32"/>
          <w:szCs w:val="32"/>
          <w:highlight w:val="none"/>
          <w:shd w:val="clear" w:color="auto" w:fill="FFFFFF"/>
          <w:lang w:eastAsia="zh-CN"/>
        </w:rPr>
        <w:t>）</w:t>
      </w:r>
      <w:r>
        <w:rPr>
          <w:rFonts w:hint="eastAsia" w:ascii="仿宋" w:hAnsi="仿宋" w:eastAsia="仿宋" w:cs="仿宋"/>
          <w:b w:val="0"/>
          <w:bCs w:val="0"/>
          <w:i w:val="0"/>
          <w:caps w:val="0"/>
          <w:color w:val="auto"/>
          <w:spacing w:val="0"/>
          <w:sz w:val="32"/>
          <w:szCs w:val="32"/>
          <w:u w:val="none"/>
          <w:shd w:val="clear" w:color="auto" w:fill="FFFFFF"/>
        </w:rPr>
        <w:t>，经现场测量体温正常（体温&lt;37.3℃）的考生可正常参加考试。</w:t>
      </w:r>
    </w:p>
    <w:p>
      <w:pPr>
        <w:pStyle w:val="7"/>
        <w:keepNext w:val="0"/>
        <w:keepLines w:val="0"/>
        <w:pageBreakBefore w:val="0"/>
        <w:widowControl/>
        <w:kinsoku/>
        <w:wordWrap/>
        <w:overflowPunct/>
        <w:topLinePunct w:val="0"/>
        <w:autoSpaceDE/>
        <w:autoSpaceDN/>
        <w:bidi w:val="0"/>
        <w:spacing w:before="0" w:beforeAutospacing="0" w:after="0" w:afterAutospacing="0" w:line="600" w:lineRule="exact"/>
        <w:ind w:firstLine="648"/>
        <w:jc w:val="both"/>
        <w:textAlignment w:val="auto"/>
        <w:rPr>
          <w:rStyle w:val="10"/>
          <w:rFonts w:ascii="Times New Roman" w:hAnsi="Times New Roman" w:eastAsia="楷体"/>
          <w:color w:val="000000"/>
          <w:sz w:val="32"/>
          <w:szCs w:val="32"/>
          <w:shd w:val="clear" w:color="auto" w:fill="FFFFFF"/>
        </w:rPr>
      </w:pPr>
      <w:r>
        <w:rPr>
          <w:rStyle w:val="10"/>
          <w:rFonts w:ascii="Times New Roman" w:hAnsi="Times New Roman" w:eastAsia="楷体"/>
          <w:color w:val="000000"/>
          <w:sz w:val="32"/>
          <w:szCs w:val="32"/>
          <w:shd w:val="clear" w:color="auto" w:fill="FFFFFF"/>
        </w:rPr>
        <w:t>（二）不得参加</w:t>
      </w:r>
      <w:r>
        <w:rPr>
          <w:rStyle w:val="10"/>
          <w:rFonts w:hint="eastAsia" w:ascii="Times New Roman" w:hAnsi="Times New Roman" w:eastAsia="楷体"/>
          <w:color w:val="000000"/>
          <w:sz w:val="32"/>
          <w:szCs w:val="32"/>
          <w:shd w:val="clear" w:color="auto" w:fill="FFFFFF"/>
        </w:rPr>
        <w:t>面试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8"/>
        <w:jc w:val="both"/>
        <w:textAlignment w:val="auto"/>
        <w:rPr>
          <w:rStyle w:val="10"/>
          <w:rFonts w:hint="eastAsia" w:ascii="仿宋_GB2312" w:hAnsi="仿宋_GB2312" w:eastAsia="仿宋_GB2312" w:cs="仿宋_GB2312"/>
          <w:i w:val="0"/>
          <w:caps w:val="0"/>
          <w:color w:val="auto"/>
          <w:spacing w:val="0"/>
          <w:sz w:val="32"/>
          <w:szCs w:val="32"/>
          <w:u w:val="none"/>
          <w:shd w:val="clear" w:color="auto" w:fill="FFFFFF"/>
          <w:lang w:val="en-US" w:eastAsia="zh-CN"/>
        </w:rPr>
      </w:pPr>
      <w:r>
        <w:rPr>
          <w:rFonts w:hint="eastAsia" w:ascii="Times New Roman" w:hAnsi="Times New Roman" w:eastAsia="仿宋_GB2312" w:cs="Times New Roman"/>
          <w:i w:val="0"/>
          <w:caps w:val="0"/>
          <w:color w:val="auto"/>
          <w:spacing w:val="0"/>
          <w:sz w:val="32"/>
          <w:szCs w:val="32"/>
          <w:u w:val="none"/>
          <w:shd w:val="clear" w:color="auto" w:fill="FFFFFF"/>
          <w:lang w:val="en-US" w:eastAsia="zh-CN"/>
        </w:rPr>
        <w:t>有以下任一情况的考生，不得参加考试。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i w:val="0"/>
          <w:caps w:val="0"/>
          <w:color w:val="auto"/>
          <w:spacing w:val="0"/>
          <w:sz w:val="32"/>
          <w:szCs w:val="32"/>
          <w:u w:val="none"/>
          <w:shd w:val="clear" w:color="auto" w:fill="FFFFFF"/>
          <w:lang w:eastAsia="zh-CN"/>
        </w:rPr>
      </w:pPr>
      <w:r>
        <w:rPr>
          <w:rFonts w:hint="eastAsia" w:ascii="仿宋_GB2312" w:hAnsi="仿宋_GB2312" w:eastAsia="仿宋_GB2312" w:cs="仿宋_GB2312"/>
          <w:i w:val="0"/>
          <w:caps w:val="0"/>
          <w:color w:val="auto"/>
          <w:spacing w:val="0"/>
          <w:sz w:val="32"/>
          <w:szCs w:val="32"/>
          <w:u w:val="none"/>
          <w:shd w:val="clear" w:color="auto" w:fill="FFFFFF"/>
          <w:lang w:eastAsia="zh-CN"/>
        </w:rPr>
        <w:t>1.“粤康码”红码或黄码的考生；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i w:val="0"/>
          <w:caps w:val="0"/>
          <w:color w:val="auto"/>
          <w:spacing w:val="0"/>
          <w:sz w:val="32"/>
          <w:szCs w:val="32"/>
          <w:u w:val="none"/>
          <w:shd w:val="clear" w:color="auto" w:fill="FFFFFF"/>
          <w:lang w:eastAsia="zh-CN"/>
        </w:rPr>
      </w:pPr>
      <w:r>
        <w:rPr>
          <w:rFonts w:hint="eastAsia" w:ascii="仿宋_GB2312" w:hAnsi="仿宋_GB2312" w:eastAsia="仿宋_GB2312" w:cs="仿宋_GB2312"/>
          <w:i w:val="0"/>
          <w:caps w:val="0"/>
          <w:color w:val="auto"/>
          <w:spacing w:val="0"/>
          <w:sz w:val="32"/>
          <w:szCs w:val="32"/>
          <w:u w:val="none"/>
          <w:shd w:val="clear" w:color="auto" w:fill="FFFFFF"/>
          <w:lang w:eastAsia="zh-CN"/>
        </w:rPr>
        <w:t>2.正处于隔离治疗期的确诊病例、无症状感染者，以及隔离期未满的密切接触者、次密切接触者，以及其他正处于集中隔离、居家隔离、居家健康监测的考生；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i w:val="0"/>
          <w:caps w:val="0"/>
          <w:color w:val="auto"/>
          <w:spacing w:val="0"/>
          <w:sz w:val="32"/>
          <w:szCs w:val="32"/>
          <w:u w:val="none"/>
          <w:shd w:val="clear" w:color="auto" w:fill="FFFFFF"/>
          <w:lang w:eastAsia="zh-CN"/>
        </w:rPr>
      </w:pPr>
      <w:r>
        <w:rPr>
          <w:rFonts w:hint="eastAsia" w:ascii="仿宋_GB2312" w:hAnsi="仿宋_GB2312" w:eastAsia="仿宋_GB2312" w:cs="仿宋_GB2312"/>
          <w:i w:val="0"/>
          <w:caps w:val="0"/>
          <w:color w:val="auto"/>
          <w:spacing w:val="0"/>
          <w:sz w:val="32"/>
          <w:szCs w:val="32"/>
          <w:u w:val="none"/>
          <w:shd w:val="clear" w:color="auto" w:fill="FFFFFF"/>
          <w:lang w:eastAsia="zh-CN"/>
        </w:rPr>
        <w:t>3.考前</w:t>
      </w:r>
      <w:r>
        <w:rPr>
          <w:rFonts w:hint="eastAsia" w:ascii="仿宋_GB2312" w:hAnsi="仿宋_GB2312" w:eastAsia="仿宋_GB2312" w:cs="仿宋_GB2312"/>
          <w:b/>
          <w:bCs/>
          <w:i w:val="0"/>
          <w:caps w:val="0"/>
          <w:color w:val="auto"/>
          <w:spacing w:val="0"/>
          <w:sz w:val="32"/>
          <w:szCs w:val="32"/>
          <w:u w:val="none"/>
          <w:shd w:val="clear" w:color="auto" w:fill="FFFFFF"/>
          <w:lang w:eastAsia="zh-CN"/>
        </w:rPr>
        <w:t>10天内</w:t>
      </w:r>
      <w:r>
        <w:rPr>
          <w:rFonts w:hint="eastAsia" w:ascii="仿宋_GB2312" w:hAnsi="仿宋_GB2312" w:eastAsia="仿宋_GB2312" w:cs="仿宋_GB2312"/>
          <w:i w:val="0"/>
          <w:caps w:val="0"/>
          <w:color w:val="auto"/>
          <w:spacing w:val="0"/>
          <w:sz w:val="32"/>
          <w:szCs w:val="32"/>
          <w:u w:val="none"/>
          <w:shd w:val="clear" w:color="auto" w:fill="FFFFFF"/>
          <w:lang w:eastAsia="zh-CN"/>
        </w:rPr>
        <w:t>有境外旅居史或考前</w:t>
      </w:r>
      <w:r>
        <w:rPr>
          <w:rFonts w:hint="eastAsia" w:ascii="仿宋_GB2312" w:hAnsi="仿宋_GB2312" w:eastAsia="仿宋_GB2312" w:cs="仿宋_GB2312"/>
          <w:b/>
          <w:bCs/>
          <w:i w:val="0"/>
          <w:caps w:val="0"/>
          <w:color w:val="auto"/>
          <w:spacing w:val="0"/>
          <w:sz w:val="32"/>
          <w:szCs w:val="32"/>
          <w:u w:val="none"/>
          <w:shd w:val="clear" w:color="auto" w:fill="FFFFFF"/>
          <w:lang w:eastAsia="zh-CN"/>
        </w:rPr>
        <w:t>7天内</w:t>
      </w:r>
      <w:r>
        <w:rPr>
          <w:rFonts w:hint="eastAsia" w:ascii="仿宋_GB2312" w:hAnsi="仿宋_GB2312" w:eastAsia="仿宋_GB2312" w:cs="仿宋_GB2312"/>
          <w:i w:val="0"/>
          <w:caps w:val="0"/>
          <w:color w:val="auto"/>
          <w:spacing w:val="0"/>
          <w:sz w:val="32"/>
          <w:szCs w:val="32"/>
          <w:u w:val="none"/>
          <w:shd w:val="clear" w:color="auto" w:fill="FFFFFF"/>
          <w:lang w:eastAsia="zh-CN"/>
        </w:rPr>
        <w:t>有国内高、中风险区旅居史的考生；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i w:val="0"/>
          <w:caps w:val="0"/>
          <w:color w:val="auto"/>
          <w:spacing w:val="0"/>
          <w:sz w:val="32"/>
          <w:szCs w:val="32"/>
          <w:u w:val="none"/>
          <w:shd w:val="clear" w:color="auto" w:fill="FFFFFF"/>
          <w:lang w:eastAsia="zh-CN"/>
        </w:rPr>
      </w:pPr>
      <w:r>
        <w:rPr>
          <w:rFonts w:hint="eastAsia" w:ascii="仿宋_GB2312" w:hAnsi="仿宋_GB2312" w:eastAsia="仿宋_GB2312" w:cs="仿宋_GB2312"/>
          <w:i w:val="0"/>
          <w:caps w:val="0"/>
          <w:color w:val="auto"/>
          <w:spacing w:val="0"/>
          <w:sz w:val="32"/>
          <w:szCs w:val="32"/>
          <w:u w:val="none"/>
          <w:shd w:val="clear" w:color="auto" w:fill="FFFFFF"/>
          <w:lang w:eastAsia="zh-CN"/>
        </w:rPr>
        <w:t>4.考前</w:t>
      </w:r>
      <w:r>
        <w:rPr>
          <w:rFonts w:hint="eastAsia" w:ascii="仿宋_GB2312" w:hAnsi="仿宋_GB2312" w:eastAsia="仿宋_GB2312" w:cs="仿宋_GB2312"/>
          <w:b/>
          <w:bCs/>
          <w:i w:val="0"/>
          <w:caps w:val="0"/>
          <w:color w:val="auto"/>
          <w:spacing w:val="0"/>
          <w:sz w:val="32"/>
          <w:szCs w:val="32"/>
          <w:u w:val="none"/>
          <w:shd w:val="clear" w:color="auto" w:fill="FFFFFF"/>
          <w:lang w:eastAsia="zh-CN"/>
        </w:rPr>
        <w:t>7天内</w:t>
      </w:r>
      <w:r>
        <w:rPr>
          <w:rFonts w:hint="eastAsia" w:ascii="仿宋_GB2312" w:hAnsi="仿宋_GB2312" w:eastAsia="仿宋_GB2312" w:cs="仿宋_GB2312"/>
          <w:i w:val="0"/>
          <w:caps w:val="0"/>
          <w:color w:val="auto"/>
          <w:spacing w:val="0"/>
          <w:sz w:val="32"/>
          <w:szCs w:val="32"/>
          <w:u w:val="none"/>
          <w:shd w:val="clear" w:color="auto" w:fill="FFFFFF"/>
          <w:lang w:eastAsia="zh-CN"/>
        </w:rPr>
        <w:t>有国内低风险区旅居史，且未完成抵达顺德后3天2次核酸检测（间隔≥24小时）的考生；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i w:val="0"/>
          <w:caps w:val="0"/>
          <w:color w:val="auto"/>
          <w:spacing w:val="0"/>
          <w:sz w:val="32"/>
          <w:szCs w:val="32"/>
          <w:u w:val="none"/>
          <w:shd w:val="clear" w:color="auto" w:fill="FFFFFF"/>
          <w:lang w:eastAsia="zh-CN"/>
        </w:rPr>
      </w:pPr>
      <w:r>
        <w:rPr>
          <w:rFonts w:hint="eastAsia" w:ascii="仿宋_GB2312" w:hAnsi="仿宋_GB2312" w:eastAsia="仿宋_GB2312" w:cs="仿宋_GB2312"/>
          <w:i w:val="0"/>
          <w:caps w:val="0"/>
          <w:color w:val="auto"/>
          <w:spacing w:val="0"/>
          <w:sz w:val="32"/>
          <w:szCs w:val="32"/>
          <w:u w:val="none"/>
          <w:shd w:val="clear" w:color="auto" w:fill="FFFFFF"/>
          <w:lang w:eastAsia="zh-CN"/>
        </w:rPr>
        <w:t>5.未按照佛山市防控政策完成“国内重点地区来（返）佛人员健康管理”的考生；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i w:val="0"/>
          <w:caps w:val="0"/>
          <w:color w:val="auto"/>
          <w:spacing w:val="0"/>
          <w:sz w:val="32"/>
          <w:szCs w:val="32"/>
          <w:u w:val="none"/>
          <w:shd w:val="clear" w:color="auto" w:fill="FFFFFF"/>
          <w:lang w:eastAsia="zh-CN"/>
        </w:rPr>
      </w:pPr>
      <w:r>
        <w:rPr>
          <w:rFonts w:hint="eastAsia" w:ascii="仿宋_GB2312" w:hAnsi="仿宋_GB2312" w:eastAsia="仿宋_GB2312" w:cs="仿宋_GB2312"/>
          <w:i w:val="0"/>
          <w:caps w:val="0"/>
          <w:color w:val="auto"/>
          <w:spacing w:val="0"/>
          <w:sz w:val="32"/>
          <w:szCs w:val="32"/>
          <w:u w:val="none"/>
          <w:shd w:val="clear" w:color="auto" w:fill="FFFFFF"/>
          <w:lang w:eastAsia="zh-CN"/>
        </w:rPr>
        <w:t>6.</w:t>
      </w:r>
      <w:r>
        <w:rPr>
          <w:rFonts w:hint="eastAsia" w:ascii="仿宋_GB2312" w:hAnsi="仿宋_GB2312" w:eastAsia="仿宋_GB2312" w:cs="仿宋_GB2312"/>
          <w:b/>
          <w:bCs/>
          <w:i w:val="0"/>
          <w:caps w:val="0"/>
          <w:color w:val="auto"/>
          <w:spacing w:val="0"/>
          <w:sz w:val="32"/>
          <w:szCs w:val="32"/>
          <w:u w:val="none"/>
          <w:shd w:val="clear" w:color="auto" w:fill="FFFFFF"/>
          <w:lang w:eastAsia="zh-CN"/>
        </w:rPr>
        <w:t>不能提供考前48小时内</w:t>
      </w:r>
      <w:r>
        <w:rPr>
          <w:rFonts w:hint="eastAsia" w:ascii="仿宋_GB2312" w:hAnsi="仿宋_GB2312" w:eastAsia="仿宋_GB2312" w:cs="仿宋_GB2312"/>
          <w:i w:val="0"/>
          <w:caps w:val="0"/>
          <w:color w:val="auto"/>
          <w:spacing w:val="0"/>
          <w:sz w:val="32"/>
          <w:szCs w:val="32"/>
          <w:u w:val="none"/>
          <w:shd w:val="clear" w:color="auto" w:fill="FFFFFF"/>
          <w:lang w:eastAsia="zh-CN"/>
        </w:rPr>
        <w:t>广东省内核酸检测阴性证明的考生；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i w:val="0"/>
          <w:caps w:val="0"/>
          <w:color w:val="auto"/>
          <w:spacing w:val="0"/>
          <w:sz w:val="32"/>
          <w:szCs w:val="32"/>
          <w:u w:val="none"/>
          <w:shd w:val="clear" w:color="auto" w:fill="FFFFFF"/>
          <w:lang w:eastAsia="zh-CN"/>
        </w:rPr>
      </w:pPr>
      <w:r>
        <w:rPr>
          <w:rFonts w:hint="eastAsia" w:ascii="仿宋_GB2312" w:hAnsi="仿宋_GB2312" w:eastAsia="仿宋_GB2312" w:cs="仿宋_GB2312"/>
          <w:i w:val="0"/>
          <w:caps w:val="0"/>
          <w:color w:val="auto"/>
          <w:spacing w:val="0"/>
          <w:sz w:val="32"/>
          <w:szCs w:val="32"/>
          <w:u w:val="none"/>
          <w:shd w:val="clear" w:color="auto" w:fill="FFFFFF"/>
          <w:lang w:eastAsia="zh-CN"/>
        </w:rPr>
        <w:t>7.现场测量体温≥37.3℃，在临时观察区适当休息后使用水银体温计再次测量体温仍然不正常的考生；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i w:val="0"/>
          <w:caps w:val="0"/>
          <w:color w:val="auto"/>
          <w:spacing w:val="0"/>
          <w:sz w:val="32"/>
          <w:szCs w:val="32"/>
          <w:u w:val="none"/>
          <w:shd w:val="clear" w:color="auto" w:fill="FFFFFF"/>
          <w:lang w:eastAsia="zh-CN"/>
        </w:rPr>
      </w:pPr>
      <w:r>
        <w:rPr>
          <w:rFonts w:hint="eastAsia" w:ascii="仿宋_GB2312" w:hAnsi="仿宋_GB2312" w:eastAsia="仿宋_GB2312" w:cs="仿宋_GB2312"/>
          <w:i w:val="0"/>
          <w:caps w:val="0"/>
          <w:color w:val="auto"/>
          <w:spacing w:val="0"/>
          <w:sz w:val="32"/>
          <w:szCs w:val="32"/>
          <w:u w:val="none"/>
          <w:shd w:val="clear" w:color="auto" w:fill="FFFFFF"/>
          <w:lang w:eastAsia="zh-CN"/>
        </w:rPr>
        <w:t>8.其他不符合正常参加考试情况的考生。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黑体" w:hAnsi="黑体" w:eastAsia="黑体" w:cs="黑体"/>
          <w:i w:val="0"/>
          <w:caps w:val="0"/>
          <w:color w:val="auto"/>
          <w:spacing w:val="0"/>
          <w:sz w:val="32"/>
          <w:szCs w:val="32"/>
          <w:u w:val="none"/>
          <w:shd w:val="clear" w:color="auto" w:fill="FFFFFF"/>
          <w:lang w:eastAsia="zh-CN"/>
        </w:rPr>
      </w:pPr>
      <w:r>
        <w:rPr>
          <w:rFonts w:hint="eastAsia" w:ascii="黑体" w:hAnsi="黑体" w:eastAsia="黑体" w:cs="黑体"/>
          <w:i w:val="0"/>
          <w:caps w:val="0"/>
          <w:color w:val="auto"/>
          <w:spacing w:val="0"/>
          <w:sz w:val="32"/>
          <w:szCs w:val="32"/>
          <w:u w:val="none"/>
          <w:shd w:val="clear" w:color="auto" w:fill="FFFFFF"/>
          <w:lang w:eastAsia="zh-CN"/>
        </w:rPr>
        <w:t>二、考前准备事项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8"/>
        <w:jc w:val="both"/>
        <w:textAlignment w:val="auto"/>
        <w:rPr>
          <w:rStyle w:val="10"/>
          <w:rFonts w:hint="eastAsia" w:ascii="仿宋_GB2312" w:hAnsi="仿宋_GB2312" w:eastAsia="仿宋_GB2312" w:cs="仿宋_GB2312"/>
          <w:i w:val="0"/>
          <w:caps w:val="0"/>
          <w:color w:val="000000"/>
          <w:spacing w:val="0"/>
          <w:sz w:val="32"/>
          <w:szCs w:val="32"/>
          <w:u w:val="none"/>
          <w:shd w:val="clear" w:color="auto" w:fill="FFFFFF"/>
        </w:rPr>
      </w:pPr>
      <w:r>
        <w:rPr>
          <w:rStyle w:val="10"/>
          <w:rFonts w:hint="eastAsia" w:ascii="楷体" w:hAnsi="楷体" w:eastAsia="楷体" w:cs="楷体"/>
          <w:i w:val="0"/>
          <w:caps w:val="0"/>
          <w:color w:val="000000"/>
          <w:spacing w:val="0"/>
          <w:sz w:val="32"/>
          <w:szCs w:val="32"/>
          <w:u w:val="none"/>
          <w:shd w:val="clear" w:color="auto" w:fill="FFFFFF"/>
        </w:rPr>
        <w:t>（一）通过“粤康码”申报健康状况</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u w:val="none"/>
          <w:shd w:val="clear" w:color="auto" w:fill="FFFFFF"/>
        </w:rPr>
        <w:t>考生须</w:t>
      </w:r>
      <w:r>
        <w:rPr>
          <w:rFonts w:hint="eastAsia" w:ascii="仿宋_GB2312" w:hAnsi="仿宋_GB2312" w:eastAsia="仿宋_GB2312" w:cs="仿宋_GB2312"/>
          <w:b/>
          <w:bCs/>
          <w:i w:val="0"/>
          <w:caps w:val="0"/>
          <w:color w:val="000000"/>
          <w:spacing w:val="0"/>
          <w:sz w:val="32"/>
          <w:szCs w:val="32"/>
          <w:u w:val="none"/>
          <w:shd w:val="clear" w:color="auto" w:fill="FFFFFF"/>
        </w:rPr>
        <w:t>提前</w:t>
      </w:r>
      <w:r>
        <w:rPr>
          <w:rFonts w:hint="eastAsia" w:ascii="仿宋_GB2312" w:hAnsi="仿宋_GB2312" w:eastAsia="仿宋_GB2312" w:cs="仿宋_GB2312"/>
          <w:b/>
          <w:bCs/>
          <w:i w:val="0"/>
          <w:caps w:val="0"/>
          <w:color w:val="auto"/>
          <w:spacing w:val="0"/>
          <w:sz w:val="32"/>
          <w:szCs w:val="32"/>
          <w:u w:val="none"/>
          <w:shd w:val="clear" w:color="auto" w:fill="FFFFFF"/>
          <w:lang w:val="en-US" w:eastAsia="zh-CN"/>
        </w:rPr>
        <w:t>7</w:t>
      </w:r>
      <w:r>
        <w:rPr>
          <w:rFonts w:hint="eastAsia" w:ascii="仿宋_GB2312" w:hAnsi="仿宋_GB2312" w:eastAsia="仿宋_GB2312" w:cs="仿宋_GB2312"/>
          <w:b/>
          <w:bCs/>
          <w:i w:val="0"/>
          <w:caps w:val="0"/>
          <w:color w:val="auto"/>
          <w:spacing w:val="0"/>
          <w:sz w:val="32"/>
          <w:szCs w:val="32"/>
          <w:shd w:val="clear" w:color="auto" w:fill="FFFFFF"/>
        </w:rPr>
        <w:t>天</w:t>
      </w:r>
      <w:r>
        <w:rPr>
          <w:rFonts w:hint="eastAsia" w:ascii="仿宋_GB2312" w:hAnsi="仿宋_GB2312" w:eastAsia="仿宋_GB2312" w:cs="仿宋_GB2312"/>
          <w:b/>
          <w:bCs/>
          <w:i w:val="0"/>
          <w:caps w:val="0"/>
          <w:color w:val="000000"/>
          <w:spacing w:val="0"/>
          <w:sz w:val="32"/>
          <w:szCs w:val="32"/>
          <w:u w:val="none"/>
          <w:shd w:val="clear" w:color="auto" w:fill="FFFFFF"/>
        </w:rPr>
        <w:t>注册“粤康码”</w:t>
      </w:r>
      <w:r>
        <w:rPr>
          <w:rFonts w:hint="eastAsia" w:ascii="仿宋_GB2312" w:hAnsi="仿宋_GB2312" w:eastAsia="仿宋_GB2312" w:cs="仿宋_GB2312"/>
          <w:i w:val="0"/>
          <w:caps w:val="0"/>
          <w:color w:val="000000"/>
          <w:spacing w:val="0"/>
          <w:sz w:val="32"/>
          <w:szCs w:val="32"/>
          <w:u w:val="none"/>
          <w:shd w:val="clear" w:color="auto" w:fill="FFFFFF"/>
        </w:rPr>
        <w:t>，并自我监测有无</w:t>
      </w:r>
      <w:r>
        <w:rPr>
          <w:rFonts w:hint="eastAsia" w:ascii="仿宋_GB2312" w:hAnsi="仿宋_GB2312" w:eastAsia="仿宋_GB2312" w:cs="仿宋_GB2312"/>
          <w:b w:val="0"/>
          <w:bCs w:val="0"/>
          <w:kern w:val="2"/>
          <w:sz w:val="32"/>
          <w:szCs w:val="32"/>
          <w:lang w:val="en-US" w:eastAsia="zh-CN" w:bidi="ar-SA"/>
        </w:rPr>
        <w:t>出现发热、干咳、乏力、嗅觉味觉减退、鼻塞、流涕、咽痛、结膜炎、肌痛和腹泻等疑似症状（以下简称新冠十大症状）</w:t>
      </w:r>
      <w:r>
        <w:rPr>
          <w:rFonts w:hint="eastAsia" w:ascii="仿宋_GB2312" w:hAnsi="仿宋_GB2312" w:eastAsia="仿宋_GB2312" w:cs="仿宋_GB2312"/>
          <w:i w:val="0"/>
          <w:caps w:val="0"/>
          <w:color w:val="000000"/>
          <w:spacing w:val="0"/>
          <w:sz w:val="32"/>
          <w:szCs w:val="32"/>
          <w:u w:val="none"/>
          <w:shd w:val="clear" w:color="auto" w:fill="FFFFFF"/>
        </w:rPr>
        <w:t>。如果旅居史、接触史发生变化或出现相关症状，须及时在“粤康码”进行申报更新，有</w:t>
      </w:r>
      <w:r>
        <w:rPr>
          <w:rFonts w:hint="eastAsia" w:ascii="仿宋_GB2312" w:hAnsi="仿宋_GB2312" w:eastAsia="仿宋_GB2312" w:cs="仿宋_GB2312"/>
          <w:b w:val="0"/>
          <w:bCs w:val="0"/>
          <w:kern w:val="2"/>
          <w:sz w:val="32"/>
          <w:szCs w:val="32"/>
          <w:lang w:val="en-US" w:eastAsia="zh-CN" w:bidi="ar-SA"/>
        </w:rPr>
        <w:t>新冠十大症状</w:t>
      </w:r>
      <w:r>
        <w:rPr>
          <w:rFonts w:hint="eastAsia" w:ascii="仿宋_GB2312" w:hAnsi="仿宋_GB2312" w:eastAsia="仿宋_GB2312" w:cs="仿宋_GB2312"/>
          <w:i w:val="0"/>
          <w:caps w:val="0"/>
          <w:color w:val="000000"/>
          <w:spacing w:val="0"/>
          <w:sz w:val="32"/>
          <w:szCs w:val="32"/>
          <w:u w:val="none"/>
          <w:shd w:val="clear" w:color="auto" w:fill="FFFFFF"/>
        </w:rPr>
        <w:t>的到医疗机构及时就诊排查，排除新冠肺炎等重点传染病。</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8"/>
        <w:jc w:val="both"/>
        <w:textAlignment w:val="auto"/>
        <w:rPr>
          <w:rStyle w:val="10"/>
          <w:rFonts w:hint="eastAsia" w:ascii="楷体" w:hAnsi="楷体" w:eastAsia="楷体" w:cs="楷体"/>
          <w:i w:val="0"/>
          <w:caps w:val="0"/>
          <w:color w:val="000000"/>
          <w:spacing w:val="0"/>
          <w:sz w:val="32"/>
          <w:szCs w:val="32"/>
          <w:u w:val="none"/>
          <w:shd w:val="clear" w:color="auto" w:fill="FFFFFF"/>
        </w:rPr>
      </w:pPr>
      <w:r>
        <w:rPr>
          <w:rStyle w:val="10"/>
          <w:rFonts w:hint="eastAsia" w:ascii="楷体" w:hAnsi="楷体" w:eastAsia="楷体" w:cs="楷体"/>
          <w:i w:val="0"/>
          <w:caps w:val="0"/>
          <w:color w:val="000000"/>
          <w:spacing w:val="0"/>
          <w:sz w:val="32"/>
          <w:szCs w:val="32"/>
          <w:u w:val="none"/>
          <w:shd w:val="clear" w:color="auto" w:fill="FFFFFF"/>
        </w:rPr>
        <w:t>（二）考生需自备一次性使用医用口罩或以上级别口罩。</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8"/>
        <w:jc w:val="both"/>
        <w:textAlignment w:val="auto"/>
        <w:rPr>
          <w:rStyle w:val="10"/>
          <w:rFonts w:hint="eastAsia" w:ascii="楷体" w:hAnsi="楷体" w:eastAsia="楷体" w:cs="楷体"/>
          <w:i w:val="0"/>
          <w:caps w:val="0"/>
          <w:color w:val="000000"/>
          <w:spacing w:val="0"/>
          <w:sz w:val="32"/>
          <w:szCs w:val="32"/>
          <w:u w:val="none"/>
          <w:shd w:val="clear" w:color="auto" w:fill="FFFFFF"/>
        </w:rPr>
      </w:pPr>
      <w:r>
        <w:rPr>
          <w:rStyle w:val="10"/>
          <w:rFonts w:hint="eastAsia" w:ascii="楷体" w:hAnsi="楷体" w:eastAsia="楷体" w:cs="楷体"/>
          <w:i w:val="0"/>
          <w:caps w:val="0"/>
          <w:color w:val="000000"/>
          <w:spacing w:val="0"/>
          <w:sz w:val="32"/>
          <w:szCs w:val="32"/>
          <w:u w:val="none"/>
          <w:shd w:val="clear" w:color="auto" w:fill="FFFFFF"/>
        </w:rPr>
        <w:t>（三）考生须按要求提前准备考前48小时内广东省内核酸检测阴性证明。</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8"/>
        <w:jc w:val="both"/>
        <w:textAlignment w:val="auto"/>
        <w:rPr>
          <w:rStyle w:val="10"/>
          <w:rFonts w:hint="eastAsia" w:ascii="楷体" w:hAnsi="楷体" w:eastAsia="楷体" w:cs="楷体"/>
          <w:i w:val="0"/>
          <w:caps w:val="0"/>
          <w:color w:val="000000"/>
          <w:spacing w:val="0"/>
          <w:sz w:val="32"/>
          <w:szCs w:val="32"/>
          <w:u w:val="none"/>
          <w:shd w:val="clear" w:color="auto" w:fill="FFFFFF"/>
        </w:rPr>
      </w:pPr>
      <w:r>
        <w:rPr>
          <w:rStyle w:val="10"/>
          <w:rFonts w:hint="eastAsia" w:ascii="楷体" w:hAnsi="楷体" w:eastAsia="楷体" w:cs="楷体"/>
          <w:i w:val="0"/>
          <w:caps w:val="0"/>
          <w:color w:val="000000"/>
          <w:spacing w:val="0"/>
          <w:sz w:val="32"/>
          <w:szCs w:val="32"/>
          <w:u w:val="none"/>
          <w:shd w:val="clear" w:color="auto" w:fill="FFFFFF"/>
        </w:rPr>
        <w:t>（四）提前做好出行安排</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i w:val="0"/>
          <w:caps w:val="0"/>
          <w:color w:val="000000"/>
          <w:spacing w:val="0"/>
          <w:sz w:val="32"/>
          <w:szCs w:val="32"/>
          <w:u w:val="none"/>
          <w:shd w:val="clear" w:color="auto" w:fill="FFFFFF"/>
        </w:rPr>
      </w:pPr>
      <w:r>
        <w:rPr>
          <w:rFonts w:hint="eastAsia" w:ascii="仿宋_GB2312" w:hAnsi="仿宋_GB2312" w:eastAsia="仿宋_GB2312" w:cs="仿宋_GB2312"/>
          <w:i w:val="0"/>
          <w:caps w:val="0"/>
          <w:color w:val="000000"/>
          <w:spacing w:val="0"/>
          <w:sz w:val="32"/>
          <w:szCs w:val="32"/>
          <w:u w:val="none"/>
          <w:shd w:val="clear" w:color="auto" w:fill="FFFFFF"/>
        </w:rPr>
        <w:t>1.所有考生考前非必要不参加聚集性活动。本省考生考试前7天非必要不出省，非必要不出所在地市。考生要提前了解广东和考试所在地市的最新疫情防控政策措施，合理安排时间，落实核酸检测等健康管理措施。</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u w:val="none"/>
          <w:shd w:val="clear" w:color="auto" w:fill="FFFFFF"/>
        </w:rPr>
        <w:t>2.考生应提前了解考点入口位置和前往路线。</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u w:val="none"/>
          <w:shd w:val="clear" w:color="auto" w:fill="FFFFFF"/>
          <w:lang w:val="en-US" w:eastAsia="zh-CN"/>
        </w:rPr>
        <w:t>3</w:t>
      </w:r>
      <w:r>
        <w:rPr>
          <w:rFonts w:hint="eastAsia" w:ascii="仿宋_GB2312" w:hAnsi="仿宋_GB2312" w:eastAsia="仿宋_GB2312" w:cs="仿宋_GB2312"/>
          <w:i w:val="0"/>
          <w:caps w:val="0"/>
          <w:color w:val="000000"/>
          <w:spacing w:val="0"/>
          <w:sz w:val="32"/>
          <w:szCs w:val="32"/>
          <w:u w:val="none"/>
          <w:shd w:val="clear" w:color="auto" w:fill="FFFFFF"/>
        </w:rPr>
        <w:t>.因防疫检测要求，考生务必至少在开考前</w:t>
      </w:r>
      <w:r>
        <w:rPr>
          <w:rFonts w:hint="eastAsia" w:ascii="仿宋_GB2312" w:hAnsi="仿宋_GB2312" w:eastAsia="仿宋_GB2312" w:cs="仿宋_GB2312"/>
          <w:i w:val="0"/>
          <w:caps w:val="0"/>
          <w:color w:val="000000"/>
          <w:spacing w:val="0"/>
          <w:sz w:val="32"/>
          <w:szCs w:val="32"/>
          <w:shd w:val="clear" w:color="auto" w:fill="FFFFFF"/>
          <w:lang w:val="en-US" w:eastAsia="zh-CN"/>
        </w:rPr>
        <w:t>30分钟</w:t>
      </w:r>
      <w:r>
        <w:rPr>
          <w:rFonts w:hint="eastAsia" w:ascii="仿宋_GB2312" w:hAnsi="仿宋_GB2312" w:eastAsia="仿宋_GB2312" w:cs="仿宋_GB2312"/>
          <w:i w:val="0"/>
          <w:caps w:val="0"/>
          <w:color w:val="000000"/>
          <w:spacing w:val="0"/>
          <w:sz w:val="32"/>
          <w:szCs w:val="32"/>
          <w:shd w:val="clear" w:color="auto" w:fill="FFFFFF"/>
        </w:rPr>
        <w:t>到达考点，验证入场。逾期到场</w:t>
      </w:r>
      <w:r>
        <w:rPr>
          <w:rFonts w:hint="eastAsia" w:ascii="仿宋_GB2312" w:hAnsi="仿宋_GB2312" w:eastAsia="仿宋_GB2312" w:cs="仿宋_GB2312"/>
          <w:i w:val="0"/>
          <w:caps w:val="0"/>
          <w:color w:val="000000"/>
          <w:spacing w:val="0"/>
          <w:sz w:val="32"/>
          <w:szCs w:val="32"/>
          <w:u w:val="none"/>
          <w:shd w:val="clear" w:color="auto" w:fill="FFFFFF"/>
        </w:rPr>
        <w:t>、影响考试的，责任自负。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i w:val="0"/>
          <w:caps w:val="0"/>
          <w:color w:val="000000"/>
          <w:spacing w:val="0"/>
          <w:sz w:val="32"/>
          <w:szCs w:val="32"/>
          <w:u w:val="none"/>
          <w:shd w:val="clear" w:color="auto" w:fill="FFFFFF"/>
        </w:rPr>
      </w:pPr>
      <w:r>
        <w:rPr>
          <w:rFonts w:hint="eastAsia" w:ascii="仿宋_GB2312" w:hAnsi="仿宋_GB2312" w:eastAsia="仿宋_GB2312" w:cs="仿宋_GB2312"/>
          <w:i w:val="0"/>
          <w:caps w:val="0"/>
          <w:color w:val="000000"/>
          <w:spacing w:val="0"/>
          <w:sz w:val="32"/>
          <w:szCs w:val="32"/>
          <w:u w:val="none"/>
          <w:shd w:val="clear" w:color="auto" w:fill="FFFFFF"/>
          <w:lang w:val="en-US" w:eastAsia="zh-CN"/>
        </w:rPr>
        <w:t>4</w:t>
      </w:r>
      <w:r>
        <w:rPr>
          <w:rFonts w:hint="eastAsia" w:ascii="仿宋_GB2312" w:hAnsi="仿宋_GB2312" w:eastAsia="仿宋_GB2312" w:cs="仿宋_GB2312"/>
          <w:i w:val="0"/>
          <w:caps w:val="0"/>
          <w:color w:val="000000"/>
          <w:spacing w:val="0"/>
          <w:sz w:val="32"/>
          <w:szCs w:val="32"/>
          <w:u w:val="none"/>
          <w:shd w:val="clear" w:color="auto" w:fill="FFFFFF"/>
        </w:rPr>
        <w:t>.在考点门口入场时，提前准备好</w:t>
      </w:r>
      <w:r>
        <w:rPr>
          <w:rFonts w:hint="eastAsia" w:ascii="仿宋_GB2312" w:hAnsi="仿宋_GB2312" w:eastAsia="仿宋_GB2312" w:cs="仿宋_GB2312"/>
          <w:i w:val="0"/>
          <w:caps w:val="0"/>
          <w:color w:val="000000"/>
          <w:spacing w:val="0"/>
          <w:sz w:val="32"/>
          <w:szCs w:val="32"/>
          <w:u w:val="none"/>
          <w:shd w:val="clear" w:color="auto" w:fill="FFFFFF"/>
          <w:lang w:eastAsia="zh-CN"/>
        </w:rPr>
        <w:t>身份证、</w:t>
      </w:r>
      <w:r>
        <w:rPr>
          <w:rFonts w:hint="eastAsia" w:ascii="仿宋_GB2312" w:hAnsi="仿宋_GB2312" w:eastAsia="仿宋_GB2312" w:cs="仿宋_GB2312"/>
          <w:i w:val="0"/>
          <w:caps w:val="0"/>
          <w:color w:val="000000"/>
          <w:spacing w:val="0"/>
          <w:sz w:val="32"/>
          <w:szCs w:val="32"/>
          <w:u w:val="none"/>
          <w:shd w:val="clear" w:color="auto" w:fill="FFFFFF"/>
          <w:lang w:val="en-US" w:eastAsia="zh-CN"/>
        </w:rPr>
        <w:t>面试通知书</w:t>
      </w:r>
      <w:r>
        <w:rPr>
          <w:rFonts w:hint="eastAsia" w:ascii="仿宋_GB2312" w:hAnsi="仿宋_GB2312" w:eastAsia="仿宋_GB2312" w:cs="仿宋_GB2312"/>
          <w:i w:val="0"/>
          <w:caps w:val="0"/>
          <w:color w:val="000000"/>
          <w:spacing w:val="0"/>
          <w:sz w:val="32"/>
          <w:szCs w:val="32"/>
          <w:u w:val="none"/>
          <w:shd w:val="clear" w:color="auto" w:fill="FFFFFF"/>
          <w:lang w:eastAsia="zh-CN"/>
        </w:rPr>
        <w:t>等</w:t>
      </w:r>
      <w:r>
        <w:rPr>
          <w:rFonts w:hint="eastAsia" w:ascii="仿宋_GB2312" w:hAnsi="仿宋_GB2312" w:eastAsia="仿宋_GB2312" w:cs="仿宋_GB2312"/>
          <w:i w:val="0"/>
          <w:caps w:val="0"/>
          <w:color w:val="000000"/>
          <w:spacing w:val="0"/>
          <w:sz w:val="32"/>
          <w:szCs w:val="32"/>
          <w:u w:val="none"/>
          <w:shd w:val="clear" w:color="auto" w:fill="FFFFFF"/>
        </w:rPr>
        <w:t>相关证明，并出示“粤康码”、通信大数据行程卡</w:t>
      </w:r>
      <w:r>
        <w:rPr>
          <w:rFonts w:hint="eastAsia" w:ascii="仿宋_GB2312" w:hAnsi="仿宋_GB2312" w:eastAsia="仿宋_GB2312" w:cs="仿宋_GB2312"/>
          <w:i w:val="0"/>
          <w:caps w:val="0"/>
          <w:color w:val="000000"/>
          <w:spacing w:val="0"/>
          <w:sz w:val="32"/>
          <w:szCs w:val="32"/>
          <w:u w:val="none"/>
          <w:shd w:val="clear" w:color="auto" w:fill="FFFFFF"/>
          <w:lang w:eastAsia="zh-CN"/>
        </w:rPr>
        <w:t>、</w:t>
      </w:r>
      <w:r>
        <w:rPr>
          <w:rFonts w:hint="eastAsia" w:ascii="仿宋_GB2312" w:hAnsi="仿宋_GB2312" w:eastAsia="仿宋_GB2312" w:cs="仿宋_GB2312"/>
          <w:i w:val="0"/>
          <w:caps w:val="0"/>
          <w:color w:val="000000"/>
          <w:spacing w:val="0"/>
          <w:sz w:val="32"/>
          <w:szCs w:val="32"/>
          <w:u w:val="none"/>
          <w:shd w:val="clear" w:color="auto" w:fill="FFFFFF"/>
          <w:lang w:val="en-US" w:eastAsia="zh-CN"/>
        </w:rPr>
        <w:t>广东省内检测的48小时</w:t>
      </w:r>
      <w:r>
        <w:rPr>
          <w:rFonts w:hint="eastAsia" w:ascii="仿宋_GB2312" w:hAnsi="仿宋_GB2312" w:eastAsia="仿宋_GB2312" w:cs="仿宋_GB2312"/>
          <w:i w:val="0"/>
          <w:caps w:val="0"/>
          <w:color w:val="000000"/>
          <w:spacing w:val="0"/>
          <w:sz w:val="32"/>
          <w:szCs w:val="32"/>
          <w:u w:val="none"/>
          <w:shd w:val="clear" w:color="auto" w:fill="FFFFFF"/>
        </w:rPr>
        <w:t>内核酸检测阴性</w:t>
      </w:r>
      <w:r>
        <w:rPr>
          <w:rFonts w:hint="eastAsia" w:ascii="仿宋_GB2312" w:hAnsi="仿宋_GB2312" w:eastAsia="仿宋_GB2312" w:cs="仿宋_GB2312"/>
          <w:i w:val="0"/>
          <w:caps w:val="0"/>
          <w:color w:val="000000"/>
          <w:spacing w:val="0"/>
          <w:sz w:val="32"/>
          <w:szCs w:val="32"/>
          <w:u w:val="none"/>
          <w:shd w:val="clear" w:color="auto" w:fill="FFFFFF"/>
          <w:lang w:val="en-US" w:eastAsia="zh-CN"/>
        </w:rPr>
        <w:t>证明</w:t>
      </w:r>
      <w:r>
        <w:rPr>
          <w:rFonts w:hint="eastAsia" w:ascii="仿宋_GB2312" w:hAnsi="仿宋_GB2312" w:eastAsia="仿宋_GB2312" w:cs="仿宋_GB2312"/>
          <w:i w:val="0"/>
          <w:caps w:val="0"/>
          <w:color w:val="000000"/>
          <w:spacing w:val="0"/>
          <w:sz w:val="32"/>
          <w:szCs w:val="32"/>
          <w:u w:val="none"/>
          <w:shd w:val="clear" w:color="auto" w:fill="FFFFFF"/>
        </w:rPr>
        <w:t>备查。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i w:val="0"/>
          <w:caps w:val="0"/>
          <w:color w:val="000000"/>
          <w:spacing w:val="0"/>
          <w:sz w:val="32"/>
          <w:szCs w:val="32"/>
          <w:u w:val="none"/>
          <w:shd w:val="clear" w:color="auto" w:fill="FFFFFF"/>
          <w:lang w:val="en-US" w:eastAsia="zh-CN"/>
        </w:rPr>
      </w:pPr>
      <w:r>
        <w:rPr>
          <w:rFonts w:hint="eastAsia" w:ascii="仿宋_GB2312" w:hAnsi="仿宋_GB2312" w:eastAsia="仿宋_GB2312" w:cs="仿宋_GB2312"/>
          <w:i w:val="0"/>
          <w:caps w:val="0"/>
          <w:color w:val="000000"/>
          <w:spacing w:val="0"/>
          <w:sz w:val="32"/>
          <w:szCs w:val="32"/>
          <w:u w:val="none"/>
          <w:shd w:val="clear" w:color="auto" w:fill="FFFFFF"/>
          <w:lang w:val="en-US" w:eastAsia="zh-CN"/>
        </w:rPr>
        <w:t>5.</w:t>
      </w:r>
      <w:r>
        <w:rPr>
          <w:rFonts w:hint="eastAsia" w:ascii="仿宋_GB2312" w:hAnsi="仿宋_GB2312" w:eastAsia="仿宋_GB2312" w:cs="仿宋_GB2312"/>
          <w:i w:val="0"/>
          <w:caps w:val="0"/>
          <w:color w:val="auto"/>
          <w:spacing w:val="0"/>
          <w:sz w:val="32"/>
          <w:szCs w:val="32"/>
          <w:u w:val="none"/>
          <w:shd w:val="clear" w:color="auto" w:fill="FFFFFF"/>
        </w:rPr>
        <w:t>考试前</w:t>
      </w:r>
      <w:r>
        <w:rPr>
          <w:rFonts w:hint="eastAsia" w:ascii="仿宋_GB2312" w:hAnsi="仿宋_GB2312" w:eastAsia="仿宋_GB2312" w:cs="仿宋_GB2312"/>
          <w:b/>
          <w:bCs/>
          <w:i w:val="0"/>
          <w:caps w:val="0"/>
          <w:color w:val="auto"/>
          <w:spacing w:val="0"/>
          <w:sz w:val="32"/>
          <w:szCs w:val="32"/>
          <w:u w:val="none"/>
          <w:shd w:val="clear" w:color="auto" w:fill="FFFFFF"/>
          <w:lang w:val="en-US" w:eastAsia="zh-CN"/>
        </w:rPr>
        <w:t>7天内</w:t>
      </w:r>
      <w:r>
        <w:rPr>
          <w:rFonts w:hint="eastAsia" w:ascii="仿宋_GB2312" w:hAnsi="仿宋_GB2312" w:eastAsia="仿宋_GB2312" w:cs="仿宋_GB2312"/>
          <w:i w:val="0"/>
          <w:caps w:val="0"/>
          <w:color w:val="000000"/>
          <w:spacing w:val="0"/>
          <w:sz w:val="32"/>
          <w:szCs w:val="32"/>
          <w:u w:val="none"/>
          <w:shd w:val="clear" w:color="auto" w:fill="FFFFFF"/>
          <w:lang w:val="en-US" w:eastAsia="zh-CN"/>
        </w:rPr>
        <w:t>曾出省或从省外过来的考生需提前来佛并在参加考试前完成核酸检测3天2检。</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黑体" w:hAnsi="黑体" w:eastAsia="黑体" w:cs="黑体"/>
          <w:sz w:val="32"/>
          <w:szCs w:val="32"/>
        </w:rPr>
      </w:pPr>
      <w:r>
        <w:rPr>
          <w:rFonts w:hint="eastAsia" w:ascii="黑体" w:hAnsi="黑体" w:eastAsia="黑体" w:cs="黑体"/>
          <w:i w:val="0"/>
          <w:caps w:val="0"/>
          <w:color w:val="000000"/>
          <w:spacing w:val="0"/>
          <w:sz w:val="32"/>
          <w:szCs w:val="32"/>
          <w:u w:val="none"/>
          <w:shd w:val="clear" w:color="auto" w:fill="FFFFFF"/>
        </w:rPr>
        <w:t>三、考试期间义务</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8"/>
        <w:jc w:val="both"/>
        <w:textAlignment w:val="auto"/>
        <w:rPr>
          <w:rStyle w:val="10"/>
          <w:rFonts w:hint="eastAsia" w:ascii="楷体" w:hAnsi="楷体" w:eastAsia="楷体" w:cs="楷体"/>
          <w:i w:val="0"/>
          <w:caps w:val="0"/>
          <w:color w:val="000000"/>
          <w:spacing w:val="0"/>
          <w:sz w:val="32"/>
          <w:szCs w:val="32"/>
          <w:u w:val="none"/>
          <w:shd w:val="clear" w:color="auto" w:fill="FFFFFF"/>
        </w:rPr>
      </w:pPr>
      <w:r>
        <w:rPr>
          <w:rStyle w:val="10"/>
          <w:rFonts w:hint="eastAsia" w:ascii="楷体" w:hAnsi="楷体" w:eastAsia="楷体" w:cs="楷体"/>
          <w:i w:val="0"/>
          <w:caps w:val="0"/>
          <w:color w:val="000000"/>
          <w:spacing w:val="0"/>
          <w:sz w:val="32"/>
          <w:szCs w:val="32"/>
          <w:u w:val="none"/>
          <w:shd w:val="clear" w:color="auto" w:fill="FFFFFF"/>
        </w:rPr>
        <w:t>（一）配合和服从防疫管理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i w:val="0"/>
          <w:caps w:val="0"/>
          <w:color w:val="000000"/>
          <w:spacing w:val="0"/>
          <w:sz w:val="32"/>
          <w:szCs w:val="32"/>
          <w:u w:val="none"/>
          <w:shd w:val="clear" w:color="auto" w:fill="FFFFFF"/>
        </w:rPr>
        <w:t>1.所有考生在考点考场期间须全程佩戴口罩，进行身份核验时需摘除口罩。</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i w:val="0"/>
          <w:caps w:val="0"/>
          <w:color w:val="000000"/>
          <w:spacing w:val="0"/>
          <w:sz w:val="32"/>
          <w:szCs w:val="32"/>
          <w:u w:val="none"/>
          <w:shd w:val="clear" w:color="auto" w:fill="FFFFFF"/>
        </w:rPr>
        <w:t>2.自觉配合完成检测流程后从规定通道进入考点。进</w:t>
      </w:r>
      <w:r>
        <w:rPr>
          <w:rFonts w:hint="eastAsia" w:ascii="仿宋_GB2312" w:hAnsi="仿宋_GB2312" w:eastAsia="仿宋_GB2312" w:cs="仿宋_GB2312"/>
          <w:i w:val="0"/>
          <w:caps w:val="0"/>
          <w:color w:val="000000"/>
          <w:spacing w:val="0"/>
          <w:sz w:val="32"/>
          <w:szCs w:val="32"/>
          <w:u w:val="none"/>
          <w:shd w:val="clear" w:color="auto" w:fill="FFFFFF"/>
          <w:lang w:val="en-US" w:eastAsia="zh-CN"/>
        </w:rPr>
        <w:t>入</w:t>
      </w:r>
      <w:r>
        <w:rPr>
          <w:rFonts w:hint="eastAsia" w:ascii="仿宋_GB2312" w:hAnsi="仿宋_GB2312" w:eastAsia="仿宋_GB2312" w:cs="仿宋_GB2312"/>
          <w:i w:val="0"/>
          <w:caps w:val="0"/>
          <w:color w:val="000000"/>
          <w:spacing w:val="0"/>
          <w:sz w:val="32"/>
          <w:szCs w:val="32"/>
          <w:u w:val="none"/>
          <w:shd w:val="clear" w:color="auto" w:fill="FFFFFF"/>
        </w:rPr>
        <w:t>考点后在规定区域活动，考后及时离开。</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u w:val="none"/>
          <w:shd w:val="clear" w:color="auto" w:fill="FFFFFF"/>
        </w:rPr>
        <w:t>3.</w:t>
      </w:r>
      <w:r>
        <w:rPr>
          <w:rFonts w:hint="eastAsia" w:ascii="仿宋_GB2312" w:hAnsi="仿宋_GB2312" w:eastAsia="仿宋_GB2312" w:cs="仿宋_GB2312"/>
          <w:i w:val="0"/>
          <w:caps w:val="0"/>
          <w:color w:val="000000"/>
          <w:spacing w:val="0"/>
          <w:sz w:val="32"/>
          <w:szCs w:val="32"/>
          <w:shd w:val="clear" w:color="auto" w:fill="FFFFFF"/>
        </w:rPr>
        <w:t>如有相应症状或经检测发现有异常情况的，要按规定服从</w:t>
      </w:r>
      <w:r>
        <w:rPr>
          <w:rFonts w:hint="eastAsia" w:ascii="仿宋_GB2312" w:hAnsi="仿宋_GB2312" w:eastAsia="仿宋_GB2312" w:cs="仿宋_GB2312"/>
          <w:i w:val="0"/>
          <w:caps w:val="0"/>
          <w:color w:val="000000"/>
          <w:spacing w:val="0"/>
          <w:sz w:val="32"/>
          <w:szCs w:val="32"/>
          <w:u w:val="none"/>
          <w:shd w:val="clear" w:color="auto" w:fill="FFFFFF"/>
        </w:rPr>
        <w:t>“不得参加考试”“安排到隔离考场考试”“就诊”等相关处置。</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8"/>
        <w:jc w:val="both"/>
        <w:textAlignment w:val="auto"/>
        <w:rPr>
          <w:rStyle w:val="10"/>
          <w:rFonts w:hint="eastAsia" w:ascii="楷体" w:hAnsi="楷体" w:eastAsia="楷体" w:cs="楷体"/>
          <w:i w:val="0"/>
          <w:caps w:val="0"/>
          <w:color w:val="000000"/>
          <w:spacing w:val="0"/>
          <w:sz w:val="32"/>
          <w:szCs w:val="32"/>
          <w:u w:val="none"/>
          <w:shd w:val="clear" w:color="auto" w:fill="FFFFFF"/>
        </w:rPr>
      </w:pPr>
      <w:r>
        <w:rPr>
          <w:rStyle w:val="10"/>
          <w:rFonts w:hint="eastAsia" w:ascii="楷体" w:hAnsi="楷体" w:eastAsia="楷体" w:cs="楷体"/>
          <w:i w:val="0"/>
          <w:caps w:val="0"/>
          <w:color w:val="000000"/>
          <w:spacing w:val="0"/>
          <w:sz w:val="32"/>
          <w:szCs w:val="32"/>
          <w:u w:val="none"/>
          <w:shd w:val="clear" w:color="auto" w:fill="FFFFFF"/>
        </w:rPr>
        <w:t>（二）关注身体状况</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u w:val="none"/>
          <w:shd w:val="clear" w:color="auto" w:fill="FFFFFF"/>
        </w:rPr>
        <w:t>考试期间考生出现</w:t>
      </w:r>
      <w:r>
        <w:rPr>
          <w:rFonts w:hint="eastAsia" w:ascii="仿宋_GB2312" w:hAnsi="仿宋_GB2312" w:eastAsia="仿宋_GB2312" w:cs="仿宋_GB2312"/>
          <w:b w:val="0"/>
          <w:bCs w:val="0"/>
          <w:kern w:val="2"/>
          <w:sz w:val="32"/>
          <w:szCs w:val="32"/>
          <w:lang w:val="en-US" w:eastAsia="zh-CN" w:bidi="ar-SA"/>
        </w:rPr>
        <w:t>新冠十大症状</w:t>
      </w:r>
      <w:r>
        <w:rPr>
          <w:rFonts w:hint="eastAsia" w:ascii="仿宋_GB2312" w:hAnsi="仿宋_GB2312" w:eastAsia="仿宋_GB2312" w:cs="仿宋_GB2312"/>
          <w:i w:val="0"/>
          <w:caps w:val="0"/>
          <w:color w:val="000000"/>
          <w:spacing w:val="0"/>
          <w:sz w:val="32"/>
          <w:szCs w:val="32"/>
          <w:u w:val="none"/>
          <w:shd w:val="clear" w:color="auto" w:fill="FFFFFF"/>
        </w:rPr>
        <w:t>，应及时报告并自觉服从考试现场工作人员管理</w:t>
      </w:r>
      <w:r>
        <w:rPr>
          <w:rFonts w:hint="eastAsia" w:ascii="仿宋_GB2312" w:hAnsi="仿宋_GB2312" w:eastAsia="仿宋_GB2312" w:cs="仿宋_GB2312"/>
          <w:i w:val="0"/>
          <w:caps w:val="0"/>
          <w:color w:val="000000"/>
          <w:spacing w:val="0"/>
          <w:sz w:val="32"/>
          <w:szCs w:val="32"/>
          <w:u w:val="none"/>
          <w:shd w:val="clear" w:color="auto" w:fill="FFFFFF"/>
          <w:lang w:eastAsia="zh-CN"/>
        </w:rPr>
        <w:t>，</w:t>
      </w:r>
      <w:r>
        <w:rPr>
          <w:rFonts w:hint="eastAsia" w:ascii="仿宋_GB2312" w:hAnsi="仿宋_GB2312" w:eastAsia="仿宋_GB2312" w:cs="仿宋_GB2312"/>
          <w:i w:val="0"/>
          <w:caps w:val="0"/>
          <w:color w:val="000000"/>
          <w:spacing w:val="0"/>
          <w:sz w:val="32"/>
          <w:szCs w:val="32"/>
          <w:u w:val="none"/>
          <w:shd w:val="clear" w:color="auto" w:fill="FFFFFF"/>
        </w:rPr>
        <w:t>经</w:t>
      </w:r>
      <w:r>
        <w:rPr>
          <w:rFonts w:hint="eastAsia" w:ascii="仿宋_GB2312" w:hAnsi="仿宋_GB2312" w:eastAsia="仿宋_GB2312" w:cs="仿宋_GB2312"/>
          <w:i w:val="0"/>
          <w:caps w:val="0"/>
          <w:color w:val="000000"/>
          <w:spacing w:val="0"/>
          <w:sz w:val="32"/>
          <w:szCs w:val="32"/>
          <w:u w:val="none"/>
          <w:shd w:val="clear" w:color="auto" w:fill="FFFFFF"/>
          <w:lang w:val="en-US" w:eastAsia="zh-CN"/>
        </w:rPr>
        <w:t>现场</w:t>
      </w:r>
      <w:r>
        <w:rPr>
          <w:rFonts w:hint="eastAsia" w:ascii="仿宋_GB2312" w:hAnsi="仿宋_GB2312" w:eastAsia="仿宋_GB2312" w:cs="仿宋_GB2312"/>
          <w:i w:val="0"/>
          <w:caps w:val="0"/>
          <w:color w:val="000000"/>
          <w:spacing w:val="0"/>
          <w:sz w:val="32"/>
          <w:szCs w:val="32"/>
          <w:u w:val="none"/>
          <w:shd w:val="clear" w:color="auto" w:fill="FFFFFF"/>
        </w:rPr>
        <w:t>卫生防疫人员研判</w:t>
      </w:r>
      <w:r>
        <w:rPr>
          <w:rFonts w:hint="eastAsia" w:ascii="仿宋_GB2312" w:hAnsi="仿宋_GB2312" w:eastAsia="仿宋_GB2312" w:cs="仿宋_GB2312"/>
          <w:i w:val="0"/>
          <w:caps w:val="0"/>
          <w:color w:val="000000"/>
          <w:spacing w:val="0"/>
          <w:sz w:val="32"/>
          <w:szCs w:val="32"/>
          <w:u w:val="none"/>
          <w:shd w:val="clear" w:color="auto" w:fill="FFFFFF"/>
          <w:lang w:val="en-US" w:eastAsia="zh-CN"/>
        </w:rPr>
        <w:t>是否</w:t>
      </w:r>
      <w:r>
        <w:rPr>
          <w:rFonts w:hint="eastAsia" w:ascii="仿宋_GB2312" w:hAnsi="仿宋_GB2312" w:eastAsia="仿宋_GB2312" w:cs="仿宋_GB2312"/>
          <w:i w:val="0"/>
          <w:caps w:val="0"/>
          <w:color w:val="000000"/>
          <w:spacing w:val="0"/>
          <w:sz w:val="32"/>
          <w:szCs w:val="32"/>
          <w:u w:val="none"/>
          <w:shd w:val="clear" w:color="auto" w:fill="FFFFFF"/>
        </w:rPr>
        <w:t>可继续参加考试</w:t>
      </w:r>
      <w:r>
        <w:rPr>
          <w:rFonts w:hint="eastAsia" w:ascii="仿宋_GB2312" w:hAnsi="仿宋_GB2312" w:eastAsia="仿宋_GB2312" w:cs="仿宋_GB2312"/>
          <w:i w:val="0"/>
          <w:caps w:val="0"/>
          <w:color w:val="000000"/>
          <w:spacing w:val="0"/>
          <w:sz w:val="32"/>
          <w:szCs w:val="32"/>
          <w:u w:val="none"/>
          <w:shd w:val="clear" w:color="auto" w:fill="FFFFFF"/>
          <w:lang w:eastAsia="zh-CN"/>
        </w:rPr>
        <w:t>，</w:t>
      </w:r>
      <w:r>
        <w:rPr>
          <w:rFonts w:hint="eastAsia" w:ascii="仿宋_GB2312" w:hAnsi="仿宋_GB2312" w:eastAsia="仿宋_GB2312" w:cs="仿宋_GB2312"/>
          <w:i w:val="0"/>
          <w:caps w:val="0"/>
          <w:color w:val="000000"/>
          <w:spacing w:val="0"/>
          <w:sz w:val="32"/>
          <w:szCs w:val="32"/>
          <w:u w:val="none"/>
          <w:shd w:val="clear" w:color="auto" w:fill="FFFFFF"/>
          <w:lang w:val="en-US" w:eastAsia="zh-CN"/>
        </w:rPr>
        <w:t>考生要服从相关安排</w:t>
      </w:r>
      <w:r>
        <w:rPr>
          <w:rFonts w:hint="eastAsia" w:ascii="仿宋_GB2312" w:hAnsi="仿宋_GB2312" w:eastAsia="仿宋_GB2312" w:cs="仿宋_GB2312"/>
          <w:i w:val="0"/>
          <w:caps w:val="0"/>
          <w:color w:val="000000"/>
          <w:spacing w:val="0"/>
          <w:sz w:val="32"/>
          <w:szCs w:val="32"/>
          <w:u w:val="none"/>
          <w:shd w:val="clear" w:color="auto" w:fill="FFFFFF"/>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黑体" w:hAnsi="黑体" w:eastAsia="黑体" w:cs="黑体"/>
          <w:sz w:val="32"/>
          <w:szCs w:val="32"/>
        </w:rPr>
      </w:pPr>
      <w:r>
        <w:rPr>
          <w:rFonts w:hint="eastAsia" w:ascii="黑体" w:hAnsi="黑体" w:eastAsia="黑体" w:cs="黑体"/>
          <w:i w:val="0"/>
          <w:caps w:val="0"/>
          <w:color w:val="000000"/>
          <w:spacing w:val="0"/>
          <w:sz w:val="32"/>
          <w:szCs w:val="32"/>
          <w:u w:val="none"/>
          <w:shd w:val="clear" w:color="auto" w:fill="FFFFFF"/>
        </w:rPr>
        <w:t>四、有关要求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left"/>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000000"/>
          <w:spacing w:val="0"/>
          <w:sz w:val="32"/>
          <w:szCs w:val="32"/>
          <w:u w:val="none"/>
          <w:shd w:val="clear" w:color="auto" w:fill="FFFFFF"/>
          <w:lang w:val="en-US" w:eastAsia="zh-CN"/>
        </w:rPr>
        <w:t xml:space="preserve">   </w:t>
      </w:r>
      <w:r>
        <w:rPr>
          <w:rFonts w:hint="eastAsia" w:ascii="仿宋_GB2312" w:hAnsi="仿宋_GB2312" w:eastAsia="仿宋_GB2312" w:cs="仿宋_GB2312"/>
          <w:i w:val="0"/>
          <w:caps w:val="0"/>
          <w:color w:val="000000"/>
          <w:spacing w:val="0"/>
          <w:sz w:val="32"/>
          <w:szCs w:val="32"/>
          <w:u w:val="none"/>
          <w:shd w:val="clear" w:color="auto" w:fill="FFFFFF"/>
        </w:rPr>
        <w:t>（一）考生应认真阅读本</w:t>
      </w:r>
      <w:r>
        <w:rPr>
          <w:rFonts w:hint="eastAsia" w:ascii="仿宋_GB2312" w:hAnsi="仿宋_GB2312" w:eastAsia="仿宋_GB2312" w:cs="仿宋_GB2312"/>
          <w:i w:val="0"/>
          <w:caps w:val="0"/>
          <w:color w:val="000000"/>
          <w:spacing w:val="0"/>
          <w:kern w:val="0"/>
          <w:sz w:val="32"/>
          <w:szCs w:val="32"/>
          <w:u w:val="none"/>
          <w:shd w:val="clear" w:color="auto" w:fill="FFFFFF"/>
          <w:lang w:val="en-US" w:eastAsia="zh-CN" w:bidi="ar"/>
        </w:rPr>
        <w:t>防控须</w:t>
      </w:r>
      <w:r>
        <w:rPr>
          <w:rFonts w:hint="eastAsia" w:ascii="仿宋_GB2312" w:hAnsi="仿宋_GB2312" w:eastAsia="仿宋_GB2312" w:cs="仿宋_GB2312"/>
          <w:i w:val="0"/>
          <w:caps w:val="0"/>
          <w:color w:val="auto"/>
          <w:spacing w:val="0"/>
          <w:kern w:val="0"/>
          <w:sz w:val="32"/>
          <w:szCs w:val="32"/>
          <w:u w:val="none"/>
          <w:shd w:val="clear" w:color="auto" w:fill="FFFFFF"/>
          <w:lang w:val="en-US" w:eastAsia="zh-CN" w:bidi="ar"/>
        </w:rPr>
        <w:t>知和签订《</w:t>
      </w:r>
      <w:r>
        <w:rPr>
          <w:rFonts w:hint="eastAsia" w:ascii="仿宋_GB2312" w:hAnsi="仿宋_GB2312" w:eastAsia="仿宋_GB2312" w:cs="仿宋_GB2312"/>
          <w:color w:val="auto"/>
          <w:sz w:val="32"/>
          <w:szCs w:val="32"/>
        </w:rPr>
        <w:t>考生</w:t>
      </w:r>
      <w:r>
        <w:rPr>
          <w:rFonts w:hint="eastAsia" w:ascii="仿宋_GB2312" w:hAnsi="仿宋_GB2312" w:eastAsia="仿宋_GB2312" w:cs="仿宋_GB2312"/>
          <w:color w:val="auto"/>
          <w:sz w:val="32"/>
          <w:szCs w:val="32"/>
          <w:lang w:val="en-US" w:eastAsia="zh-CN"/>
        </w:rPr>
        <w:t>疫情防控承诺书</w:t>
      </w:r>
      <w:r>
        <w:rPr>
          <w:rFonts w:hint="eastAsia" w:ascii="仿宋_GB2312" w:hAnsi="仿宋_GB2312" w:eastAsia="仿宋_GB2312" w:cs="仿宋_GB2312"/>
          <w:i w:val="0"/>
          <w:caps w:val="0"/>
          <w:color w:val="auto"/>
          <w:spacing w:val="0"/>
          <w:kern w:val="0"/>
          <w:sz w:val="32"/>
          <w:szCs w:val="32"/>
          <w:u w:val="none"/>
          <w:shd w:val="clear" w:color="auto" w:fill="FFFFFF"/>
          <w:lang w:val="en-US" w:eastAsia="zh-CN" w:bidi="ar"/>
        </w:rPr>
        <w:t>》。</w:t>
      </w:r>
      <w:r>
        <w:rPr>
          <w:rFonts w:hint="eastAsia" w:ascii="仿宋_GB2312" w:hAnsi="仿宋_GB2312" w:eastAsia="仿宋_GB2312" w:cs="仿宋_GB2312"/>
          <w:i w:val="0"/>
          <w:caps w:val="0"/>
          <w:color w:val="auto"/>
          <w:spacing w:val="0"/>
          <w:sz w:val="32"/>
          <w:szCs w:val="32"/>
          <w:u w:val="none"/>
          <w:shd w:val="clear" w:color="auto" w:fill="FFFFFF"/>
        </w:rPr>
        <w:t>如违反相关规定，自愿承担相关责任、接受相应处理。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i w:val="0"/>
          <w:caps w:val="0"/>
          <w:color w:val="000000"/>
          <w:spacing w:val="0"/>
          <w:sz w:val="32"/>
          <w:szCs w:val="32"/>
          <w:u w:val="none"/>
          <w:shd w:val="clear" w:color="auto" w:fill="FFFFFF"/>
        </w:rPr>
        <w:t>（二）考生不配合考试防疫工作、不如实报告健康状况，隐瞒或谎报旅居史、接触史、健康状况等疫情防控信息，提供虚假防疫证明材料（信息）的，取消考试资格。造成不良后果的，依法追究其法律责任。</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黑体" w:hAnsi="黑体" w:eastAsia="黑体" w:cs="黑体"/>
          <w:sz w:val="32"/>
          <w:szCs w:val="32"/>
        </w:rPr>
      </w:pPr>
      <w:r>
        <w:rPr>
          <w:rFonts w:hint="eastAsia" w:ascii="黑体" w:hAnsi="黑体" w:eastAsia="黑体" w:cs="黑体"/>
          <w:i w:val="0"/>
          <w:caps w:val="0"/>
          <w:color w:val="000000"/>
          <w:spacing w:val="0"/>
          <w:sz w:val="32"/>
          <w:szCs w:val="32"/>
          <w:u w:val="none"/>
          <w:shd w:val="clear" w:color="auto" w:fill="FFFFFF"/>
        </w:rPr>
        <w:t>五、其他事项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u w:val="none"/>
          <w:shd w:val="clear" w:color="auto" w:fill="FFFFFF"/>
        </w:rPr>
        <w:t>因疫情存在动态变化，疫情防控工作要求也将作出相应调整。如考前出现新的疫情变化，将及时发布最新疫情防控要求。</w:t>
      </w:r>
    </w:p>
    <w:p>
      <w:pPr>
        <w:keepNext w:val="0"/>
        <w:keepLines w:val="0"/>
        <w:pageBreakBefore w:val="0"/>
        <w:kinsoku/>
        <w:wordWrap/>
        <w:overflowPunct/>
        <w:topLinePunct w:val="0"/>
        <w:autoSpaceDE/>
        <w:autoSpaceDN/>
        <w:bidi w:val="0"/>
        <w:adjustRightInd w:val="0"/>
        <w:snapToGrid w:val="0"/>
        <w:spacing w:line="600" w:lineRule="exact"/>
        <w:textAlignment w:val="auto"/>
        <w:rPr>
          <w:rFonts w:ascii="Times New Roman" w:hAnsi="Times New Roman" w:eastAsia="仿宋_GB2312" w:cs="Times New Roman"/>
          <w:szCs w:val="32"/>
        </w:rPr>
      </w:pPr>
    </w:p>
    <w:p>
      <w:pPr>
        <w:pStyle w:val="7"/>
        <w:keepNext w:val="0"/>
        <w:keepLines w:val="0"/>
        <w:pageBreakBefore w:val="0"/>
        <w:widowControl/>
        <w:kinsoku/>
        <w:wordWrap/>
        <w:overflowPunct/>
        <w:topLinePunct w:val="0"/>
        <w:autoSpaceDE/>
        <w:autoSpaceDN/>
        <w:bidi w:val="0"/>
        <w:spacing w:before="0" w:beforeAutospacing="0" w:after="0" w:afterAutospacing="0" w:line="600" w:lineRule="exact"/>
        <w:textAlignment w:val="auto"/>
        <w:rPr>
          <w:rFonts w:hint="eastAsia" w:ascii="仿宋" w:hAnsi="仿宋" w:eastAsia="仿宋" w:cs="宋体"/>
          <w:sz w:val="28"/>
          <w:szCs w:val="28"/>
        </w:rPr>
      </w:pPr>
    </w:p>
    <w:p>
      <w:pPr>
        <w:pStyle w:val="7"/>
        <w:keepNext w:val="0"/>
        <w:keepLines w:val="0"/>
        <w:pageBreakBefore w:val="0"/>
        <w:widowControl/>
        <w:kinsoku/>
        <w:wordWrap/>
        <w:overflowPunct/>
        <w:topLinePunct w:val="0"/>
        <w:autoSpaceDE/>
        <w:autoSpaceDN/>
        <w:bidi w:val="0"/>
        <w:spacing w:before="0" w:beforeAutospacing="0" w:after="0" w:afterAutospacing="0" w:line="600" w:lineRule="exact"/>
        <w:textAlignment w:val="auto"/>
        <w:rPr>
          <w:rFonts w:hint="eastAsia" w:ascii="仿宋" w:hAnsi="仿宋" w:eastAsia="仿宋" w:cs="宋体"/>
          <w:sz w:val="28"/>
          <w:szCs w:val="28"/>
        </w:rPr>
      </w:pPr>
    </w:p>
    <w:p>
      <w:pPr>
        <w:pStyle w:val="7"/>
        <w:keepNext w:val="0"/>
        <w:keepLines w:val="0"/>
        <w:pageBreakBefore w:val="0"/>
        <w:widowControl/>
        <w:kinsoku/>
        <w:wordWrap/>
        <w:overflowPunct/>
        <w:topLinePunct w:val="0"/>
        <w:autoSpaceDE/>
        <w:autoSpaceDN/>
        <w:bidi w:val="0"/>
        <w:spacing w:before="0" w:beforeAutospacing="0" w:after="0" w:afterAutospacing="0" w:line="600" w:lineRule="exact"/>
        <w:textAlignment w:val="auto"/>
        <w:rPr>
          <w:rFonts w:hint="eastAsia" w:ascii="仿宋" w:hAnsi="仿宋" w:eastAsia="仿宋" w:cs="宋体"/>
          <w:sz w:val="28"/>
          <w:szCs w:val="28"/>
        </w:rPr>
      </w:pPr>
    </w:p>
    <w:p>
      <w:pPr>
        <w:pStyle w:val="7"/>
        <w:widowControl/>
        <w:spacing w:before="0" w:beforeAutospacing="0" w:after="0" w:afterAutospacing="0" w:line="640" w:lineRule="exact"/>
        <w:rPr>
          <w:rFonts w:hint="eastAsia" w:ascii="仿宋" w:hAnsi="仿宋" w:eastAsia="仿宋" w:cs="宋体"/>
          <w:sz w:val="28"/>
          <w:szCs w:val="28"/>
        </w:rPr>
      </w:pPr>
    </w:p>
    <w:p>
      <w:pPr>
        <w:pStyle w:val="7"/>
        <w:widowControl/>
        <w:spacing w:before="0" w:beforeAutospacing="0" w:after="0" w:afterAutospacing="0" w:line="640" w:lineRule="exact"/>
        <w:rPr>
          <w:rFonts w:hint="eastAsia" w:ascii="仿宋" w:hAnsi="仿宋" w:eastAsia="仿宋" w:cs="宋体"/>
          <w:sz w:val="28"/>
          <w:szCs w:val="28"/>
        </w:rPr>
      </w:pPr>
    </w:p>
    <w:p>
      <w:pPr>
        <w:pStyle w:val="7"/>
        <w:widowControl/>
        <w:spacing w:before="0" w:beforeAutospacing="0" w:after="0" w:afterAutospacing="0" w:line="640" w:lineRule="exact"/>
        <w:rPr>
          <w:rFonts w:hint="eastAsia" w:ascii="仿宋" w:hAnsi="仿宋" w:eastAsia="仿宋" w:cs="宋体"/>
          <w:sz w:val="28"/>
          <w:szCs w:val="28"/>
        </w:rPr>
      </w:pPr>
    </w:p>
    <w:p>
      <w:pPr>
        <w:pStyle w:val="7"/>
        <w:widowControl/>
        <w:spacing w:before="0" w:beforeAutospacing="0" w:after="0" w:afterAutospacing="0" w:line="640" w:lineRule="exact"/>
        <w:rPr>
          <w:rFonts w:hint="eastAsia" w:ascii="仿宋" w:hAnsi="仿宋" w:eastAsia="仿宋" w:cs="宋体"/>
          <w:sz w:val="28"/>
          <w:szCs w:val="28"/>
        </w:rPr>
      </w:pPr>
    </w:p>
    <w:p>
      <w:pPr>
        <w:pStyle w:val="7"/>
        <w:widowControl/>
        <w:spacing w:before="0" w:beforeAutospacing="0" w:after="0" w:afterAutospacing="0" w:line="640" w:lineRule="exact"/>
        <w:rPr>
          <w:rFonts w:hint="eastAsia" w:ascii="仿宋" w:hAnsi="仿宋" w:eastAsia="仿宋" w:cs="宋体"/>
          <w:sz w:val="28"/>
          <w:szCs w:val="28"/>
        </w:rPr>
      </w:pPr>
    </w:p>
    <w:p>
      <w:pPr>
        <w:pStyle w:val="7"/>
        <w:widowControl/>
        <w:spacing w:before="0" w:beforeAutospacing="0" w:after="0" w:afterAutospacing="0" w:line="640" w:lineRule="exact"/>
        <w:rPr>
          <w:rFonts w:hint="eastAsia" w:ascii="仿宋" w:hAnsi="仿宋" w:eastAsia="仿宋" w:cs="宋体"/>
          <w:sz w:val="28"/>
          <w:szCs w:val="28"/>
        </w:rPr>
      </w:pPr>
    </w:p>
    <w:p>
      <w:pPr>
        <w:pStyle w:val="7"/>
        <w:widowControl/>
        <w:spacing w:before="0" w:beforeAutospacing="0" w:after="0" w:afterAutospacing="0" w:line="640" w:lineRule="exact"/>
        <w:rPr>
          <w:rFonts w:hint="eastAsia" w:ascii="仿宋" w:hAnsi="仿宋" w:eastAsia="仿宋" w:cs="宋体"/>
          <w:sz w:val="28"/>
          <w:szCs w:val="28"/>
        </w:rPr>
      </w:pPr>
    </w:p>
    <w:p>
      <w:pPr>
        <w:pStyle w:val="7"/>
        <w:widowControl/>
        <w:spacing w:before="0" w:beforeAutospacing="0" w:after="0" w:afterAutospacing="0" w:line="640" w:lineRule="exact"/>
        <w:rPr>
          <w:rFonts w:hint="eastAsia" w:ascii="仿宋" w:hAnsi="仿宋" w:eastAsia="仿宋" w:cs="宋体"/>
          <w:sz w:val="28"/>
          <w:szCs w:val="28"/>
        </w:rPr>
      </w:pPr>
    </w:p>
    <w:p>
      <w:pPr>
        <w:pStyle w:val="7"/>
        <w:widowControl/>
        <w:spacing w:before="0" w:beforeAutospacing="0" w:after="0" w:afterAutospacing="0" w:line="640" w:lineRule="exact"/>
        <w:rPr>
          <w:rFonts w:hint="eastAsia" w:ascii="仿宋" w:hAnsi="仿宋" w:eastAsia="仿宋" w:cs="宋体"/>
          <w:sz w:val="28"/>
          <w:szCs w:val="28"/>
        </w:rPr>
      </w:pPr>
    </w:p>
    <w:p>
      <w:pPr>
        <w:pStyle w:val="7"/>
        <w:widowControl/>
        <w:spacing w:before="0" w:beforeAutospacing="0" w:after="0" w:afterAutospacing="0" w:line="640" w:lineRule="exact"/>
        <w:rPr>
          <w:rFonts w:hint="eastAsia" w:ascii="仿宋" w:hAnsi="仿宋" w:eastAsia="仿宋" w:cs="宋体"/>
          <w:sz w:val="28"/>
          <w:szCs w:val="28"/>
        </w:rPr>
      </w:pPr>
    </w:p>
    <w:p>
      <w:pPr>
        <w:pStyle w:val="7"/>
        <w:widowControl/>
        <w:spacing w:before="0" w:beforeAutospacing="0" w:after="0" w:afterAutospacing="0" w:line="640" w:lineRule="exact"/>
        <w:rPr>
          <w:rFonts w:hint="eastAsia" w:ascii="仿宋" w:hAnsi="仿宋" w:eastAsia="仿宋" w:cs="宋体"/>
          <w:sz w:val="28"/>
          <w:szCs w:val="28"/>
        </w:rPr>
      </w:pPr>
    </w:p>
    <w:p>
      <w:pPr>
        <w:pStyle w:val="7"/>
        <w:widowControl/>
        <w:spacing w:before="0" w:beforeAutospacing="0" w:after="0" w:afterAutospacing="0" w:line="640" w:lineRule="exact"/>
        <w:rPr>
          <w:rFonts w:hint="eastAsia" w:ascii="仿宋" w:hAnsi="仿宋" w:eastAsia="仿宋" w:cs="宋体"/>
          <w:sz w:val="28"/>
          <w:szCs w:val="28"/>
        </w:rPr>
      </w:pPr>
    </w:p>
    <w:p>
      <w:pPr>
        <w:pStyle w:val="7"/>
        <w:widowControl/>
        <w:spacing w:before="0" w:beforeAutospacing="0" w:after="0" w:afterAutospacing="0" w:line="600" w:lineRule="exact"/>
        <w:jc w:val="both"/>
        <w:rPr>
          <w:rFonts w:ascii="Times New Roman" w:hAnsi="Times New Roman" w:eastAsia="仿宋_GB2312"/>
          <w:color w:val="000000"/>
          <w:sz w:val="32"/>
          <w:szCs w:val="32"/>
          <w:shd w:val="clear" w:color="auto" w:fill="FFFFFF"/>
        </w:rPr>
      </w:pPr>
    </w:p>
    <w:p>
      <w:pPr>
        <w:pStyle w:val="7"/>
        <w:widowControl/>
        <w:spacing w:before="0" w:beforeAutospacing="0" w:after="0" w:afterAutospacing="0" w:line="600" w:lineRule="exact"/>
        <w:jc w:val="both"/>
        <w:rPr>
          <w:rFonts w:ascii="Times New Roman" w:hAnsi="Times New Roman" w:eastAsia="仿宋_GB2312"/>
          <w:color w:val="000000"/>
          <w:sz w:val="32"/>
          <w:szCs w:val="32"/>
          <w:shd w:val="clear" w:color="auto" w:fill="FFFFFF"/>
        </w:rPr>
      </w:pPr>
    </w:p>
    <w:p>
      <w:pPr>
        <w:pStyle w:val="7"/>
        <w:widowControl/>
        <w:spacing w:before="0" w:beforeAutospacing="0" w:after="0" w:afterAutospacing="0"/>
        <w:jc w:val="center"/>
        <w:rPr>
          <w:rFonts w:hint="eastAsia" w:asciiTheme="minorEastAsia" w:hAnsiTheme="minorEastAsia" w:eastAsiaTheme="minorEastAsia" w:cstheme="minorEastAsia"/>
          <w:b/>
          <w:bCs/>
          <w:color w:val="000000"/>
          <w:sz w:val="44"/>
          <w:szCs w:val="44"/>
          <w:shd w:val="clear" w:color="auto" w:fill="FFFFFF"/>
        </w:rPr>
      </w:pPr>
      <w:r>
        <w:rPr>
          <w:rFonts w:hint="eastAsia" w:asciiTheme="minorEastAsia" w:hAnsiTheme="minorEastAsia" w:eastAsiaTheme="minorEastAsia" w:cstheme="minorEastAsia"/>
          <w:b/>
          <w:bCs/>
          <w:color w:val="000000"/>
          <w:sz w:val="44"/>
          <w:szCs w:val="44"/>
          <w:shd w:val="clear" w:color="auto" w:fill="FFFFFF"/>
        </w:rPr>
        <w:t>顺德区颐养院招聘考试考生</w:t>
      </w:r>
    </w:p>
    <w:p>
      <w:pPr>
        <w:pStyle w:val="7"/>
        <w:widowControl/>
        <w:spacing w:before="0" w:beforeAutospacing="0" w:after="0" w:afterAutospacing="0"/>
        <w:jc w:val="center"/>
        <w:rPr>
          <w:rFonts w:hint="eastAsia" w:asciiTheme="minorEastAsia" w:hAnsiTheme="minorEastAsia" w:eastAsiaTheme="minorEastAsia" w:cstheme="minorEastAsia"/>
          <w:b/>
          <w:bCs/>
          <w:color w:val="000000"/>
          <w:sz w:val="44"/>
          <w:szCs w:val="44"/>
          <w:shd w:val="clear" w:color="auto" w:fill="FFFFFF"/>
        </w:rPr>
      </w:pPr>
      <w:r>
        <w:rPr>
          <w:rFonts w:hint="eastAsia" w:asciiTheme="minorEastAsia" w:hAnsiTheme="minorEastAsia" w:eastAsiaTheme="minorEastAsia" w:cstheme="minorEastAsia"/>
          <w:b/>
          <w:bCs/>
          <w:color w:val="000000"/>
          <w:sz w:val="44"/>
          <w:szCs w:val="44"/>
          <w:shd w:val="clear" w:color="auto" w:fill="FFFFFF"/>
        </w:rPr>
        <w:t>疫情防控承诺书</w:t>
      </w:r>
    </w:p>
    <w:p>
      <w:pPr>
        <w:pStyle w:val="7"/>
        <w:widowControl/>
        <w:spacing w:before="0" w:beforeAutospacing="0" w:after="0" w:afterAutospacing="0"/>
        <w:jc w:val="both"/>
      </w:pPr>
    </w:p>
    <w:p>
      <w:pPr>
        <w:pStyle w:val="2"/>
        <w:spacing w:before="312" w:beforeLines="100" w:after="0" w:line="600" w:lineRule="exact"/>
        <w:ind w:left="0" w:leftChars="0" w:firstLine="960" w:firstLineChars="300"/>
        <w:jc w:val="both"/>
        <w:rPr>
          <w:rFonts w:ascii="仿宋" w:hAnsi="仿宋" w:cs="仿宋_GB2312"/>
          <w:color w:val="000000"/>
          <w:szCs w:val="32"/>
          <w:shd w:val="clear" w:color="auto" w:fill="FFFFFF"/>
        </w:rPr>
      </w:pPr>
      <w:r>
        <w:rPr>
          <w:rFonts w:ascii="仿宋" w:hAnsi="仿宋" w:cs="仿宋_GB2312"/>
          <w:color w:val="000000"/>
          <w:szCs w:val="32"/>
          <w:shd w:val="clear" w:color="auto" w:fill="FFFFFF"/>
        </w:rPr>
        <w:t>本人已认真阅读《</w:t>
      </w:r>
      <w:r>
        <w:rPr>
          <w:rFonts w:hint="eastAsia" w:ascii="仿宋" w:hAnsi="仿宋"/>
          <w:color w:val="000000"/>
          <w:szCs w:val="32"/>
        </w:rPr>
        <w:t>顺德区颐养院2022年</w:t>
      </w:r>
      <w:r>
        <w:rPr>
          <w:rFonts w:hint="eastAsia" w:ascii="仿宋" w:hAnsi="仿宋"/>
          <w:color w:val="000000"/>
          <w:szCs w:val="32"/>
          <w:lang w:val="en-US" w:eastAsia="zh-CN"/>
        </w:rPr>
        <w:t>下半年</w:t>
      </w:r>
      <w:r>
        <w:rPr>
          <w:rFonts w:hint="eastAsia" w:ascii="仿宋" w:hAnsi="仿宋"/>
          <w:color w:val="000000"/>
          <w:szCs w:val="32"/>
        </w:rPr>
        <w:t>第</w:t>
      </w:r>
      <w:r>
        <w:rPr>
          <w:rFonts w:hint="eastAsia" w:ascii="仿宋" w:hAnsi="仿宋"/>
          <w:color w:val="000000"/>
          <w:szCs w:val="32"/>
          <w:lang w:val="en-US" w:eastAsia="zh-CN"/>
        </w:rPr>
        <w:t>二</w:t>
      </w:r>
      <w:r>
        <w:rPr>
          <w:rFonts w:hint="eastAsia" w:ascii="仿宋" w:hAnsi="仿宋"/>
          <w:color w:val="000000"/>
          <w:szCs w:val="32"/>
        </w:rPr>
        <w:t>批招聘考试考生疫情防控须知</w:t>
      </w:r>
      <w:r>
        <w:rPr>
          <w:rFonts w:ascii="仿宋" w:hAnsi="仿宋" w:cs="仿宋_GB2312"/>
          <w:color w:val="000000"/>
          <w:szCs w:val="32"/>
          <w:shd w:val="clear" w:color="auto" w:fill="FFFFFF"/>
        </w:rPr>
        <w:t>》，知悉告知的所有事项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pStyle w:val="7"/>
        <w:widowControl/>
        <w:spacing w:before="0" w:beforeAutospacing="0" w:after="0" w:afterAutospacing="0" w:line="600" w:lineRule="exact"/>
        <w:ind w:firstLine="634"/>
        <w:jc w:val="both"/>
        <w:rPr>
          <w:rFonts w:ascii="仿宋" w:hAnsi="仿宋" w:eastAsia="仿宋" w:cs="仿宋_GB2312"/>
          <w:color w:val="000000"/>
          <w:sz w:val="32"/>
          <w:szCs w:val="32"/>
          <w:shd w:val="clear" w:color="auto" w:fill="FFFFFF"/>
        </w:rPr>
      </w:pPr>
    </w:p>
    <w:p>
      <w:pPr>
        <w:pStyle w:val="7"/>
        <w:widowControl/>
        <w:spacing w:before="0" w:beforeAutospacing="0" w:after="0" w:afterAutospacing="0" w:line="600" w:lineRule="exact"/>
        <w:ind w:firstLine="634"/>
        <w:jc w:val="both"/>
        <w:rPr>
          <w:rFonts w:ascii="仿宋" w:hAnsi="仿宋" w:eastAsia="仿宋" w:cs="仿宋_GB2312"/>
          <w:color w:val="000000"/>
          <w:sz w:val="32"/>
          <w:szCs w:val="32"/>
          <w:shd w:val="clear" w:color="auto" w:fill="FFFFFF"/>
        </w:rPr>
      </w:pPr>
    </w:p>
    <w:p>
      <w:pPr>
        <w:pStyle w:val="7"/>
        <w:widowControl/>
        <w:spacing w:before="0" w:beforeAutospacing="0" w:after="0" w:afterAutospacing="0" w:line="600" w:lineRule="exact"/>
        <w:ind w:firstLine="634"/>
        <w:jc w:val="both"/>
        <w:rPr>
          <w:rFonts w:ascii="仿宋" w:hAnsi="仿宋" w:eastAsia="仿宋" w:cs="仿宋_GB2312"/>
          <w:color w:val="000000"/>
          <w:sz w:val="32"/>
          <w:szCs w:val="32"/>
          <w:shd w:val="clear" w:color="auto" w:fill="FFFFFF"/>
        </w:rPr>
      </w:pPr>
    </w:p>
    <w:p>
      <w:pPr>
        <w:pStyle w:val="7"/>
        <w:widowControl/>
        <w:spacing w:before="0" w:beforeAutospacing="0" w:after="0" w:afterAutospacing="0" w:line="840" w:lineRule="exact"/>
        <w:ind w:firstLine="4800" w:firstLineChars="1500"/>
        <w:jc w:val="both"/>
        <w:rPr>
          <w:rFonts w:ascii="仿宋" w:hAnsi="仿宋" w:eastAsia="仿宋" w:cs="仿宋_GB2312"/>
          <w:color w:val="000000"/>
          <w:sz w:val="32"/>
          <w:szCs w:val="32"/>
          <w:shd w:val="clear" w:color="auto" w:fill="FFFFFF"/>
        </w:rPr>
      </w:pPr>
      <w:r>
        <w:rPr>
          <w:rFonts w:hint="eastAsia" w:ascii="仿宋" w:hAnsi="仿宋" w:eastAsia="仿宋" w:cs="仿宋_GB2312"/>
          <w:color w:val="000000"/>
          <w:sz w:val="32"/>
          <w:szCs w:val="32"/>
          <w:shd w:val="clear" w:color="auto" w:fill="FFFFFF"/>
        </w:rPr>
        <w:t>本人签名：</w:t>
      </w:r>
    </w:p>
    <w:p>
      <w:pPr>
        <w:pStyle w:val="7"/>
        <w:widowControl/>
        <w:spacing w:before="0" w:beforeAutospacing="0" w:after="0" w:afterAutospacing="0" w:line="840" w:lineRule="exact"/>
        <w:ind w:firstLine="4803" w:firstLineChars="1501"/>
        <w:jc w:val="both"/>
        <w:rPr>
          <w:rFonts w:ascii="仿宋" w:hAnsi="仿宋" w:eastAsia="仿宋" w:cs="仿宋_GB2312"/>
          <w:color w:val="000000"/>
          <w:sz w:val="32"/>
          <w:szCs w:val="32"/>
          <w:shd w:val="clear" w:color="auto" w:fill="FFFFFF"/>
        </w:rPr>
      </w:pPr>
      <w:r>
        <w:rPr>
          <w:rFonts w:hint="eastAsia" w:ascii="仿宋" w:hAnsi="仿宋" w:eastAsia="仿宋" w:cs="仿宋_GB2312"/>
          <w:color w:val="000000"/>
          <w:sz w:val="32"/>
          <w:szCs w:val="32"/>
          <w:shd w:val="clear" w:color="auto" w:fill="FFFFFF"/>
        </w:rPr>
        <w:t>日    期：</w:t>
      </w:r>
    </w:p>
    <w:sectPr>
      <w:footerReference r:id="rId4" w:type="default"/>
      <w:pgSz w:w="11906" w:h="16838"/>
      <w:pgMar w:top="1304" w:right="1304" w:bottom="130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40312024"/>
    </w:sdtPr>
    <w:sdtContent>
      <w:p>
        <w:pPr>
          <w:pStyle w:val="5"/>
          <w:jc w:val="center"/>
        </w:pPr>
        <w:r>
          <w:fldChar w:fldCharType="begin"/>
        </w:r>
        <w:r>
          <w:instrText xml:space="preserve">PAGE   \* MERGEFORMAT</w:instrText>
        </w:r>
        <w:r>
          <w:fldChar w:fldCharType="separate"/>
        </w:r>
        <w:r>
          <w:rPr>
            <w:lang w:val="zh-CN"/>
          </w:rPr>
          <w:t>2</w:t>
        </w:r>
        <w: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20354332"/>
    </w:sdtPr>
    <w:sdtContent>
      <w:p>
        <w:pPr>
          <w:pStyle w:val="5"/>
          <w:jc w:val="center"/>
        </w:pPr>
        <w:r>
          <w:fldChar w:fldCharType="begin"/>
        </w:r>
        <w:r>
          <w:instrText xml:space="preserve">PAGE   \* MERGEFORMAT</w:instrText>
        </w:r>
        <w:r>
          <w:fldChar w:fldCharType="separate"/>
        </w:r>
        <w:r>
          <w:rPr>
            <w:lang w:val="zh-CN"/>
          </w:rPr>
          <w:t>2</w:t>
        </w:r>
        <w: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286981"/>
    <w:multiLevelType w:val="multilevel"/>
    <w:tmpl w:val="11286981"/>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22B86DA2"/>
    <w:multiLevelType w:val="singleLevel"/>
    <w:tmpl w:val="22B86DA2"/>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ZiOTZiMDdhMDFhNzBmYjg1NTQwMjVkZjFhNzcwMmQifQ=="/>
  </w:docVars>
  <w:rsids>
    <w:rsidRoot w:val="64E8266D"/>
    <w:rsid w:val="00025B97"/>
    <w:rsid w:val="00090138"/>
    <w:rsid w:val="000915F0"/>
    <w:rsid w:val="000C347B"/>
    <w:rsid w:val="000D7FFE"/>
    <w:rsid w:val="0010518F"/>
    <w:rsid w:val="00124919"/>
    <w:rsid w:val="001269EF"/>
    <w:rsid w:val="001414F7"/>
    <w:rsid w:val="001461BD"/>
    <w:rsid w:val="00163272"/>
    <w:rsid w:val="00166AF5"/>
    <w:rsid w:val="00175EAE"/>
    <w:rsid w:val="00187866"/>
    <w:rsid w:val="0019093B"/>
    <w:rsid w:val="0019401C"/>
    <w:rsid w:val="00197742"/>
    <w:rsid w:val="001E1BD3"/>
    <w:rsid w:val="001F1BB1"/>
    <w:rsid w:val="001F2EE9"/>
    <w:rsid w:val="001F4E7C"/>
    <w:rsid w:val="0021761B"/>
    <w:rsid w:val="002427BA"/>
    <w:rsid w:val="00257AB7"/>
    <w:rsid w:val="00260FB7"/>
    <w:rsid w:val="0026473F"/>
    <w:rsid w:val="002A4E8E"/>
    <w:rsid w:val="002C4263"/>
    <w:rsid w:val="002F609D"/>
    <w:rsid w:val="00313131"/>
    <w:rsid w:val="00315122"/>
    <w:rsid w:val="00332748"/>
    <w:rsid w:val="00361AEF"/>
    <w:rsid w:val="00367CD6"/>
    <w:rsid w:val="0037134B"/>
    <w:rsid w:val="00376174"/>
    <w:rsid w:val="003868A4"/>
    <w:rsid w:val="003A3778"/>
    <w:rsid w:val="003D67B3"/>
    <w:rsid w:val="003F412E"/>
    <w:rsid w:val="00404F6D"/>
    <w:rsid w:val="004063D5"/>
    <w:rsid w:val="00435187"/>
    <w:rsid w:val="0044358C"/>
    <w:rsid w:val="00484244"/>
    <w:rsid w:val="00490BD4"/>
    <w:rsid w:val="00511D49"/>
    <w:rsid w:val="00513E11"/>
    <w:rsid w:val="005337D2"/>
    <w:rsid w:val="005554E8"/>
    <w:rsid w:val="00556B2E"/>
    <w:rsid w:val="005619EF"/>
    <w:rsid w:val="005837F2"/>
    <w:rsid w:val="00585447"/>
    <w:rsid w:val="00594B3D"/>
    <w:rsid w:val="00596975"/>
    <w:rsid w:val="005B61D8"/>
    <w:rsid w:val="005C3038"/>
    <w:rsid w:val="005C3997"/>
    <w:rsid w:val="005E3008"/>
    <w:rsid w:val="005F5DFE"/>
    <w:rsid w:val="006068D4"/>
    <w:rsid w:val="00653C3E"/>
    <w:rsid w:val="00662352"/>
    <w:rsid w:val="0066236C"/>
    <w:rsid w:val="00672769"/>
    <w:rsid w:val="00672E87"/>
    <w:rsid w:val="00681D26"/>
    <w:rsid w:val="006C0E8C"/>
    <w:rsid w:val="0071457B"/>
    <w:rsid w:val="00720173"/>
    <w:rsid w:val="00721ED4"/>
    <w:rsid w:val="00726557"/>
    <w:rsid w:val="00726D95"/>
    <w:rsid w:val="007368D7"/>
    <w:rsid w:val="00751E79"/>
    <w:rsid w:val="007727E2"/>
    <w:rsid w:val="007845AE"/>
    <w:rsid w:val="007A4289"/>
    <w:rsid w:val="007B3042"/>
    <w:rsid w:val="007D6187"/>
    <w:rsid w:val="007F5B16"/>
    <w:rsid w:val="00841D40"/>
    <w:rsid w:val="00856E0A"/>
    <w:rsid w:val="00856F1F"/>
    <w:rsid w:val="00870FE8"/>
    <w:rsid w:val="008A0B57"/>
    <w:rsid w:val="008C0EEB"/>
    <w:rsid w:val="008C630D"/>
    <w:rsid w:val="008D4B4A"/>
    <w:rsid w:val="008E5858"/>
    <w:rsid w:val="008F4390"/>
    <w:rsid w:val="00902CC3"/>
    <w:rsid w:val="0092663D"/>
    <w:rsid w:val="00956664"/>
    <w:rsid w:val="009604C7"/>
    <w:rsid w:val="00974671"/>
    <w:rsid w:val="0097477F"/>
    <w:rsid w:val="009A0DE6"/>
    <w:rsid w:val="009B6CFA"/>
    <w:rsid w:val="009D4435"/>
    <w:rsid w:val="009F7D22"/>
    <w:rsid w:val="00A02CA0"/>
    <w:rsid w:val="00A052F7"/>
    <w:rsid w:val="00A2469D"/>
    <w:rsid w:val="00A34796"/>
    <w:rsid w:val="00A348BB"/>
    <w:rsid w:val="00A73E60"/>
    <w:rsid w:val="00A75AC0"/>
    <w:rsid w:val="00A75BB4"/>
    <w:rsid w:val="00AA05B5"/>
    <w:rsid w:val="00AA6AE8"/>
    <w:rsid w:val="00AE6053"/>
    <w:rsid w:val="00B232FD"/>
    <w:rsid w:val="00B84541"/>
    <w:rsid w:val="00BB37EC"/>
    <w:rsid w:val="00BE1484"/>
    <w:rsid w:val="00C00231"/>
    <w:rsid w:val="00C1421A"/>
    <w:rsid w:val="00C2439D"/>
    <w:rsid w:val="00CD25F6"/>
    <w:rsid w:val="00D32765"/>
    <w:rsid w:val="00D51990"/>
    <w:rsid w:val="00D620A7"/>
    <w:rsid w:val="00DB6294"/>
    <w:rsid w:val="00DE4805"/>
    <w:rsid w:val="00E121C7"/>
    <w:rsid w:val="00E151A3"/>
    <w:rsid w:val="00E2611D"/>
    <w:rsid w:val="00ED1235"/>
    <w:rsid w:val="00ED327D"/>
    <w:rsid w:val="00EE0123"/>
    <w:rsid w:val="00FB18CD"/>
    <w:rsid w:val="00FD60DB"/>
    <w:rsid w:val="00FF1C99"/>
    <w:rsid w:val="05107B3D"/>
    <w:rsid w:val="08524A18"/>
    <w:rsid w:val="0B4F0E8E"/>
    <w:rsid w:val="0B906296"/>
    <w:rsid w:val="0E801727"/>
    <w:rsid w:val="0F47646F"/>
    <w:rsid w:val="17040330"/>
    <w:rsid w:val="17452D66"/>
    <w:rsid w:val="17B62EED"/>
    <w:rsid w:val="1A6902F9"/>
    <w:rsid w:val="1BE4546A"/>
    <w:rsid w:val="22380CDB"/>
    <w:rsid w:val="22D22CAF"/>
    <w:rsid w:val="274C3535"/>
    <w:rsid w:val="281050D0"/>
    <w:rsid w:val="2A19342E"/>
    <w:rsid w:val="2E67296D"/>
    <w:rsid w:val="2F231A29"/>
    <w:rsid w:val="308212C8"/>
    <w:rsid w:val="366A2672"/>
    <w:rsid w:val="3773283B"/>
    <w:rsid w:val="3A957454"/>
    <w:rsid w:val="3BB315EF"/>
    <w:rsid w:val="3CEC3DDE"/>
    <w:rsid w:val="3D8058A9"/>
    <w:rsid w:val="3EFE5212"/>
    <w:rsid w:val="408A0117"/>
    <w:rsid w:val="42257F6D"/>
    <w:rsid w:val="44E36CC9"/>
    <w:rsid w:val="48712466"/>
    <w:rsid w:val="48CD23E2"/>
    <w:rsid w:val="4EE055B3"/>
    <w:rsid w:val="506C336B"/>
    <w:rsid w:val="54701BBE"/>
    <w:rsid w:val="5AB5373F"/>
    <w:rsid w:val="5AF11F99"/>
    <w:rsid w:val="5B8D2837"/>
    <w:rsid w:val="5BB1001D"/>
    <w:rsid w:val="5BBF6077"/>
    <w:rsid w:val="5C6B23F8"/>
    <w:rsid w:val="5CA86EB7"/>
    <w:rsid w:val="5EC102B4"/>
    <w:rsid w:val="5F67498B"/>
    <w:rsid w:val="5FAE74BD"/>
    <w:rsid w:val="606A365E"/>
    <w:rsid w:val="609801E1"/>
    <w:rsid w:val="615C3D0D"/>
    <w:rsid w:val="631E0E97"/>
    <w:rsid w:val="64E8266D"/>
    <w:rsid w:val="6EA3698B"/>
    <w:rsid w:val="6F826A9B"/>
    <w:rsid w:val="72EE0163"/>
    <w:rsid w:val="753B590E"/>
    <w:rsid w:val="77B57D0E"/>
    <w:rsid w:val="79FF3810"/>
    <w:rsid w:val="7C742D90"/>
    <w:rsid w:val="7E0D640B"/>
    <w:rsid w:val="7F1776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firstLineChars="200"/>
      <w:jc w:val="left"/>
    </w:pPr>
    <w:rPr>
      <w:szCs w:val="24"/>
    </w:rPr>
  </w:style>
  <w:style w:type="paragraph" w:styleId="3">
    <w:name w:val="Body Text Indent"/>
    <w:basedOn w:val="1"/>
    <w:unhideWhenUsed/>
    <w:qFormat/>
    <w:uiPriority w:val="99"/>
    <w:pPr>
      <w:spacing w:after="120"/>
      <w:ind w:left="420" w:leftChars="200"/>
    </w:pPr>
    <w:rPr>
      <w:rFonts w:ascii="Times New Roman" w:hAnsi="Times New Roman" w:eastAsia="仿宋"/>
      <w:sz w:val="32"/>
      <w:szCs w:val="22"/>
    </w:rPr>
  </w:style>
  <w:style w:type="paragraph" w:styleId="4">
    <w:name w:val="Date"/>
    <w:basedOn w:val="1"/>
    <w:next w:val="1"/>
    <w:link w:val="20"/>
    <w:qFormat/>
    <w:uiPriority w:val="0"/>
    <w:pPr>
      <w:ind w:left="100" w:leftChars="2500"/>
    </w:pPr>
  </w:style>
  <w:style w:type="paragraph" w:styleId="5">
    <w:name w:val="footer"/>
    <w:basedOn w:val="1"/>
    <w:link w:val="17"/>
    <w:qFormat/>
    <w:uiPriority w:val="99"/>
    <w:pPr>
      <w:tabs>
        <w:tab w:val="center" w:pos="4153"/>
        <w:tab w:val="right" w:pos="8306"/>
      </w:tabs>
      <w:snapToGrid w:val="0"/>
      <w:jc w:val="left"/>
    </w:pPr>
    <w:rPr>
      <w:rFonts w:ascii="Times New Roman" w:hAnsi="Times New Roman"/>
      <w:sz w:val="18"/>
      <w:szCs w:val="18"/>
    </w:rPr>
  </w:style>
  <w:style w:type="paragraph" w:styleId="6">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character" w:styleId="10">
    <w:name w:val="Strong"/>
    <w:basedOn w:val="9"/>
    <w:qFormat/>
    <w:uiPriority w:val="0"/>
    <w:rPr>
      <w:b/>
    </w:rPr>
  </w:style>
  <w:style w:type="character" w:styleId="11">
    <w:name w:val="Hyperlink"/>
    <w:basedOn w:val="9"/>
    <w:qFormat/>
    <w:uiPriority w:val="0"/>
    <w:rPr>
      <w:color w:val="0563C1" w:themeColor="hyperlink"/>
      <w:u w:val="single"/>
      <w14:textFill>
        <w14:solidFill>
          <w14:schemeClr w14:val="hlink"/>
        </w14:solidFill>
      </w14:textFill>
    </w:rPr>
  </w:style>
  <w:style w:type="paragraph" w:customStyle="1" w:styleId="12">
    <w:name w:val="BodyText1I2"/>
    <w:basedOn w:val="13"/>
    <w:next w:val="1"/>
    <w:qFormat/>
    <w:uiPriority w:val="0"/>
    <w:pPr>
      <w:ind w:firstLine="420" w:firstLineChars="200"/>
    </w:pPr>
    <w:rPr>
      <w:rFonts w:ascii="Times New Roman"/>
    </w:rPr>
  </w:style>
  <w:style w:type="paragraph" w:customStyle="1" w:styleId="13">
    <w:name w:val="BodyTextIndent"/>
    <w:basedOn w:val="1"/>
    <w:qFormat/>
    <w:uiPriority w:val="0"/>
    <w:pPr>
      <w:ind w:firstLine="720" w:firstLineChars="225"/>
      <w:textAlignment w:val="baseline"/>
    </w:pPr>
    <w:rPr>
      <w:rFonts w:ascii="仿宋_GB2312" w:hAnsi="Times New Roman"/>
      <w:szCs w:val="32"/>
    </w:rPr>
  </w:style>
  <w:style w:type="paragraph" w:styleId="14">
    <w:name w:val="List Paragraph"/>
    <w:basedOn w:val="1"/>
    <w:qFormat/>
    <w:uiPriority w:val="99"/>
    <w:pPr>
      <w:ind w:firstLine="420" w:firstLineChars="200"/>
    </w:pPr>
  </w:style>
  <w:style w:type="character" w:customStyle="1" w:styleId="15">
    <w:name w:val="页眉 字符"/>
    <w:basedOn w:val="9"/>
    <w:link w:val="6"/>
    <w:qFormat/>
    <w:uiPriority w:val="0"/>
    <w:rPr>
      <w:rFonts w:ascii="Calibri" w:hAnsi="Calibri"/>
      <w:kern w:val="2"/>
      <w:sz w:val="18"/>
      <w:szCs w:val="18"/>
    </w:rPr>
  </w:style>
  <w:style w:type="paragraph" w:customStyle="1" w:styleId="16">
    <w:name w:val="列表段落1"/>
    <w:basedOn w:val="1"/>
    <w:qFormat/>
    <w:uiPriority w:val="99"/>
    <w:pPr>
      <w:ind w:firstLine="420" w:firstLineChars="200"/>
    </w:pPr>
  </w:style>
  <w:style w:type="character" w:customStyle="1" w:styleId="17">
    <w:name w:val="页脚 字符"/>
    <w:basedOn w:val="9"/>
    <w:link w:val="5"/>
    <w:qFormat/>
    <w:uiPriority w:val="99"/>
    <w:rPr>
      <w:kern w:val="2"/>
      <w:sz w:val="18"/>
      <w:szCs w:val="18"/>
    </w:rPr>
  </w:style>
  <w:style w:type="paragraph" w:customStyle="1" w:styleId="18">
    <w:name w:val="Char Char Char"/>
    <w:basedOn w:val="1"/>
    <w:qFormat/>
    <w:uiPriority w:val="0"/>
    <w:rPr>
      <w:rFonts w:ascii="Times New Roman" w:hAnsi="Times New Roman"/>
    </w:rPr>
  </w:style>
  <w:style w:type="character" w:customStyle="1" w:styleId="19">
    <w:name w:val="未处理的提及1"/>
    <w:basedOn w:val="9"/>
    <w:semiHidden/>
    <w:unhideWhenUsed/>
    <w:qFormat/>
    <w:uiPriority w:val="99"/>
    <w:rPr>
      <w:color w:val="605E5C"/>
      <w:shd w:val="clear" w:color="auto" w:fill="E1DFDD"/>
    </w:rPr>
  </w:style>
  <w:style w:type="character" w:customStyle="1" w:styleId="20">
    <w:name w:val="日期 字符"/>
    <w:basedOn w:val="9"/>
    <w:link w:val="4"/>
    <w:qFormat/>
    <w:uiPriority w:val="0"/>
    <w:rPr>
      <w:rFonts w:ascii="Calibri" w:hAnsi="Calibri"/>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1049</Words>
  <Characters>5985</Characters>
  <Lines>49</Lines>
  <Paragraphs>14</Paragraphs>
  <TotalTime>1</TotalTime>
  <ScaleCrop>false</ScaleCrop>
  <LinksUpToDate>false</LinksUpToDate>
  <CharactersWithSpaces>7020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2022-06-30T09:23:00Z</dcterms:created>
  <dc:creator>寂静</dc:creator>
  <cp:lastModifiedBy>陈佩琳</cp:lastModifiedBy>
  <dcterms:modified xsi:type="dcterms:W3CDTF">2022-08-24T02:07:40Z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8A01792E19CE48FF9CA0EECB6F6754EC</vt:lpwstr>
  </property>
</Properties>
</file>