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05F" w:rsidRDefault="001A605F" w:rsidP="009F0B55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1A605F">
        <w:rPr>
          <w:rFonts w:ascii="方正小标宋简体" w:eastAsia="方正小标宋简体" w:hint="eastAsia"/>
          <w:sz w:val="36"/>
          <w:szCs w:val="36"/>
        </w:rPr>
        <w:t>天津医学高等专科学校2022年人事代理人员</w:t>
      </w:r>
    </w:p>
    <w:p w:rsidR="0040265F" w:rsidRDefault="001A605F" w:rsidP="009F0B55">
      <w:pPr>
        <w:spacing w:line="560" w:lineRule="exact"/>
        <w:jc w:val="center"/>
        <w:rPr>
          <w:rFonts w:ascii="Times New Roman Regular" w:eastAsia="方正小标宋简体" w:hAnsi="Times New Roman Regular" w:cs="Times New Roman Regular"/>
          <w:sz w:val="36"/>
          <w:szCs w:val="36"/>
        </w:rPr>
      </w:pPr>
      <w:r w:rsidRPr="001A605F">
        <w:rPr>
          <w:rFonts w:ascii="方正小标宋简体" w:eastAsia="方正小标宋简体" w:hint="eastAsia"/>
          <w:sz w:val="36"/>
          <w:szCs w:val="36"/>
        </w:rPr>
        <w:t>公开招聘</w:t>
      </w:r>
      <w:r w:rsidR="00C46807">
        <w:rPr>
          <w:rFonts w:ascii="方正小标宋简体" w:eastAsia="方正小标宋简体" w:hint="eastAsia"/>
          <w:sz w:val="36"/>
          <w:szCs w:val="36"/>
        </w:rPr>
        <w:t>笔试</w:t>
      </w:r>
      <w:r w:rsidR="00C46807">
        <w:rPr>
          <w:rFonts w:ascii="Times New Roman Regular" w:eastAsia="方正小标宋简体" w:hAnsi="Times New Roman Regular" w:cs="Times New Roman Regular"/>
          <w:sz w:val="36"/>
          <w:szCs w:val="36"/>
        </w:rPr>
        <w:t>考生疫情防控须知</w:t>
      </w:r>
    </w:p>
    <w:p w:rsidR="0040265F" w:rsidRDefault="0040265F" w:rsidP="009F0B55">
      <w:pPr>
        <w:spacing w:line="560" w:lineRule="exact"/>
        <w:jc w:val="center"/>
        <w:rPr>
          <w:rFonts w:ascii="Times New Roman Regular" w:eastAsia="方正小标宋简体" w:hAnsi="Times New Roman Regular" w:cs="Times New Roman Regular"/>
          <w:sz w:val="36"/>
          <w:szCs w:val="36"/>
        </w:rPr>
      </w:pP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方正小标宋简体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根据国家和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天津市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新冠肺炎疫情防控工作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相关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要求，</w:t>
      </w:r>
      <w:r w:rsidR="001A605F" w:rsidRPr="001A605F">
        <w:rPr>
          <w:rFonts w:ascii="Times New Roman Regular" w:eastAsia="仿宋_GB2312" w:hAnsi="Times New Roman Regular" w:cs="Times New Roman Regular" w:hint="eastAsia"/>
          <w:sz w:val="32"/>
          <w:szCs w:val="32"/>
        </w:rPr>
        <w:t>天津医学高等专科学校</w:t>
      </w:r>
      <w:r w:rsidR="001A605F" w:rsidRPr="001A605F">
        <w:rPr>
          <w:rFonts w:ascii="Times New Roman Regular" w:eastAsia="仿宋_GB2312" w:hAnsi="Times New Roman Regular" w:cs="Times New Roman Regular" w:hint="eastAsia"/>
          <w:sz w:val="32"/>
          <w:szCs w:val="32"/>
        </w:rPr>
        <w:t>2022</w:t>
      </w:r>
      <w:r w:rsidR="001A605F" w:rsidRPr="001A605F">
        <w:rPr>
          <w:rFonts w:ascii="Times New Roman Regular" w:eastAsia="仿宋_GB2312" w:hAnsi="Times New Roman Regular" w:cs="Times New Roman Regular" w:hint="eastAsia"/>
          <w:sz w:val="32"/>
          <w:szCs w:val="32"/>
        </w:rPr>
        <w:t>年人事代理人员公开招聘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笔试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将严格落实各项疫情防控举措，所有考生均需符合疫情防控的健康要求，方可参加考试。现将有关事项提示如下，请广大考生主动配合，并按要求遵照执行：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黑体" w:hAnsi="Times New Roman Regular" w:cs="Times New Roman Regular"/>
          <w:sz w:val="32"/>
          <w:szCs w:val="32"/>
        </w:rPr>
      </w:pPr>
      <w:r>
        <w:rPr>
          <w:rFonts w:ascii="Times New Roman Regular" w:eastAsia="黑体" w:hAnsi="Times New Roman Regular" w:cs="Times New Roman Regular"/>
          <w:sz w:val="32"/>
          <w:szCs w:val="32"/>
        </w:rPr>
        <w:t>一、做好考前</w:t>
      </w:r>
      <w:r>
        <w:rPr>
          <w:rFonts w:ascii="Times New Roman Regular" w:eastAsia="黑体" w:hAnsi="Times New Roman Regular" w:cs="Times New Roman Regular" w:hint="eastAsia"/>
          <w:sz w:val="32"/>
          <w:szCs w:val="32"/>
        </w:rPr>
        <w:t>准备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（一）考前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天（</w:t>
      </w:r>
      <w:r w:rsidR="001A605F">
        <w:rPr>
          <w:rFonts w:ascii="Times New Roman Regular" w:eastAsia="仿宋_GB2312" w:hAnsi="Times New Roman Regular" w:cs="Times New Roman Regular"/>
          <w:bCs/>
          <w:sz w:val="32"/>
          <w:szCs w:val="32"/>
        </w:rPr>
        <w:t>8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月</w:t>
      </w:r>
      <w:r w:rsidR="001A605F">
        <w:rPr>
          <w:rFonts w:ascii="Times New Roman Regular" w:eastAsia="仿宋_GB2312" w:hAnsi="Times New Roman Regular" w:cs="Times New Roman Regular"/>
          <w:bCs/>
          <w:sz w:val="32"/>
          <w:szCs w:val="32"/>
        </w:rPr>
        <w:t>27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日，下同）起，非必要不离津，不前往中高风险区，不参加聚集性活动，避免前往人群流动性较大、人群密集的场所，尽量保持家、单位（考场）“两点一线”；考生在备考期间，要做好自我防护，正确佩戴口罩，保持手部卫生，避免与新冠肺炎确诊病例、疑似病例、无症状感染者及风险区人员接触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（二）考前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天起，考生使用本人手机通过“支付宝”、“津心办”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APP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等渠道申领“天津健康码”，通过“通信行程卡”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APP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、“支付宝”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APP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、微信小程序等渠道申领“通信大数据行程卡”，并需每日更新“天津健康码”和“通信大数据行程卡”。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（三）考前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天起，考生每日须做好自我健康监测，并如实填写“安全考试承诺书”（登录“天津医学考试网”微信公众号，进入“相关信息”栏目下的“考生承诺”，选择考试项目按要求填写，形成“承诺码”）。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黑体" w:hAnsi="Times New Roman Regular" w:cs="Times New Roman Regular"/>
          <w:sz w:val="32"/>
          <w:szCs w:val="32"/>
        </w:rPr>
      </w:pPr>
      <w:r>
        <w:rPr>
          <w:rFonts w:ascii="Times New Roman Regular" w:eastAsia="黑体" w:hAnsi="Times New Roman Regular" w:cs="Times New Roman Regular" w:hint="eastAsia"/>
          <w:sz w:val="32"/>
          <w:szCs w:val="32"/>
        </w:rPr>
        <w:lastRenderedPageBreak/>
        <w:t>二、完成流调排查及核酸检测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（一）“健康码”、“行程卡”均为绿码：考前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天内未离津的考生，须持考前（本人首场考试，下同）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48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小时内核酸检测阴性证明（核酸检测结果以采样时间为准，下同）参加考试；考前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天内有外地非风险区旅居史的考生，须持考前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小时内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次核酸检测阴性证明（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次核酸间隔至少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24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小时）参加考试。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（二）“健康码”、“行程卡”均为绿码，但具有以下情况之一的考生，应提前报告</w:t>
      </w:r>
      <w:r w:rsidR="00B80036"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天津医学高等专科学校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，研判是否可以在备用隔离试室参加考试：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 xml:space="preserve">1. 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天内有境内低风险地区旅居史（以国务院客户端每日发布为准）的考生；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 xml:space="preserve">2. 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天内具有澳门旅居史，且符合入境防疫标准；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 xml:space="preserve">3. 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解除集中隔离至考前未满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天的人员；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 xml:space="preserve">4. 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居家健康监测人员的同住人员；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 xml:space="preserve">5. 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天内有发热（体温≥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37.3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℃）、呼吸道可疑症状（如干咳、咽痛），乏力、腹泻，新发咽干、咽痒、嗅（味）觉减退等症状者，经诊断排除新冠肺炎的（考试当天需持排除新冠肺炎诊断证明）人员；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6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．确诊病例、无症状感染者符合出院（舱）标准且离院（舱）后，至考前未满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28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天的人员；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．离开风险区域、重点疫情地区，至考前未满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10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天的人员；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8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．其他需要核酸筛查的人员。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lastRenderedPageBreak/>
        <w:t>上述人员经研判可以参加考试的，需提供本人考前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小时内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次核酸检测阴性证明（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次核酸间隔至少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24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小时，且为解除隔离管理、居家健康监测后）。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（三）具有以下情况之一的考生，应提前报告</w:t>
      </w:r>
      <w:r w:rsidR="00B80036"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天津医学高等专科学校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，研判是否可以参加考试：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1.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“健康码”、“行程卡”非绿码；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2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．考试时为新冠肺炎确诊病例、疑似病例或无症状感染者；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3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．未满隔离周期的确诊病例、疑似病例或无症状感染者的密切接触者及其次级密切接触者；确诊病例或无症状感染者符合出院（舱）标准且离院（舱）后未满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天的人员；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4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．未满隔离周期的入境人员、不符合入境防疫标准的澳门入境人员；解除集中隔离未满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3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天的入境人员及密切接触者；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5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．考前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天内具有境内中、高风险区旅居史（以国务院客户端每日发布为准）的人员；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6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．闭环管理期间或脱离岗位未满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天的高风险岗位从业人员；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bCs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．其他需要实行集中隔离、居家隔离、居家健康监测的人员。</w:t>
      </w:r>
    </w:p>
    <w:p w:rsidR="0040265F" w:rsidRDefault="00C46807" w:rsidP="009F0B55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 Regular" w:eastAsia="黑体" w:hAnsi="Times New Roman Regular" w:cs="Times New Roman Regular"/>
          <w:sz w:val="32"/>
          <w:szCs w:val="32"/>
        </w:rPr>
      </w:pPr>
      <w:r>
        <w:rPr>
          <w:rFonts w:ascii="Times New Roman Regular" w:eastAsia="黑体" w:hAnsi="Times New Roman Regular" w:cs="Times New Roman Regular"/>
          <w:sz w:val="32"/>
          <w:szCs w:val="32"/>
        </w:rPr>
        <w:t>考试期间要求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（一）考生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考前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60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分钟到达考场，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进场前接受体温检测（体温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&lt;37.3℃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），查验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一证一码一卡一承诺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、准考证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、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身份证及新冠病毒疫苗接种等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，均无异常方可参加考试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lastRenderedPageBreak/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一证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为符合时间要求的核酸检测阴性证明，建议携带纸质报告，同时截屏电子报告备查；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一码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为天津健康码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绿码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一卡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为通信大数据行程卡无异常；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一承诺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为安全考试承诺书；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已接种疫苗考生，凭有效电子标识或纸质接种证明参加考试；未接种疫苗考生，在现场进行登记后参加考试。</w:t>
      </w:r>
    </w:p>
    <w:p w:rsidR="0040265F" w:rsidRDefault="00C46807" w:rsidP="009F0B55">
      <w:pPr>
        <w:numPr>
          <w:ilvl w:val="0"/>
          <w:numId w:val="2"/>
        </w:numPr>
        <w:spacing w:line="560" w:lineRule="exact"/>
        <w:ind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考生须全程佩戴一次性医用口罩或医用外科口罩；进、出考场或如厕时与他人保持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1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米以上距离，避免近距离接触交流。</w:t>
      </w:r>
    </w:p>
    <w:p w:rsidR="0040265F" w:rsidRDefault="00C46807" w:rsidP="009F0B55">
      <w:pPr>
        <w:numPr>
          <w:ilvl w:val="0"/>
          <w:numId w:val="2"/>
        </w:numPr>
        <w:spacing w:line="560" w:lineRule="exact"/>
        <w:ind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考试过程中发现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有发热（体温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≥37.3℃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）、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呼吸道可疑症状（如干咳、咽痛），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乏力、腹泻、</w:t>
      </w:r>
      <w:r>
        <w:rPr>
          <w:rFonts w:ascii="Times New Roman Regular" w:eastAsia="仿宋_GB2312" w:hAnsi="Times New Roman Regular" w:cs="Times New Roman Regular" w:hint="eastAsia"/>
          <w:bCs/>
          <w:sz w:val="32"/>
          <w:szCs w:val="32"/>
        </w:rPr>
        <w:t>新发咽干、咽痒</w:t>
      </w:r>
      <w:r>
        <w:rPr>
          <w:rFonts w:ascii="Times New Roman Regular" w:eastAsia="仿宋_GB2312" w:hAnsi="Times New Roman Regular" w:cs="Times New Roman Regular"/>
          <w:bCs/>
          <w:sz w:val="32"/>
          <w:szCs w:val="32"/>
        </w:rPr>
        <w:t>、嗅（味）觉减退等可疑症状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，由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考场医务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人员进行研判，并视情况安排到备用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隔离试室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参加考试，或立即采取隔离措施，送往定点医院进行医治。</w:t>
      </w:r>
    </w:p>
    <w:p w:rsidR="0040265F" w:rsidRDefault="00C46807" w:rsidP="009F0B55">
      <w:pPr>
        <w:numPr>
          <w:ilvl w:val="0"/>
          <w:numId w:val="1"/>
        </w:numPr>
        <w:spacing w:line="560" w:lineRule="exact"/>
        <w:ind w:firstLineChars="200" w:firstLine="640"/>
        <w:rPr>
          <w:rFonts w:ascii="Times New Roman Regular" w:eastAsia="黑体" w:hAnsi="Times New Roman Regular" w:cs="Times New Roman Regular"/>
          <w:sz w:val="32"/>
          <w:szCs w:val="32"/>
        </w:rPr>
      </w:pPr>
      <w:r>
        <w:rPr>
          <w:rFonts w:ascii="Times New Roman Regular" w:eastAsia="黑体" w:hAnsi="Times New Roman Regular" w:cs="Times New Roman Regular"/>
          <w:sz w:val="32"/>
          <w:szCs w:val="32"/>
        </w:rPr>
        <w:t>考后健康追溯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（一）所有考生均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须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进行考后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7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天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自我健康监测，如有发热或新冠肺炎疑似症状等异常情况，应及时就医排除新冠肺炎，并向</w:t>
      </w:r>
      <w:r w:rsidR="00B80036">
        <w:rPr>
          <w:rFonts w:ascii="Times New Roman Regular" w:eastAsia="仿宋_GB2312" w:hAnsi="Times New Roman Regular" w:cs="Times New Roman Regular" w:hint="eastAsia"/>
          <w:sz w:val="32"/>
          <w:szCs w:val="32"/>
        </w:rPr>
        <w:t>天津医学高等专科学校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报告，报告主要内容为：姓名、准考证号、身份证号、联系电话、异常情况（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①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经诊断为新冠肺炎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确诊病例或无症状感染者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；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②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有发热等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可疑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症状，经诊断排除新冠肺炎；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③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其他情况）。</w:t>
      </w:r>
    </w:p>
    <w:p w:rsidR="0040265F" w:rsidRDefault="00C46807" w:rsidP="009F0B55">
      <w:pPr>
        <w:snapToGrid w:val="0"/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（二）在备用隔离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试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室完成考试的考生，应于考后当天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和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第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3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日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进行核酸检测，并及时将检测结果以图片或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PDF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格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lastRenderedPageBreak/>
        <w:t>式上传至</w:t>
      </w:r>
      <w:r w:rsidR="00B80036">
        <w:rPr>
          <w:rFonts w:ascii="Times New Roman Regular" w:eastAsia="仿宋_GB2312" w:hAnsi="Times New Roman Regular" w:cs="Times New Roman Regular" w:hint="eastAsia"/>
          <w:sz w:val="32"/>
          <w:szCs w:val="32"/>
        </w:rPr>
        <w:t>天津医学高等专科学校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邮箱：</w:t>
      </w:r>
      <w:r w:rsidR="00B80036">
        <w:rPr>
          <w:rFonts w:ascii="Times New Roman Regular" w:eastAsia="仿宋_GB2312" w:hAnsi="Times New Roman Regular" w:cs="Times New Roman Regular"/>
          <w:sz w:val="32"/>
          <w:szCs w:val="32"/>
        </w:rPr>
        <w:t>yzzp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@tj.gov.cn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，邮件名称：考生姓名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+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准考证号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+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报考</w:t>
      </w:r>
      <w:r w:rsidR="009F0B55">
        <w:rPr>
          <w:rFonts w:ascii="Times New Roman Regular" w:eastAsia="仿宋_GB2312" w:hAnsi="Times New Roman Regular" w:cs="Times New Roman Regular" w:hint="eastAsia"/>
          <w:sz w:val="32"/>
          <w:szCs w:val="32"/>
        </w:rPr>
        <w:t>岗位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黑体" w:hAnsi="Times New Roman Regular" w:cs="Times New Roman Regular"/>
          <w:sz w:val="32"/>
          <w:szCs w:val="32"/>
        </w:rPr>
      </w:pPr>
      <w:r>
        <w:rPr>
          <w:rFonts w:ascii="Times New Roman Regular" w:eastAsia="黑体" w:hAnsi="Times New Roman Regular" w:cs="Times New Roman Regular"/>
          <w:sz w:val="32"/>
          <w:szCs w:val="32"/>
        </w:rPr>
        <w:t>五、温馨提示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（一）考生须遵守国家、天津市相关防疫管理规定。考生应自觉加强个人防护，主动减少外出和聚集，做到非必要不前往国（境）外及国内疫情地区。外省市来津考生，要提前了解来津、离津的最新疫情防控政策，合理安排出行和食宿，入住酒店应选择单人单间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二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）《安全考试承诺书》事关考生健康安全，请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考生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高度重视，如实、按时填报，如有变化应及时更新，避免影响疫情防控工作。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三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）考生可通过微信搜索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“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国家政务服务平台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”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小程序，查询核酸检测结果、新冠病毒疫苗接种信息、全国核酸检测机构、各地疫情风险等级等信息。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四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）请考生按要求合理安排核酸检测时间，确保考试入场前查询到检测结果，以免影响参加考试。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（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五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）考试疫情防控措施将根据疫情防控形势变化适时调整，请考生密切关注</w:t>
      </w:r>
      <w:r w:rsidR="009F0B55">
        <w:rPr>
          <w:rFonts w:ascii="Times New Roman Regular" w:eastAsia="仿宋_GB2312" w:hAnsi="Times New Roman Regular" w:cs="Times New Roman Regular" w:hint="eastAsia"/>
          <w:sz w:val="32"/>
          <w:szCs w:val="32"/>
        </w:rPr>
        <w:t>天津医学高等专科学校网站（</w:t>
      </w:r>
      <w:r w:rsidR="009F0B55" w:rsidRPr="009F0B55">
        <w:rPr>
          <w:rFonts w:ascii="Times New Roman Regular" w:eastAsia="仿宋_GB2312" w:hAnsi="Times New Roman Regular" w:cs="Times New Roman Regular" w:hint="eastAsia"/>
          <w:sz w:val="32"/>
          <w:szCs w:val="32"/>
        </w:rPr>
        <w:t>www.tjyzh.cn</w:t>
      </w:r>
      <w:r w:rsidR="009F0B55">
        <w:rPr>
          <w:rFonts w:ascii="Times New Roman Regular" w:eastAsia="仿宋_GB2312" w:hAnsi="Times New Roman Regular" w:cs="Times New Roman Regular" w:hint="eastAsia"/>
          <w:sz w:val="32"/>
          <w:szCs w:val="32"/>
        </w:rPr>
        <w:t>）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天津卫生人才网（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www.tjwsrc.com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）网站和天津医学考试网（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tjwsrc-1993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）微信公众号，及时了解相关要求。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考生须遵守疫情防控政策要求，凡违反疫情防控有关规定，隐瞒病情、旅居史、接触史等信息，以及拒不佩戴口罩等不配合考场疫情防控工作的考生，将按照《治安管理处罚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lastRenderedPageBreak/>
        <w:t>法》、《传染病防治法》、《关于依法惩治妨害新型冠状病毒感染肺炎疫情防控违法犯罪的意见》等法律法规予以严肃处理。</w:t>
      </w:r>
    </w:p>
    <w:p w:rsidR="009F0B55" w:rsidRDefault="009F0B55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联系电话：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022-</w:t>
      </w:r>
      <w:r w:rsidR="009F0B55">
        <w:rPr>
          <w:rFonts w:ascii="Times New Roman Regular" w:eastAsia="仿宋_GB2312" w:hAnsi="Times New Roman Regular" w:cs="Times New Roman Regular"/>
          <w:sz w:val="32"/>
          <w:szCs w:val="32"/>
        </w:rPr>
        <w:t>60276653</w:t>
      </w:r>
    </w:p>
    <w:p w:rsidR="0040265F" w:rsidRDefault="00C46807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咨询时间：</w:t>
      </w:r>
      <w:r w:rsidR="00664CC9">
        <w:rPr>
          <w:rFonts w:ascii="Times New Roman Regular" w:eastAsia="仿宋_GB2312" w:hAnsi="Times New Roman Regular" w:cs="Times New Roman Regular" w:hint="eastAsia"/>
          <w:sz w:val="32"/>
          <w:szCs w:val="32"/>
        </w:rPr>
        <w:t>工作日</w:t>
      </w:r>
      <w:r w:rsidR="00664CC9">
        <w:rPr>
          <w:rFonts w:ascii="Times New Roman Regular" w:eastAsia="仿宋_GB2312" w:hAnsi="Times New Roman Regular" w:cs="Times New Roman Regular" w:hint="eastAsia"/>
          <w:sz w:val="32"/>
          <w:szCs w:val="32"/>
        </w:rPr>
        <w:t xml:space="preserve"> 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上午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9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: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0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0-11:30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；下午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14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: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0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0-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1</w:t>
      </w:r>
      <w:r w:rsidR="009F0B55">
        <w:rPr>
          <w:rFonts w:ascii="Times New Roman Regular" w:eastAsia="仿宋_GB2312" w:hAnsi="Times New Roman Regular" w:cs="Times New Roman Regular"/>
          <w:sz w:val="32"/>
          <w:szCs w:val="32"/>
        </w:rPr>
        <w:t>6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:</w:t>
      </w:r>
      <w:r w:rsidR="009F0B55">
        <w:rPr>
          <w:rFonts w:ascii="Times New Roman Regular" w:eastAsia="仿宋_GB2312" w:hAnsi="Times New Roman Regular" w:cs="Times New Roman Regular"/>
          <w:sz w:val="32"/>
          <w:szCs w:val="32"/>
        </w:rPr>
        <w:t>3</w:t>
      </w:r>
      <w:r>
        <w:rPr>
          <w:rFonts w:ascii="Times New Roman Regular" w:eastAsia="仿宋_GB2312" w:hAnsi="Times New Roman Regular" w:cs="Times New Roman Regular"/>
          <w:sz w:val="32"/>
          <w:szCs w:val="32"/>
        </w:rPr>
        <w:t>0</w:t>
      </w:r>
    </w:p>
    <w:p w:rsidR="0040265F" w:rsidRPr="009F0B55" w:rsidRDefault="0040265F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</w:p>
    <w:p w:rsidR="0040265F" w:rsidRDefault="0040265F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</w:p>
    <w:p w:rsidR="009F0B55" w:rsidRDefault="009F0B55" w:rsidP="009F0B55">
      <w:pPr>
        <w:spacing w:line="560" w:lineRule="exact"/>
        <w:ind w:firstLineChars="200" w:firstLine="640"/>
        <w:rPr>
          <w:rFonts w:ascii="Times New Roman Regular" w:eastAsia="仿宋_GB2312" w:hAnsi="Times New Roman Regular" w:cs="Times New Roman Regular"/>
          <w:sz w:val="32"/>
          <w:szCs w:val="32"/>
        </w:rPr>
      </w:pPr>
    </w:p>
    <w:p w:rsidR="0040265F" w:rsidRDefault="009F0B55" w:rsidP="009F0B55">
      <w:pPr>
        <w:spacing w:line="560" w:lineRule="exact"/>
        <w:ind w:firstLineChars="200" w:firstLine="640"/>
        <w:jc w:val="right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天津医学高等专科学校</w:t>
      </w:r>
    </w:p>
    <w:p w:rsidR="0040265F" w:rsidRDefault="00C46807" w:rsidP="009F0B55">
      <w:pPr>
        <w:spacing w:line="560" w:lineRule="exact"/>
        <w:ind w:right="160" w:firstLineChars="200" w:firstLine="640"/>
        <w:jc w:val="right"/>
        <w:rPr>
          <w:rFonts w:ascii="Times New Roman Regular" w:eastAsia="仿宋_GB2312" w:hAnsi="Times New Roman Regular" w:cs="Times New Roman Regular"/>
          <w:sz w:val="32"/>
          <w:szCs w:val="32"/>
        </w:rPr>
      </w:pPr>
      <w:r>
        <w:rPr>
          <w:rFonts w:ascii="Times New Roman Regular" w:eastAsia="仿宋_GB2312" w:hAnsi="Times New Roman Regular" w:cs="Times New Roman Regular"/>
          <w:sz w:val="32"/>
          <w:szCs w:val="32"/>
        </w:rPr>
        <w:t>2022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年</w:t>
      </w:r>
      <w:r w:rsidR="009F0B55">
        <w:rPr>
          <w:rFonts w:ascii="Times New Roman Regular" w:eastAsia="仿宋_GB2312" w:hAnsi="Times New Roman Regular" w:cs="Times New Roman Regular"/>
          <w:sz w:val="32"/>
          <w:szCs w:val="32"/>
        </w:rPr>
        <w:t>8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月</w:t>
      </w:r>
      <w:r w:rsidR="009F0B55">
        <w:rPr>
          <w:rFonts w:ascii="Times New Roman Regular" w:eastAsia="仿宋_GB2312" w:hAnsi="Times New Roman Regular" w:cs="Times New Roman Regular"/>
          <w:sz w:val="32"/>
          <w:szCs w:val="32"/>
        </w:rPr>
        <w:t>2</w:t>
      </w:r>
      <w:bookmarkStart w:id="0" w:name="_GoBack"/>
      <w:bookmarkEnd w:id="0"/>
      <w:r w:rsidR="005F52A2">
        <w:rPr>
          <w:rFonts w:ascii="Times New Roman Regular" w:eastAsia="仿宋_GB2312" w:hAnsi="Times New Roman Regular" w:cs="Times New Roman Regular"/>
          <w:sz w:val="32"/>
          <w:szCs w:val="32"/>
        </w:rPr>
        <w:t>4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>日</w:t>
      </w:r>
      <w:r>
        <w:rPr>
          <w:rFonts w:ascii="Times New Roman Regular" w:eastAsia="仿宋_GB2312" w:hAnsi="Times New Roman Regular" w:cs="Times New Roman Regular" w:hint="eastAsia"/>
          <w:sz w:val="32"/>
          <w:szCs w:val="32"/>
        </w:rPr>
        <w:t xml:space="preserve">  </w:t>
      </w:r>
    </w:p>
    <w:sectPr w:rsidR="0040265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0A38" w:rsidRDefault="00350A38">
      <w:r>
        <w:separator/>
      </w:r>
    </w:p>
  </w:endnote>
  <w:endnote w:type="continuationSeparator" w:id="0">
    <w:p w:rsidR="00350A38" w:rsidRDefault="0035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times">
    <w:altName w:val="Times New Roman"/>
    <w:panose1 w:val="02020603050405020304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265F" w:rsidRDefault="00C4680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0265F" w:rsidRDefault="00C4680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40265F" w:rsidRDefault="00C4680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0A38" w:rsidRDefault="00350A38">
      <w:r>
        <w:separator/>
      </w:r>
    </w:p>
  </w:footnote>
  <w:footnote w:type="continuationSeparator" w:id="0">
    <w:p w:rsidR="00350A38" w:rsidRDefault="00350A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2F023"/>
    <w:multiLevelType w:val="singleLevel"/>
    <w:tmpl w:val="0632F023"/>
    <w:lvl w:ilvl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 w15:restartNumberingAfterBreak="0">
    <w:nsid w:val="79216925"/>
    <w:multiLevelType w:val="singleLevel"/>
    <w:tmpl w:val="7921692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E98"/>
    <w:rsid w:val="BF193B4B"/>
    <w:rsid w:val="BFEF6AF3"/>
    <w:rsid w:val="D57F792A"/>
    <w:rsid w:val="DB9FFCCC"/>
    <w:rsid w:val="DFFFC6CD"/>
    <w:rsid w:val="E64B2A25"/>
    <w:rsid w:val="F57EB7F7"/>
    <w:rsid w:val="F5F5903E"/>
    <w:rsid w:val="FFB2A091"/>
    <w:rsid w:val="00165E98"/>
    <w:rsid w:val="001A605F"/>
    <w:rsid w:val="001B74A6"/>
    <w:rsid w:val="002923F9"/>
    <w:rsid w:val="00296785"/>
    <w:rsid w:val="002A6271"/>
    <w:rsid w:val="00331B05"/>
    <w:rsid w:val="00350A38"/>
    <w:rsid w:val="00395514"/>
    <w:rsid w:val="003C0667"/>
    <w:rsid w:val="0040265F"/>
    <w:rsid w:val="00411CCD"/>
    <w:rsid w:val="00424C2F"/>
    <w:rsid w:val="004420EC"/>
    <w:rsid w:val="004A01C7"/>
    <w:rsid w:val="004D098F"/>
    <w:rsid w:val="005A3FA7"/>
    <w:rsid w:val="005F52A2"/>
    <w:rsid w:val="00600AA5"/>
    <w:rsid w:val="00664CC9"/>
    <w:rsid w:val="00695C9C"/>
    <w:rsid w:val="00816136"/>
    <w:rsid w:val="009030FC"/>
    <w:rsid w:val="0092769B"/>
    <w:rsid w:val="009F0B55"/>
    <w:rsid w:val="00A047AE"/>
    <w:rsid w:val="00A17486"/>
    <w:rsid w:val="00A24990"/>
    <w:rsid w:val="00B36070"/>
    <w:rsid w:val="00B65CDD"/>
    <w:rsid w:val="00B80036"/>
    <w:rsid w:val="00C34C6D"/>
    <w:rsid w:val="00C46807"/>
    <w:rsid w:val="00CE29BC"/>
    <w:rsid w:val="00D25F8F"/>
    <w:rsid w:val="00D80CA4"/>
    <w:rsid w:val="00E844B5"/>
    <w:rsid w:val="0FDBEA5B"/>
    <w:rsid w:val="1DCEF306"/>
    <w:rsid w:val="29404CD8"/>
    <w:rsid w:val="35B595DA"/>
    <w:rsid w:val="37CFCCEE"/>
    <w:rsid w:val="3FCC78D6"/>
    <w:rsid w:val="3FDDD65B"/>
    <w:rsid w:val="3FF35807"/>
    <w:rsid w:val="40914C85"/>
    <w:rsid w:val="46CA3D5C"/>
    <w:rsid w:val="58A011C9"/>
    <w:rsid w:val="5DF5806F"/>
    <w:rsid w:val="6F7F28C3"/>
    <w:rsid w:val="6FFD04E0"/>
    <w:rsid w:val="76BDD72A"/>
    <w:rsid w:val="779EC361"/>
    <w:rsid w:val="77F785B1"/>
    <w:rsid w:val="79FAA37F"/>
    <w:rsid w:val="7AEB67B4"/>
    <w:rsid w:val="7B9D1651"/>
    <w:rsid w:val="7FBFB78C"/>
    <w:rsid w:val="7FF9A5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67F534"/>
  <w15:docId w15:val="{E8EF384B-992C-4A2A-9D21-2F9A72D07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5">
    <w:name w:val="Normal (Web)"/>
    <w:basedOn w:val="a"/>
    <w:qFormat/>
    <w:rPr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shd w:val="clear" w:color="auto" w:fill="FFFFFF"/>
      <w:jc w:val="left"/>
    </w:pPr>
    <w:rPr>
      <w:rFonts w:ascii="times" w:eastAsia="times" w:hAnsi="times" w:cs="Times New Roman"/>
      <w:kern w:val="0"/>
      <w:sz w:val="48"/>
      <w:szCs w:val="48"/>
    </w:rPr>
  </w:style>
  <w:style w:type="character" w:customStyle="1" w:styleId="s1">
    <w:name w:val="s1"/>
    <w:basedOn w:val="a0"/>
    <w:qFormat/>
  </w:style>
  <w:style w:type="paragraph" w:customStyle="1" w:styleId="p10">
    <w:name w:val="p10"/>
    <w:basedOn w:val="a"/>
    <w:qFormat/>
    <w:pPr>
      <w:shd w:val="clear" w:color="auto" w:fill="FFFFFF"/>
      <w:jc w:val="left"/>
    </w:pPr>
    <w:rPr>
      <w:rFonts w:ascii="黑体" w:eastAsia="黑体" w:hAnsi="黑体" w:cs="Times New Roman"/>
      <w:kern w:val="0"/>
      <w:sz w:val="42"/>
      <w:szCs w:val="42"/>
    </w:rPr>
  </w:style>
  <w:style w:type="paragraph" w:customStyle="1" w:styleId="p7">
    <w:name w:val="p7"/>
    <w:basedOn w:val="a"/>
    <w:qFormat/>
    <w:pPr>
      <w:shd w:val="clear" w:color="auto" w:fill="FFFFFF"/>
      <w:ind w:firstLine="940"/>
      <w:jc w:val="left"/>
    </w:pPr>
    <w:rPr>
      <w:rFonts w:ascii="times" w:eastAsia="times" w:hAnsi="times" w:cs="Times New Roman"/>
      <w:kern w:val="0"/>
      <w:sz w:val="42"/>
      <w:szCs w:val="42"/>
    </w:rPr>
  </w:style>
  <w:style w:type="character" w:customStyle="1" w:styleId="s3">
    <w:name w:val="s3"/>
    <w:basedOn w:val="a0"/>
    <w:qFormat/>
    <w:rPr>
      <w:rFonts w:ascii="times" w:eastAsia="times" w:hAnsi="times" w:cs="times" w:hint="default"/>
      <w:sz w:val="42"/>
      <w:szCs w:val="42"/>
    </w:rPr>
  </w:style>
  <w:style w:type="paragraph" w:customStyle="1" w:styleId="p9">
    <w:name w:val="p9"/>
    <w:basedOn w:val="a"/>
    <w:qFormat/>
    <w:pPr>
      <w:shd w:val="clear" w:color="auto" w:fill="FFFFFF"/>
      <w:ind w:firstLine="940"/>
      <w:jc w:val="left"/>
    </w:pPr>
    <w:rPr>
      <w:rFonts w:ascii="times" w:eastAsia="times" w:hAnsi="times" w:cs="Times New Roman"/>
      <w:kern w:val="0"/>
      <w:sz w:val="32"/>
      <w:szCs w:val="32"/>
    </w:rPr>
  </w:style>
  <w:style w:type="character" w:customStyle="1" w:styleId="s2">
    <w:name w:val="s2"/>
    <w:basedOn w:val="a0"/>
    <w:qFormat/>
    <w:rPr>
      <w:rFonts w:ascii="Times New Roman" w:hAnsi="Times New Roman" w:cs="Times New Roman"/>
      <w:sz w:val="42"/>
      <w:szCs w:val="42"/>
    </w:rPr>
  </w:style>
  <w:style w:type="paragraph" w:customStyle="1" w:styleId="p12">
    <w:name w:val="p12"/>
    <w:basedOn w:val="a"/>
    <w:qFormat/>
    <w:pPr>
      <w:shd w:val="clear" w:color="auto" w:fill="FFFFFF"/>
      <w:jc w:val="left"/>
    </w:pPr>
    <w:rPr>
      <w:rFonts w:ascii="times" w:eastAsia="times" w:hAnsi="times" w:cs="Times New Roman"/>
      <w:kern w:val="0"/>
      <w:sz w:val="46"/>
      <w:szCs w:val="46"/>
    </w:rPr>
  </w:style>
  <w:style w:type="paragraph" w:customStyle="1" w:styleId="p4">
    <w:name w:val="p4"/>
    <w:basedOn w:val="a"/>
    <w:qFormat/>
    <w:pPr>
      <w:shd w:val="clear" w:color="auto" w:fill="FFFFFF"/>
      <w:ind w:firstLine="960"/>
      <w:jc w:val="left"/>
    </w:pPr>
    <w:rPr>
      <w:rFonts w:ascii="times" w:eastAsia="times" w:hAnsi="times" w:cs="Times New Roman"/>
      <w:kern w:val="0"/>
      <w:sz w:val="42"/>
      <w:szCs w:val="42"/>
    </w:rPr>
  </w:style>
  <w:style w:type="character" w:customStyle="1" w:styleId="s5">
    <w:name w:val="s5"/>
    <w:basedOn w:val="a0"/>
    <w:qFormat/>
    <w:rPr>
      <w:rFonts w:ascii="times" w:eastAsia="times" w:hAnsi="times" w:cs="times" w:hint="default"/>
      <w:sz w:val="46"/>
      <w:szCs w:val="46"/>
    </w:rPr>
  </w:style>
  <w:style w:type="paragraph" w:customStyle="1" w:styleId="p5">
    <w:name w:val="p5"/>
    <w:basedOn w:val="a"/>
    <w:qFormat/>
    <w:pPr>
      <w:shd w:val="clear" w:color="auto" w:fill="FFFFFF"/>
      <w:ind w:firstLine="900"/>
      <w:jc w:val="left"/>
    </w:pPr>
    <w:rPr>
      <w:rFonts w:ascii="times" w:eastAsia="times" w:hAnsi="times" w:cs="Times New Roman"/>
      <w:kern w:val="0"/>
      <w:sz w:val="42"/>
      <w:szCs w:val="42"/>
    </w:rPr>
  </w:style>
  <w:style w:type="paragraph" w:customStyle="1" w:styleId="p13">
    <w:name w:val="p13"/>
    <w:basedOn w:val="a"/>
    <w:qFormat/>
    <w:pPr>
      <w:shd w:val="clear" w:color="auto" w:fill="FFFFFF"/>
      <w:jc w:val="right"/>
    </w:pPr>
    <w:rPr>
      <w:rFonts w:ascii="Times New Roman" w:hAnsi="Times New Roman" w:cs="Times New Roman"/>
      <w:kern w:val="0"/>
      <w:sz w:val="46"/>
      <w:szCs w:val="46"/>
    </w:rPr>
  </w:style>
  <w:style w:type="paragraph" w:customStyle="1" w:styleId="p11">
    <w:name w:val="p11"/>
    <w:basedOn w:val="a"/>
    <w:qFormat/>
    <w:pPr>
      <w:shd w:val="clear" w:color="auto" w:fill="FFFFFF"/>
      <w:jc w:val="left"/>
    </w:pPr>
    <w:rPr>
      <w:rFonts w:ascii="Times New Roman" w:hAnsi="Times New Roman" w:cs="Times New Roman"/>
      <w:kern w:val="0"/>
      <w:sz w:val="46"/>
      <w:szCs w:val="46"/>
    </w:rPr>
  </w:style>
  <w:style w:type="character" w:customStyle="1" w:styleId="s4">
    <w:name w:val="s4"/>
    <w:basedOn w:val="a0"/>
    <w:qFormat/>
    <w:rPr>
      <w:rFonts w:ascii="Times New Roman" w:hAnsi="Times New Roman" w:cs="Times New Roman" w:hint="default"/>
      <w:sz w:val="46"/>
      <w:szCs w:val="46"/>
    </w:rPr>
  </w:style>
  <w:style w:type="paragraph" w:customStyle="1" w:styleId="p3">
    <w:name w:val="p3"/>
    <w:basedOn w:val="a"/>
    <w:qFormat/>
    <w:pPr>
      <w:shd w:val="clear" w:color="auto" w:fill="FFFFFF"/>
      <w:ind w:firstLine="920"/>
      <w:jc w:val="left"/>
    </w:pPr>
    <w:rPr>
      <w:rFonts w:ascii="times" w:eastAsia="times" w:hAnsi="times" w:cs="Times New Roman"/>
      <w:kern w:val="0"/>
      <w:sz w:val="42"/>
      <w:szCs w:val="42"/>
    </w:rPr>
  </w:style>
  <w:style w:type="paragraph" w:customStyle="1" w:styleId="p6">
    <w:name w:val="p6"/>
    <w:basedOn w:val="a"/>
    <w:qFormat/>
    <w:pPr>
      <w:shd w:val="clear" w:color="auto" w:fill="FFFFFF"/>
      <w:ind w:left="960" w:hanging="960"/>
      <w:jc w:val="left"/>
    </w:pPr>
    <w:rPr>
      <w:rFonts w:ascii="times" w:eastAsia="times" w:hAnsi="times" w:cs="Times New Roman"/>
      <w:kern w:val="0"/>
      <w:sz w:val="42"/>
      <w:szCs w:val="42"/>
    </w:rPr>
  </w:style>
  <w:style w:type="paragraph" w:customStyle="1" w:styleId="p2">
    <w:name w:val="p2"/>
    <w:basedOn w:val="a"/>
    <w:qFormat/>
    <w:pPr>
      <w:shd w:val="clear" w:color="auto" w:fill="FFFFFF"/>
      <w:jc w:val="left"/>
    </w:pPr>
    <w:rPr>
      <w:rFonts w:ascii="times" w:eastAsia="times" w:hAnsi="times" w:cs="Times New Roman"/>
      <w:kern w:val="0"/>
      <w:sz w:val="42"/>
      <w:szCs w:val="42"/>
    </w:rPr>
  </w:style>
  <w:style w:type="paragraph" w:customStyle="1" w:styleId="p8">
    <w:name w:val="p8"/>
    <w:basedOn w:val="a"/>
    <w:qFormat/>
    <w:pPr>
      <w:shd w:val="clear" w:color="auto" w:fill="FFFFFF"/>
    </w:pPr>
    <w:rPr>
      <w:rFonts w:ascii="Times New Roman" w:hAnsi="Times New Roman" w:cs="Times New Roman"/>
      <w:kern w:val="0"/>
      <w:sz w:val="42"/>
      <w:szCs w:val="42"/>
    </w:rPr>
  </w:style>
  <w:style w:type="character" w:styleId="a7">
    <w:name w:val="Unresolved Mention"/>
    <w:basedOn w:val="a0"/>
    <w:uiPriority w:val="99"/>
    <w:semiHidden/>
    <w:unhideWhenUsed/>
    <w:rsid w:val="009F0B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404</Words>
  <Characters>2305</Characters>
  <Application>Microsoft Office Word</Application>
  <DocSecurity>0</DocSecurity>
  <Lines>19</Lines>
  <Paragraphs>5</Paragraphs>
  <ScaleCrop>false</ScaleCrop>
  <Company>Lenovo</Company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yinling</dc:creator>
  <cp:lastModifiedBy>李伟-rsc</cp:lastModifiedBy>
  <cp:revision>4</cp:revision>
  <dcterms:created xsi:type="dcterms:W3CDTF">2022-08-24T07:08:00Z</dcterms:created>
  <dcterms:modified xsi:type="dcterms:W3CDTF">2022-08-24T08:24:00Z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C738A2CE64CB4849802ECD7605F600FC</vt:lpwstr>
  </property>
</Properties>
</file>