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河北医科大学第二医院</w:t>
      </w:r>
      <w:r>
        <w:rPr>
          <w:rFonts w:hint="eastAsia" w:ascii="仿宋" w:hAnsi="仿宋" w:eastAsia="仿宋" w:cs="仿宋"/>
          <w:b/>
          <w:bCs/>
          <w:sz w:val="44"/>
          <w:szCs w:val="44"/>
          <w:lang w:eastAsia="zh-CN"/>
        </w:rPr>
        <w:t>核医学</w:t>
      </w:r>
      <w:r>
        <w:rPr>
          <w:rFonts w:hint="eastAsia" w:ascii="仿宋" w:hAnsi="仿宋" w:eastAsia="仿宋" w:cs="仿宋"/>
          <w:b/>
          <w:bCs/>
          <w:sz w:val="44"/>
          <w:szCs w:val="44"/>
        </w:rPr>
        <w:t>科基地简介</w:t>
      </w:r>
    </w:p>
    <w:p>
      <w:pPr>
        <w:jc w:val="center"/>
        <w:rPr>
          <w:rFonts w:hint="eastAsia" w:ascii="仿宋" w:hAnsi="仿宋" w:eastAsia="仿宋" w:cs="仿宋"/>
          <w:b/>
          <w:bCs/>
          <w:sz w:val="44"/>
          <w:szCs w:val="44"/>
          <w:lang w:val="en-US" w:eastAsia="zh-CN"/>
        </w:rPr>
      </w:pPr>
      <w:bookmarkStart w:id="0" w:name="_GoBack"/>
      <w:bookmarkEnd w:id="0"/>
    </w:p>
    <w:p>
      <w:pPr>
        <w:ind w:firstLine="72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河北医科大学第二医院核医学科建于1960年10月（当时为同位素科），是我国最早一批建立的核医学专业科室，是集SPECT、SPECT/CT、D-SPECT、PET/CT显像、脏器功能测定、甲状腺激素及肿瘤标志物测定、核素治疗为一体的综合性科室，是河北省核医学专业质量管理与控制中心的挂靠单位。</w:t>
      </w:r>
    </w:p>
    <w:p>
      <w:pPr>
        <w:ind w:firstLine="72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科室人员20人，医生8人。硕士以上学历10人(博士3名，在读博士2名)，高级职称5人（主任医师2名，副主任医师2名，副主任护师1名），中级职称11人。师资力量雄厚，长期承担河北医科大学影像学院的本科教学工作及影像医学与核医学的硕士教学工作，教学经验丰富。为培养高技术人才，在河北医科大学第二医院住院医师规范化培训基地的帮助下，我科室建立开展了针对核医学科医师的住院医师的规范化培训，建立健全培训基地的一系列的教学计划。自承担住院医生规培基地以来，以教学培训设计合理、对规培医生人性化管理、毕业考评质量优秀而受到学员的好评。于2015年开始招生，至今连续为河北乃至全国培养了数名核医学专业的优秀医师。</w:t>
      </w:r>
    </w:p>
    <w:p>
      <w:pPr>
        <w:ind w:firstLine="72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河北医科大学第二医院</w:t>
      </w:r>
      <w:r>
        <w:rPr>
          <w:rFonts w:hint="default" w:ascii="仿宋" w:hAnsi="仿宋" w:eastAsia="仿宋" w:cs="仿宋"/>
          <w:sz w:val="32"/>
          <w:szCs w:val="32"/>
          <w:lang w:val="en-US" w:eastAsia="zh-CN"/>
        </w:rPr>
        <w:t>核医学科仪器设备配置优良</w:t>
      </w:r>
      <w:r>
        <w:rPr>
          <w:rFonts w:hint="eastAsia" w:ascii="仿宋" w:hAnsi="仿宋" w:eastAsia="仿宋" w:cs="仿宋"/>
          <w:sz w:val="32"/>
          <w:szCs w:val="32"/>
          <w:lang w:val="en-US" w:eastAsia="zh-CN"/>
        </w:rPr>
        <w:t>：影像设备包括</w:t>
      </w:r>
      <w:r>
        <w:rPr>
          <w:rFonts w:hint="default" w:ascii="仿宋" w:hAnsi="仿宋" w:eastAsia="仿宋" w:cs="仿宋"/>
          <w:sz w:val="32"/>
          <w:szCs w:val="32"/>
          <w:lang w:val="en-US" w:eastAsia="zh-CN"/>
        </w:rPr>
        <w:t>PET/CT</w:t>
      </w:r>
      <w:r>
        <w:rPr>
          <w:rFonts w:hint="eastAsia" w:ascii="仿宋" w:hAnsi="仿宋" w:eastAsia="仿宋" w:cs="仿宋"/>
          <w:sz w:val="32"/>
          <w:szCs w:val="32"/>
          <w:lang w:val="en-US" w:eastAsia="zh-CN"/>
        </w:rPr>
        <w:t xml:space="preserve"> 1台</w:t>
      </w:r>
      <w:r>
        <w:rPr>
          <w:rFonts w:hint="default" w:ascii="仿宋" w:hAnsi="仿宋" w:eastAsia="仿宋" w:cs="仿宋"/>
          <w:sz w:val="32"/>
          <w:szCs w:val="32"/>
          <w:lang w:val="en-US" w:eastAsia="zh-CN"/>
        </w:rPr>
        <w:t>、SPECT/CT</w:t>
      </w:r>
      <w:r>
        <w:rPr>
          <w:rFonts w:hint="eastAsia" w:ascii="仿宋" w:hAnsi="仿宋" w:eastAsia="仿宋" w:cs="仿宋"/>
          <w:sz w:val="32"/>
          <w:szCs w:val="32"/>
          <w:lang w:val="en-US" w:eastAsia="zh-CN"/>
        </w:rPr>
        <w:t xml:space="preserve"> 1台、D-SPECT 1台及符合线路SPECT 1台</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体外分析设备包括西门子化学发光仪1台、罗氏电化学发光仪1台及酶标仪1台。</w:t>
      </w:r>
      <w:r>
        <w:rPr>
          <w:rFonts w:hint="default" w:ascii="仿宋" w:hAnsi="仿宋" w:eastAsia="仿宋" w:cs="仿宋"/>
          <w:sz w:val="32"/>
          <w:szCs w:val="32"/>
          <w:lang w:val="en-US" w:eastAsia="zh-CN"/>
        </w:rPr>
        <w:t>科室科室目前</w:t>
      </w:r>
      <w:r>
        <w:rPr>
          <w:rFonts w:hint="eastAsia" w:ascii="仿宋" w:hAnsi="仿宋" w:eastAsia="仿宋" w:cs="仿宋"/>
          <w:sz w:val="32"/>
          <w:szCs w:val="32"/>
          <w:lang w:val="en-US" w:eastAsia="zh-CN"/>
        </w:rPr>
        <w:t>已</w:t>
      </w:r>
      <w:r>
        <w:rPr>
          <w:rFonts w:hint="default" w:ascii="仿宋" w:hAnsi="仿宋" w:eastAsia="仿宋" w:cs="仿宋"/>
          <w:sz w:val="32"/>
          <w:szCs w:val="32"/>
          <w:lang w:val="en-US" w:eastAsia="zh-CN"/>
        </w:rPr>
        <w:t>开展PET/CT、SPECT/CT显像检查</w:t>
      </w:r>
      <w:r>
        <w:rPr>
          <w:rFonts w:hint="eastAsia" w:ascii="仿宋" w:hAnsi="仿宋" w:eastAsia="仿宋" w:cs="仿宋"/>
          <w:sz w:val="32"/>
          <w:szCs w:val="32"/>
          <w:lang w:val="en-US" w:eastAsia="zh-CN"/>
        </w:rPr>
        <w:t>20余项，</w:t>
      </w:r>
      <w:r>
        <w:rPr>
          <w:rFonts w:hint="default" w:ascii="仿宋" w:hAnsi="仿宋" w:eastAsia="仿宋" w:cs="仿宋"/>
          <w:sz w:val="32"/>
          <w:szCs w:val="32"/>
          <w:lang w:val="en-US" w:eastAsia="zh-CN"/>
        </w:rPr>
        <w:t>以甲亢131碘治疗、</w:t>
      </w:r>
      <w:r>
        <w:rPr>
          <w:rFonts w:hint="eastAsia" w:ascii="仿宋" w:hAnsi="仿宋" w:eastAsia="仿宋" w:cs="仿宋"/>
          <w:sz w:val="32"/>
          <w:szCs w:val="32"/>
          <w:lang w:val="en-US" w:eastAsia="zh-CN"/>
        </w:rPr>
        <w:t>瘢痕疙瘩及</w:t>
      </w:r>
      <w:r>
        <w:rPr>
          <w:rFonts w:hint="default" w:ascii="仿宋" w:hAnsi="仿宋" w:eastAsia="仿宋" w:cs="仿宋"/>
          <w:sz w:val="32"/>
          <w:szCs w:val="32"/>
          <w:lang w:val="en-US" w:eastAsia="zh-CN"/>
        </w:rPr>
        <w:t>皮肤血管瘤</w:t>
      </w:r>
      <w:r>
        <w:rPr>
          <w:rFonts w:hint="eastAsia" w:ascii="仿宋" w:hAnsi="仿宋" w:eastAsia="仿宋" w:cs="仿宋"/>
          <w:sz w:val="32"/>
          <w:szCs w:val="32"/>
          <w:lang w:val="en-US" w:eastAsia="zh-CN"/>
        </w:rPr>
        <w:t>放射性敷贴</w:t>
      </w:r>
      <w:r>
        <w:rPr>
          <w:rFonts w:hint="default" w:ascii="仿宋" w:hAnsi="仿宋" w:eastAsia="仿宋" w:cs="仿宋"/>
          <w:sz w:val="32"/>
          <w:szCs w:val="32"/>
          <w:lang w:val="en-US" w:eastAsia="zh-CN"/>
        </w:rPr>
        <w:t>治疗为特色，是我省诊断、治疗及检测项目</w:t>
      </w:r>
      <w:r>
        <w:rPr>
          <w:rFonts w:hint="eastAsia" w:ascii="仿宋" w:hAnsi="仿宋" w:eastAsia="仿宋" w:cs="仿宋"/>
          <w:sz w:val="32"/>
          <w:szCs w:val="32"/>
          <w:lang w:val="en-US" w:eastAsia="zh-CN"/>
        </w:rPr>
        <w:t>最</w:t>
      </w:r>
      <w:r>
        <w:rPr>
          <w:rFonts w:hint="default" w:ascii="仿宋" w:hAnsi="仿宋" w:eastAsia="仿宋" w:cs="仿宋"/>
          <w:sz w:val="32"/>
          <w:szCs w:val="32"/>
          <w:lang w:val="en-US" w:eastAsia="zh-CN"/>
        </w:rPr>
        <w:t>齐全的</w:t>
      </w:r>
      <w:r>
        <w:rPr>
          <w:rFonts w:hint="eastAsia" w:ascii="仿宋" w:hAnsi="仿宋" w:eastAsia="仿宋" w:cs="仿宋"/>
          <w:sz w:val="32"/>
          <w:szCs w:val="32"/>
          <w:lang w:val="en-US" w:eastAsia="zh-CN"/>
        </w:rPr>
        <w:t>核医学科。</w:t>
      </w:r>
      <w:r>
        <w:rPr>
          <w:rFonts w:hint="default" w:ascii="仿宋" w:hAnsi="仿宋" w:eastAsia="仿宋" w:cs="仿宋"/>
          <w:sz w:val="32"/>
          <w:szCs w:val="32"/>
          <w:lang w:val="en-US" w:eastAsia="zh-CN"/>
        </w:rPr>
        <w:t>其中年均甲亢131碘治疗约2000人次，</w:t>
      </w:r>
      <w:r>
        <w:rPr>
          <w:rFonts w:hint="eastAsia" w:ascii="仿宋" w:hAnsi="仿宋" w:eastAsia="仿宋" w:cs="仿宋"/>
          <w:sz w:val="32"/>
          <w:szCs w:val="32"/>
          <w:lang w:val="en-US" w:eastAsia="zh-CN"/>
        </w:rPr>
        <w:t>月均瘢痕疙瘩及</w:t>
      </w:r>
      <w:r>
        <w:rPr>
          <w:rFonts w:hint="default" w:ascii="仿宋" w:hAnsi="仿宋" w:eastAsia="仿宋" w:cs="仿宋"/>
          <w:sz w:val="32"/>
          <w:szCs w:val="32"/>
          <w:lang w:val="en-US" w:eastAsia="zh-CN"/>
        </w:rPr>
        <w:t>皮肤血管瘤治疗</w:t>
      </w:r>
      <w:r>
        <w:rPr>
          <w:rFonts w:hint="eastAsia" w:ascii="仿宋" w:hAnsi="仿宋" w:eastAsia="仿宋" w:cs="仿宋"/>
          <w:sz w:val="32"/>
          <w:szCs w:val="32"/>
          <w:lang w:val="en-US" w:eastAsia="zh-CN"/>
        </w:rPr>
        <w:t>约200</w:t>
      </w:r>
      <w:r>
        <w:rPr>
          <w:rFonts w:hint="default" w:ascii="仿宋" w:hAnsi="仿宋" w:eastAsia="仿宋" w:cs="仿宋"/>
          <w:sz w:val="32"/>
          <w:szCs w:val="32"/>
          <w:lang w:val="en-US" w:eastAsia="zh-CN"/>
        </w:rPr>
        <w:t>人次</w:t>
      </w:r>
      <w:r>
        <w:rPr>
          <w:rFonts w:hint="eastAsia" w:ascii="仿宋" w:hAnsi="仿宋" w:eastAsia="仿宋" w:cs="仿宋"/>
          <w:sz w:val="32"/>
          <w:szCs w:val="32"/>
          <w:lang w:val="en-US" w:eastAsia="zh-CN"/>
        </w:rPr>
        <w:t>。</w:t>
      </w:r>
    </w:p>
    <w:p>
      <w:pPr>
        <w:ind w:firstLine="72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科室于2021年5月正式投入使用了飞利浦“威龙”PET/CT，该PET/CT是全球首台全数字化PET，其极限分辨率可以达到3mm，可以使患者受到的辐射剂量更少，而探测到的病灶信息更多。目前月平均PET/CT检查量约150余例。同一时间科室还投入使用了以色列生产的心脏专用SPECT机——D-SPECT，该设备的技术水平在全国名列前茅，体现了我科室乃至我院在核心脏学中走在了全国的前列。这台设备不仅可以完成常规的心肌负荷-静息血流灌注显像，还可以对冠脉血流量等一些体现冠脉微循环的指标进行定量测定。这两台设备的投入使用，为规培医生接触最先进的核医学影像提供了便利的条件。</w:t>
      </w:r>
    </w:p>
    <w:p>
      <w:pPr>
        <w:ind w:firstLine="72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相信为了梦想而来的你们，在这里将会站在前人的肩膀上眺望远方，踏实的学习和丰富的临床实践会让你们插上梦想的翅膀，飞向更远的地方。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00000000"/>
    <w:rsid w:val="33020003"/>
    <w:rsid w:val="33E60D68"/>
    <w:rsid w:val="3BD66A3C"/>
    <w:rsid w:val="3EBD1F2A"/>
    <w:rsid w:val="4FE13EBC"/>
    <w:rsid w:val="73E96ABF"/>
    <w:rsid w:val="778E20AE"/>
    <w:rsid w:val="7D663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934</Words>
  <Characters>1044</Characters>
  <Lines>0</Lines>
  <Paragraphs>0</Paragraphs>
  <TotalTime>0</TotalTime>
  <ScaleCrop>false</ScaleCrop>
  <LinksUpToDate>false</LinksUpToDate>
  <CharactersWithSpaces>1048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2021-08-29T00:55:00Z</dcterms:created>
  <dc:creator>Administrator</dc:creator>
  <cp:lastModifiedBy>爱久见人心。</cp:lastModifiedBy>
  <dcterms:modified xsi:type="dcterms:W3CDTF">2022-05-26T08:15:23Z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4E0E817D9D3A48A4B21FB76BBA32FA93</vt:lpwstr>
  </property>
</Properties>
</file>