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20" w:lineRule="exact"/>
        <w:textAlignment w:val="baseline"/>
        <w:rPr>
          <w:rFonts w:ascii="方正仿宋_GB2312" w:hAnsi="方正仿宋_GB2312" w:eastAsia="方正仿宋_GB2312" w:cs="方正仿宋_GB2312"/>
          <w:kern w:val="0"/>
          <w:sz w:val="32"/>
          <w:szCs w:val="32"/>
        </w:rPr>
      </w:pPr>
      <w:r>
        <w:rPr>
          <w:rFonts w:hint="eastAsia" w:ascii="方正仿宋_GB2312" w:hAnsi="方正仿宋_GB2312" w:eastAsia="方正仿宋_GB2312" w:cs="方正仿宋_GB2312"/>
          <w:kern w:val="0"/>
          <w:sz w:val="32"/>
          <w:szCs w:val="32"/>
        </w:rPr>
        <w:t>附件</w:t>
      </w:r>
      <w:r>
        <w:rPr>
          <w:rFonts w:ascii="方正仿宋_GB2312" w:hAnsi="方正仿宋_GB2312" w:eastAsia="方正仿宋_GB2312" w:cs="方正仿宋_GB2312"/>
          <w:kern w:val="0"/>
          <w:sz w:val="32"/>
          <w:szCs w:val="32"/>
        </w:rPr>
        <w:t>1</w:t>
      </w:r>
    </w:p>
    <w:p>
      <w:pPr>
        <w:widowControl/>
        <w:spacing w:line="620" w:lineRule="exact"/>
        <w:ind w:left="1278" w:leftChars="456" w:hanging="320" w:hangingChars="100"/>
        <w:textAlignment w:val="baseline"/>
        <w:rPr>
          <w:rFonts w:ascii="方正仿宋_GB2312" w:hAnsi="方正仿宋_GB2312" w:eastAsia="方正仿宋_GB2312" w:cs="方正仿宋_GB2312"/>
          <w:kern w:val="0"/>
          <w:sz w:val="32"/>
          <w:szCs w:val="32"/>
        </w:rPr>
      </w:pPr>
    </w:p>
    <w:tbl>
      <w:tblPr>
        <w:tblStyle w:val="5"/>
        <w:tblW w:w="14629" w:type="dxa"/>
        <w:tblInd w:w="93" w:type="dxa"/>
        <w:tblLayout w:type="fixed"/>
        <w:tblCellMar>
          <w:top w:w="0" w:type="dxa"/>
          <w:left w:w="108" w:type="dxa"/>
          <w:bottom w:w="0" w:type="dxa"/>
          <w:right w:w="108" w:type="dxa"/>
        </w:tblCellMar>
      </w:tblPr>
      <w:tblGrid>
        <w:gridCol w:w="1189"/>
        <w:gridCol w:w="1335"/>
        <w:gridCol w:w="1305"/>
        <w:gridCol w:w="1650"/>
        <w:gridCol w:w="3000"/>
        <w:gridCol w:w="1335"/>
        <w:gridCol w:w="2085"/>
        <w:gridCol w:w="2730"/>
      </w:tblGrid>
      <w:tr>
        <w:tblPrEx>
          <w:tblLayout w:type="fixed"/>
          <w:tblCellMar>
            <w:top w:w="0" w:type="dxa"/>
            <w:left w:w="108" w:type="dxa"/>
            <w:bottom w:w="0" w:type="dxa"/>
            <w:right w:w="108" w:type="dxa"/>
          </w:tblCellMar>
        </w:tblPrEx>
        <w:trPr>
          <w:trHeight w:val="775" w:hRule="atLeast"/>
        </w:trPr>
        <w:tc>
          <w:tcPr>
            <w:tcW w:w="14629" w:type="dxa"/>
            <w:gridSpan w:val="8"/>
            <w:tcBorders>
              <w:top w:val="nil"/>
              <w:left w:val="nil"/>
              <w:bottom w:val="single" w:color="auto" w:sz="4" w:space="0"/>
              <w:right w:val="nil"/>
            </w:tcBorders>
            <w:vAlign w:val="center"/>
          </w:tcPr>
          <w:p>
            <w:pPr>
              <w:spacing w:line="578" w:lineRule="exact"/>
              <w:ind w:left="1285" w:hanging="1285" w:hangingChars="400"/>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贵州省康复医院公开招聘合同制医师类专业技术人员岗位及要求一览表</w:t>
            </w:r>
          </w:p>
        </w:tc>
      </w:tr>
      <w:tr>
        <w:tblPrEx>
          <w:tblLayout w:type="fixed"/>
          <w:tblCellMar>
            <w:top w:w="0" w:type="dxa"/>
            <w:left w:w="108" w:type="dxa"/>
            <w:bottom w:w="0" w:type="dxa"/>
            <w:right w:w="108" w:type="dxa"/>
          </w:tblCellMar>
        </w:tblPrEx>
        <w:trPr>
          <w:trHeight w:val="766" w:hRule="atLeast"/>
        </w:trPr>
        <w:tc>
          <w:tcPr>
            <w:tcW w:w="1189" w:type="dxa"/>
            <w:tcBorders>
              <w:top w:val="nil"/>
              <w:left w:val="single" w:color="auto" w:sz="4" w:space="0"/>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招聘岗位</w:t>
            </w:r>
          </w:p>
        </w:tc>
        <w:tc>
          <w:tcPr>
            <w:tcW w:w="1335"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招聘</w:t>
            </w:r>
            <w:r>
              <w:rPr>
                <w:rFonts w:ascii="宋体" w:cs="宋体"/>
                <w:b/>
                <w:bCs/>
                <w:kern w:val="0"/>
                <w:sz w:val="20"/>
                <w:szCs w:val="20"/>
              </w:rPr>
              <w:br w:type="textWrapping"/>
            </w:r>
            <w:r>
              <w:rPr>
                <w:rFonts w:hint="eastAsia" w:ascii="宋体" w:hAnsi="宋体" w:cs="宋体"/>
                <w:b/>
                <w:bCs/>
                <w:kern w:val="0"/>
                <w:sz w:val="20"/>
                <w:szCs w:val="20"/>
              </w:rPr>
              <w:t>人数</w:t>
            </w:r>
          </w:p>
        </w:tc>
        <w:tc>
          <w:tcPr>
            <w:tcW w:w="1305"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岗位</w:t>
            </w:r>
            <w:r>
              <w:rPr>
                <w:rFonts w:ascii="宋体" w:cs="宋体"/>
                <w:b/>
                <w:bCs/>
                <w:kern w:val="0"/>
                <w:sz w:val="20"/>
                <w:szCs w:val="20"/>
              </w:rPr>
              <w:br w:type="textWrapping"/>
            </w:r>
            <w:r>
              <w:rPr>
                <w:rFonts w:hint="eastAsia" w:ascii="宋体" w:hAnsi="宋体" w:cs="宋体"/>
                <w:b/>
                <w:bCs/>
                <w:kern w:val="0"/>
                <w:sz w:val="20"/>
                <w:szCs w:val="20"/>
              </w:rPr>
              <w:t>类别</w:t>
            </w:r>
          </w:p>
        </w:tc>
        <w:tc>
          <w:tcPr>
            <w:tcW w:w="1650"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学历学位要求</w:t>
            </w:r>
          </w:p>
        </w:tc>
        <w:tc>
          <w:tcPr>
            <w:tcW w:w="3000"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专业要求</w:t>
            </w:r>
          </w:p>
        </w:tc>
        <w:tc>
          <w:tcPr>
            <w:tcW w:w="1335"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职称要求</w:t>
            </w:r>
          </w:p>
        </w:tc>
        <w:tc>
          <w:tcPr>
            <w:tcW w:w="2085"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hAnsi="宋体" w:cs="宋体"/>
                <w:b/>
                <w:bCs/>
                <w:kern w:val="0"/>
                <w:sz w:val="20"/>
                <w:szCs w:val="20"/>
              </w:rPr>
              <w:t>其他要求</w:t>
            </w:r>
          </w:p>
        </w:tc>
        <w:tc>
          <w:tcPr>
            <w:tcW w:w="2730" w:type="dxa"/>
            <w:tcBorders>
              <w:top w:val="nil"/>
              <w:left w:val="nil"/>
              <w:bottom w:val="single" w:color="auto" w:sz="4" w:space="0"/>
              <w:right w:val="single" w:color="auto" w:sz="4" w:space="0"/>
            </w:tcBorders>
            <w:vAlign w:val="center"/>
          </w:tcPr>
          <w:p>
            <w:pPr>
              <w:widowControl/>
              <w:jc w:val="center"/>
              <w:rPr>
                <w:rFonts w:ascii="宋体" w:cs="宋体"/>
                <w:b/>
                <w:bCs/>
                <w:kern w:val="0"/>
                <w:sz w:val="20"/>
                <w:szCs w:val="20"/>
              </w:rPr>
            </w:pPr>
            <w:r>
              <w:rPr>
                <w:rFonts w:hint="eastAsia" w:ascii="宋体" w:cs="宋体"/>
                <w:b/>
                <w:bCs/>
                <w:kern w:val="0"/>
                <w:sz w:val="20"/>
                <w:szCs w:val="20"/>
              </w:rPr>
              <w:t>备注</w:t>
            </w:r>
          </w:p>
        </w:tc>
      </w:tr>
      <w:tr>
        <w:tblPrEx>
          <w:tblLayout w:type="fixed"/>
          <w:tblCellMar>
            <w:top w:w="0" w:type="dxa"/>
            <w:left w:w="108" w:type="dxa"/>
            <w:bottom w:w="0" w:type="dxa"/>
            <w:right w:w="108" w:type="dxa"/>
          </w:tblCellMar>
        </w:tblPrEx>
        <w:trPr>
          <w:trHeight w:val="471" w:hRule="atLeast"/>
        </w:trPr>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r>
              <w:rPr>
                <w:rFonts w:ascii="宋体" w:cs="宋体"/>
                <w:kern w:val="0"/>
                <w:sz w:val="20"/>
                <w:szCs w:val="20"/>
              </w:rPr>
              <w:t>医师</w:t>
            </w:r>
          </w:p>
        </w:tc>
        <w:tc>
          <w:tcPr>
            <w:tcW w:w="133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宋体" w:eastAsia="宋体" w:cs="宋体"/>
                <w:b/>
                <w:kern w:val="0"/>
                <w:sz w:val="20"/>
                <w:szCs w:val="20"/>
                <w:lang w:val="en-US" w:eastAsia="zh-CN"/>
              </w:rPr>
            </w:pPr>
            <w:r>
              <w:rPr>
                <w:rFonts w:hint="eastAsia" w:ascii="宋体" w:cs="宋体"/>
                <w:b/>
                <w:kern w:val="0"/>
                <w:sz w:val="20"/>
                <w:szCs w:val="20"/>
                <w:lang w:val="en-US" w:eastAsia="zh-CN"/>
              </w:rPr>
              <w:t>若干</w:t>
            </w:r>
            <w:bookmarkStart w:id="0" w:name="_GoBack"/>
            <w:bookmarkEnd w:id="0"/>
          </w:p>
        </w:tc>
        <w:tc>
          <w:tcPr>
            <w:tcW w:w="1305" w:type="dxa"/>
            <w:tcBorders>
              <w:top w:val="single" w:color="auto" w:sz="4" w:space="0"/>
              <w:left w:val="nil"/>
              <w:bottom w:val="single" w:color="auto" w:sz="4" w:space="0"/>
              <w:right w:val="single" w:color="auto" w:sz="4" w:space="0"/>
            </w:tcBorders>
            <w:vAlign w:val="center"/>
          </w:tcPr>
          <w:p>
            <w:pPr>
              <w:jc w:val="center"/>
            </w:pPr>
            <w:r>
              <w:rPr>
                <w:rFonts w:hint="eastAsia"/>
              </w:rPr>
              <w:t>专业技术</w:t>
            </w:r>
          </w:p>
        </w:tc>
        <w:tc>
          <w:tcPr>
            <w:tcW w:w="16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r>
              <w:rPr>
                <w:rFonts w:hint="eastAsia" w:ascii="宋体" w:cs="宋体"/>
                <w:kern w:val="0"/>
                <w:sz w:val="20"/>
                <w:szCs w:val="20"/>
              </w:rPr>
              <w:t>本科及以上</w:t>
            </w:r>
          </w:p>
        </w:tc>
        <w:tc>
          <w:tcPr>
            <w:tcW w:w="300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r>
              <w:rPr>
                <w:rFonts w:ascii="宋体" w:cs="宋体"/>
                <w:kern w:val="0"/>
                <w:sz w:val="20"/>
                <w:szCs w:val="20"/>
              </w:rPr>
              <w:t>临床医学</w:t>
            </w:r>
          </w:p>
        </w:tc>
        <w:tc>
          <w:tcPr>
            <w:tcW w:w="133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r>
              <w:rPr>
                <w:rFonts w:ascii="宋体" w:cs="宋体"/>
                <w:kern w:val="0"/>
                <w:sz w:val="20"/>
                <w:szCs w:val="20"/>
              </w:rPr>
              <w:t>初级及以上</w:t>
            </w:r>
          </w:p>
        </w:tc>
        <w:tc>
          <w:tcPr>
            <w:tcW w:w="208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r>
              <w:rPr>
                <w:rFonts w:ascii="宋体" w:cs="宋体"/>
                <w:kern w:val="0"/>
                <w:sz w:val="20"/>
                <w:szCs w:val="20"/>
              </w:rPr>
              <w:t>具</w:t>
            </w:r>
            <w:r>
              <w:rPr>
                <w:rFonts w:hint="eastAsia" w:ascii="宋体" w:cs="宋体"/>
                <w:kern w:val="0"/>
                <w:sz w:val="20"/>
                <w:szCs w:val="20"/>
              </w:rPr>
              <w:t>有</w:t>
            </w:r>
            <w:r>
              <w:rPr>
                <w:rFonts w:ascii="宋体" w:cs="宋体"/>
                <w:kern w:val="0"/>
                <w:sz w:val="20"/>
                <w:szCs w:val="20"/>
              </w:rPr>
              <w:t>执业医师资格</w:t>
            </w:r>
          </w:p>
        </w:tc>
        <w:tc>
          <w:tcPr>
            <w:tcW w:w="273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r>
      <w:tr>
        <w:tblPrEx>
          <w:tblLayout w:type="fixed"/>
          <w:tblCellMar>
            <w:top w:w="0" w:type="dxa"/>
            <w:left w:w="108" w:type="dxa"/>
            <w:bottom w:w="0" w:type="dxa"/>
            <w:right w:w="108" w:type="dxa"/>
          </w:tblCellMar>
        </w:tblPrEx>
        <w:trPr>
          <w:trHeight w:val="489" w:hRule="atLeast"/>
        </w:trPr>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cs="Calibri"/>
                <w:kern w:val="0"/>
                <w:sz w:val="20"/>
                <w:szCs w:val="20"/>
              </w:rPr>
            </w:pPr>
          </w:p>
        </w:tc>
        <w:tc>
          <w:tcPr>
            <w:tcW w:w="1335" w:type="dxa"/>
            <w:tcBorders>
              <w:top w:val="single" w:color="auto" w:sz="4" w:space="0"/>
              <w:left w:val="nil"/>
              <w:bottom w:val="single" w:color="auto" w:sz="4" w:space="0"/>
              <w:right w:val="single" w:color="auto" w:sz="4" w:space="0"/>
            </w:tcBorders>
            <w:shd w:val="clear" w:color="auto" w:fill="FFFFFF"/>
            <w:vAlign w:val="center"/>
          </w:tcPr>
          <w:p>
            <w:pPr>
              <w:jc w:val="center"/>
              <w:rPr>
                <w:rFonts w:ascii="宋体"/>
                <w:b/>
                <w:sz w:val="20"/>
              </w:rPr>
            </w:pPr>
          </w:p>
        </w:tc>
        <w:tc>
          <w:tcPr>
            <w:tcW w:w="1305" w:type="dxa"/>
            <w:tcBorders>
              <w:top w:val="single" w:color="auto" w:sz="4" w:space="0"/>
              <w:left w:val="nil"/>
              <w:bottom w:val="single" w:color="auto" w:sz="4" w:space="0"/>
              <w:right w:val="single" w:color="auto" w:sz="4" w:space="0"/>
            </w:tcBorders>
            <w:vAlign w:val="center"/>
          </w:tcPr>
          <w:p>
            <w:pPr>
              <w:jc w:val="center"/>
            </w:pPr>
          </w:p>
        </w:tc>
        <w:tc>
          <w:tcPr>
            <w:tcW w:w="16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c>
          <w:tcPr>
            <w:tcW w:w="3000" w:type="dxa"/>
            <w:tcBorders>
              <w:top w:val="single" w:color="auto" w:sz="4" w:space="0"/>
              <w:left w:val="nil"/>
              <w:bottom w:val="single" w:color="auto" w:sz="4" w:space="0"/>
              <w:right w:val="single" w:color="auto" w:sz="4" w:space="0"/>
            </w:tcBorders>
            <w:shd w:val="clear" w:color="auto" w:fill="FFFFFF"/>
            <w:vAlign w:val="center"/>
          </w:tcPr>
          <w:p>
            <w:pPr>
              <w:jc w:val="center"/>
              <w:rPr>
                <w:rFonts w:ascii="宋体" w:cs="宋体"/>
                <w:kern w:val="0"/>
                <w:sz w:val="20"/>
                <w:szCs w:val="20"/>
              </w:rPr>
            </w:pPr>
          </w:p>
        </w:tc>
        <w:tc>
          <w:tcPr>
            <w:tcW w:w="1335" w:type="dxa"/>
            <w:tcBorders>
              <w:top w:val="single" w:color="auto" w:sz="4" w:space="0"/>
              <w:left w:val="nil"/>
              <w:bottom w:val="single" w:color="auto" w:sz="4" w:space="0"/>
              <w:right w:val="single" w:color="auto" w:sz="4" w:space="0"/>
            </w:tcBorders>
            <w:shd w:val="clear" w:color="auto" w:fill="FFFFFF"/>
            <w:vAlign w:val="center"/>
          </w:tcPr>
          <w:p>
            <w:pPr>
              <w:jc w:val="center"/>
              <w:rPr>
                <w:rStyle w:val="6"/>
                <w:rFonts w:ascii="宋体"/>
                <w:color w:val="FF0000"/>
                <w:kern w:val="0"/>
                <w:sz w:val="20"/>
                <w:szCs w:val="20"/>
              </w:rPr>
            </w:pPr>
          </w:p>
        </w:tc>
        <w:tc>
          <w:tcPr>
            <w:tcW w:w="2085" w:type="dxa"/>
            <w:tcBorders>
              <w:top w:val="single" w:color="auto" w:sz="4" w:space="0"/>
              <w:left w:val="nil"/>
              <w:bottom w:val="single" w:color="auto" w:sz="4" w:space="0"/>
              <w:right w:val="single" w:color="auto" w:sz="4" w:space="0"/>
            </w:tcBorders>
            <w:shd w:val="clear" w:color="auto" w:fill="FFFFFF"/>
            <w:vAlign w:val="center"/>
          </w:tcPr>
          <w:p>
            <w:pPr>
              <w:widowControl/>
              <w:jc w:val="center"/>
              <w:rPr>
                <w:rStyle w:val="6"/>
                <w:rFonts w:ascii="宋体"/>
                <w:color w:val="FF0000"/>
                <w:kern w:val="0"/>
                <w:sz w:val="20"/>
                <w:szCs w:val="20"/>
              </w:rPr>
            </w:pPr>
          </w:p>
        </w:tc>
        <w:tc>
          <w:tcPr>
            <w:tcW w:w="2730" w:type="dxa"/>
            <w:tcBorders>
              <w:top w:val="single" w:color="auto" w:sz="4" w:space="0"/>
              <w:left w:val="nil"/>
              <w:bottom w:val="single" w:color="auto" w:sz="4" w:space="0"/>
              <w:right w:val="single" w:color="auto" w:sz="4" w:space="0"/>
            </w:tcBorders>
            <w:shd w:val="clear" w:color="auto" w:fill="FFFFFF"/>
            <w:vAlign w:val="center"/>
          </w:tcPr>
          <w:p>
            <w:pPr>
              <w:jc w:val="center"/>
              <w:rPr>
                <w:rStyle w:val="6"/>
                <w:rFonts w:ascii="宋体"/>
                <w:color w:val="FF0000"/>
                <w:kern w:val="0"/>
                <w:sz w:val="20"/>
                <w:szCs w:val="20"/>
              </w:rPr>
            </w:pPr>
          </w:p>
        </w:tc>
      </w:tr>
      <w:tr>
        <w:tblPrEx>
          <w:tblLayout w:type="fixed"/>
          <w:tblCellMar>
            <w:top w:w="0" w:type="dxa"/>
            <w:left w:w="108" w:type="dxa"/>
            <w:bottom w:w="0" w:type="dxa"/>
            <w:right w:w="108" w:type="dxa"/>
          </w:tblCellMar>
        </w:tblPrEx>
        <w:trPr>
          <w:trHeight w:val="451" w:hRule="atLeast"/>
        </w:trPr>
        <w:tc>
          <w:tcPr>
            <w:tcW w:w="11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cs="Calibri"/>
                <w:kern w:val="0"/>
                <w:sz w:val="20"/>
                <w:szCs w:val="20"/>
              </w:rPr>
            </w:pPr>
          </w:p>
        </w:tc>
        <w:tc>
          <w:tcPr>
            <w:tcW w:w="1335" w:type="dxa"/>
            <w:tcBorders>
              <w:top w:val="single" w:color="auto" w:sz="4" w:space="0"/>
              <w:left w:val="nil"/>
              <w:bottom w:val="single" w:color="auto" w:sz="4" w:space="0"/>
              <w:right w:val="single" w:color="auto" w:sz="4" w:space="0"/>
            </w:tcBorders>
            <w:shd w:val="clear" w:color="auto" w:fill="FFFFFF"/>
            <w:vAlign w:val="center"/>
          </w:tcPr>
          <w:p>
            <w:pPr>
              <w:jc w:val="center"/>
              <w:rPr>
                <w:rFonts w:ascii="宋体"/>
                <w:b/>
                <w:sz w:val="20"/>
              </w:rPr>
            </w:pPr>
          </w:p>
        </w:tc>
        <w:tc>
          <w:tcPr>
            <w:tcW w:w="1305" w:type="dxa"/>
            <w:tcBorders>
              <w:top w:val="single" w:color="auto" w:sz="4" w:space="0"/>
              <w:left w:val="nil"/>
              <w:bottom w:val="single" w:color="auto" w:sz="4" w:space="0"/>
              <w:right w:val="single" w:color="auto" w:sz="4" w:space="0"/>
            </w:tcBorders>
            <w:vAlign w:val="center"/>
          </w:tcPr>
          <w:p>
            <w:pPr>
              <w:jc w:val="center"/>
            </w:pPr>
          </w:p>
        </w:tc>
        <w:tc>
          <w:tcPr>
            <w:tcW w:w="16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c>
          <w:tcPr>
            <w:tcW w:w="300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c>
          <w:tcPr>
            <w:tcW w:w="133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c>
          <w:tcPr>
            <w:tcW w:w="2085"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宋体" w:cs="宋体"/>
                <w:kern w:val="0"/>
                <w:sz w:val="20"/>
                <w:szCs w:val="20"/>
              </w:rPr>
            </w:pPr>
          </w:p>
        </w:tc>
        <w:tc>
          <w:tcPr>
            <w:tcW w:w="2730" w:type="dxa"/>
            <w:tcBorders>
              <w:top w:val="single" w:color="auto" w:sz="4" w:space="0"/>
              <w:left w:val="nil"/>
              <w:bottom w:val="single" w:color="auto" w:sz="4" w:space="0"/>
              <w:right w:val="single" w:color="auto" w:sz="4" w:space="0"/>
            </w:tcBorders>
            <w:shd w:val="clear" w:color="auto" w:fill="FFFFFF"/>
            <w:vAlign w:val="center"/>
          </w:tcPr>
          <w:p>
            <w:pPr>
              <w:jc w:val="center"/>
              <w:rPr>
                <w:rStyle w:val="6"/>
                <w:rFonts w:ascii="宋体"/>
                <w:kern w:val="0"/>
                <w:sz w:val="20"/>
                <w:szCs w:val="20"/>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F34458C"/>
    <w:rsid w:val="002F568F"/>
    <w:rsid w:val="00853D63"/>
    <w:rsid w:val="009B248E"/>
    <w:rsid w:val="00AD15D6"/>
    <w:rsid w:val="01D25BAB"/>
    <w:rsid w:val="01FA2FE0"/>
    <w:rsid w:val="03983226"/>
    <w:rsid w:val="044B4D44"/>
    <w:rsid w:val="07912341"/>
    <w:rsid w:val="0B3E37DE"/>
    <w:rsid w:val="0E9579EE"/>
    <w:rsid w:val="0FD22E41"/>
    <w:rsid w:val="10822B4D"/>
    <w:rsid w:val="10CC471A"/>
    <w:rsid w:val="10ED6C92"/>
    <w:rsid w:val="111E494A"/>
    <w:rsid w:val="13282F1E"/>
    <w:rsid w:val="15E76AD8"/>
    <w:rsid w:val="17050C37"/>
    <w:rsid w:val="179D21BF"/>
    <w:rsid w:val="1A2939CF"/>
    <w:rsid w:val="1F150AA5"/>
    <w:rsid w:val="1F34458C"/>
    <w:rsid w:val="1FEC598F"/>
    <w:rsid w:val="219646D9"/>
    <w:rsid w:val="22F13B1D"/>
    <w:rsid w:val="23791EB2"/>
    <w:rsid w:val="254C6AA1"/>
    <w:rsid w:val="26037362"/>
    <w:rsid w:val="2668103E"/>
    <w:rsid w:val="29564660"/>
    <w:rsid w:val="2B1036F3"/>
    <w:rsid w:val="2DEA2CBA"/>
    <w:rsid w:val="2F9D5660"/>
    <w:rsid w:val="31A00313"/>
    <w:rsid w:val="32052EA1"/>
    <w:rsid w:val="327851F8"/>
    <w:rsid w:val="32C95B7F"/>
    <w:rsid w:val="3391606E"/>
    <w:rsid w:val="34BE364A"/>
    <w:rsid w:val="38975D8B"/>
    <w:rsid w:val="39452A46"/>
    <w:rsid w:val="3A5B36F3"/>
    <w:rsid w:val="3B7603AB"/>
    <w:rsid w:val="3BB82238"/>
    <w:rsid w:val="3C11364F"/>
    <w:rsid w:val="3DC47652"/>
    <w:rsid w:val="3E8B3EBA"/>
    <w:rsid w:val="41445C0F"/>
    <w:rsid w:val="430D20A6"/>
    <w:rsid w:val="43E675F2"/>
    <w:rsid w:val="440F21B9"/>
    <w:rsid w:val="45F6758F"/>
    <w:rsid w:val="46BF0905"/>
    <w:rsid w:val="47CF6E1B"/>
    <w:rsid w:val="482D1E77"/>
    <w:rsid w:val="4DE51776"/>
    <w:rsid w:val="4F8F5237"/>
    <w:rsid w:val="51CF07B0"/>
    <w:rsid w:val="53631E23"/>
    <w:rsid w:val="54CA3E91"/>
    <w:rsid w:val="55E101BA"/>
    <w:rsid w:val="56B84742"/>
    <w:rsid w:val="5A8B6F78"/>
    <w:rsid w:val="5ABF1838"/>
    <w:rsid w:val="60A25ED0"/>
    <w:rsid w:val="61BE624B"/>
    <w:rsid w:val="66072EB7"/>
    <w:rsid w:val="67436962"/>
    <w:rsid w:val="676D3AE3"/>
    <w:rsid w:val="6A05198E"/>
    <w:rsid w:val="6A164E32"/>
    <w:rsid w:val="6A2B4930"/>
    <w:rsid w:val="6A836160"/>
    <w:rsid w:val="6BA37614"/>
    <w:rsid w:val="6C21012B"/>
    <w:rsid w:val="6D325422"/>
    <w:rsid w:val="6DC866EF"/>
    <w:rsid w:val="6F630EF0"/>
    <w:rsid w:val="6FD7727E"/>
    <w:rsid w:val="6FF31FD8"/>
    <w:rsid w:val="709913CF"/>
    <w:rsid w:val="7141238C"/>
    <w:rsid w:val="72FF7F5A"/>
    <w:rsid w:val="74DB4143"/>
    <w:rsid w:val="7748353B"/>
    <w:rsid w:val="78CE0D2D"/>
    <w:rsid w:val="79516346"/>
    <w:rsid w:val="7CB038CD"/>
    <w:rsid w:val="7DB41EB9"/>
    <w:rsid w:val="7FC03B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6">
    <w:name w:val="NormalCharacter"/>
    <w:semiHidden/>
    <w:qFormat/>
    <w:uiPriority w:val="99"/>
  </w:style>
  <w:style w:type="character" w:customStyle="1" w:styleId="7">
    <w:name w:val="页眉 Char"/>
    <w:basedOn w:val="4"/>
    <w:link w:val="3"/>
    <w:uiPriority w:val="0"/>
    <w:rPr>
      <w:rFonts w:ascii="Calibri" w:hAnsi="Calibri"/>
      <w:kern w:val="2"/>
      <w:sz w:val="18"/>
      <w:szCs w:val="18"/>
    </w:rPr>
  </w:style>
  <w:style w:type="character" w:customStyle="1" w:styleId="8">
    <w:name w:val="页脚 Char"/>
    <w:basedOn w:val="4"/>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云南省残疾人联合会</Company>
  <Pages>1</Pages>
  <Words>20</Words>
  <Characters>118</Characters>
  <Lines>1</Lines>
  <Paragraphs>1</Paragraphs>
  <TotalTime>26</TotalTime>
  <ScaleCrop>false</ScaleCrop>
  <LinksUpToDate>false</LinksUpToDate>
  <CharactersWithSpaces>137</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2022-04-19T06:46:00Z</dcterms:created>
  <dc:creator>dell</dc:creator>
  <cp:lastModifiedBy>dell</cp:lastModifiedBy>
  <dcterms:modified xsi:type="dcterms:W3CDTF">2022-07-12T03:52:13Z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