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rPr>
          <w:rFonts w:hint="eastAsia"/>
          <w:lang w:val="en-US" w:eastAsia="zh-CN"/>
        </w:rPr>
      </w:pPr>
    </w:p>
    <w:p>
      <w:pPr>
        <w:keepNext w:val="0"/>
        <w:keepLines w:val="0"/>
        <w:pageBreakBefore w:val="0"/>
        <w:kinsoku/>
        <w:wordWrap/>
        <w:overflowPunct/>
        <w:topLinePunct w:val="0"/>
        <w:autoSpaceDE/>
        <w:autoSpaceDN/>
        <w:bidi w:val="0"/>
        <w:spacing w:line="560" w:lineRule="exact"/>
        <w:rPr>
          <w:rFonts w:hint="eastAsia" w:ascii="方正小标宋_GBK" w:hAnsi="方正小标宋_GBK" w:eastAsia="方正小标宋_GBK" w:cs="方正小标宋_GBK"/>
          <w:i w:val="0"/>
          <w:iCs w:val="0"/>
          <w:caps w:val="0"/>
          <w:color w:val="484848"/>
          <w:spacing w:val="0"/>
          <w:sz w:val="44"/>
          <w:szCs w:val="44"/>
          <w:u w:val="none"/>
        </w:rPr>
      </w:pPr>
      <w:r>
        <w:rPr>
          <w:rFonts w:hint="eastAsia" w:ascii="方正小标宋_GBK" w:hAnsi="方正小标宋_GBK" w:eastAsia="方正小标宋_GBK" w:cs="方正小标宋_GBK"/>
          <w:b/>
          <w:bCs/>
          <w:i w:val="0"/>
          <w:iCs w:val="0"/>
          <w:caps w:val="0"/>
          <w:color w:val="484848"/>
          <w:spacing w:val="0"/>
          <w:sz w:val="44"/>
          <w:szCs w:val="44"/>
          <w:u w:val="none"/>
          <w:lang w:val="en-US" w:eastAsia="zh-CN"/>
        </w:rPr>
        <w:t>安徽省</w:t>
      </w:r>
      <w:r>
        <w:rPr>
          <w:rFonts w:hint="eastAsia" w:ascii="方正小标宋_GBK" w:hAnsi="方正小标宋_GBK" w:eastAsia="方正小标宋_GBK" w:cs="方正小标宋_GBK"/>
          <w:b/>
          <w:bCs/>
          <w:i w:val="0"/>
          <w:iCs w:val="0"/>
          <w:caps w:val="0"/>
          <w:color w:val="484848"/>
          <w:spacing w:val="0"/>
          <w:sz w:val="44"/>
          <w:szCs w:val="44"/>
          <w:u w:val="none"/>
        </w:rPr>
        <w:t>护理事业发展规划（2021-2025年）</w:t>
      </w:r>
    </w:p>
    <w:p>
      <w:pPr>
        <w:keepNext w:val="0"/>
        <w:keepLines w:val="0"/>
        <w:pageBreakBefore w:val="0"/>
        <w:kinsoku/>
        <w:wordWrap/>
        <w:overflowPunct/>
        <w:topLinePunct w:val="0"/>
        <w:autoSpaceDE/>
        <w:autoSpaceDN/>
        <w:bidi w:val="0"/>
        <w:spacing w:line="560" w:lineRule="exact"/>
        <w:jc w:val="center"/>
        <w:rPr>
          <w:rFonts w:hint="eastAsia" w:ascii="方正小标宋_GBK" w:hAnsi="方正小标宋_GBK" w:eastAsia="方正小标宋_GBK" w:cs="方正小标宋_GBK"/>
          <w:b/>
          <w:bCs/>
          <w:i w:val="0"/>
          <w:iCs w:val="0"/>
          <w:caps w:val="0"/>
          <w:color w:val="484848"/>
          <w:spacing w:val="0"/>
          <w:sz w:val="44"/>
          <w:szCs w:val="44"/>
          <w:u w:val="none"/>
          <w:lang w:val="en-US" w:eastAsia="zh-CN"/>
        </w:rPr>
      </w:pPr>
      <w:r>
        <w:rPr>
          <w:rFonts w:hint="eastAsia" w:ascii="方正小标宋_GBK" w:hAnsi="方正小标宋_GBK" w:eastAsia="方正小标宋_GBK" w:cs="方正小标宋_GBK"/>
          <w:b/>
          <w:bCs/>
          <w:i w:val="0"/>
          <w:iCs w:val="0"/>
          <w:caps w:val="0"/>
          <w:color w:val="484848"/>
          <w:spacing w:val="0"/>
          <w:sz w:val="44"/>
          <w:szCs w:val="44"/>
          <w:u w:val="none"/>
          <w:lang w:val="en-US" w:eastAsia="zh-CN"/>
        </w:rPr>
        <w:t>（征求意见稿）</w:t>
      </w:r>
    </w:p>
    <w:p>
      <w:pPr>
        <w:pStyle w:val="2"/>
        <w:rPr>
          <w:rFonts w:hint="eastAsia"/>
          <w:lang w:val="en-US" w:eastAsia="zh-CN"/>
        </w:rPr>
      </w:pP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560" w:lineRule="exact"/>
        <w:ind w:leftChars="0" w:right="0" w:firstLine="640" w:firstLineChars="200"/>
        <w:jc w:val="both"/>
        <w:rPr>
          <w:rFonts w:hint="eastAsia" w:ascii="仿宋" w:hAnsi="仿宋" w:eastAsia="仿宋" w:cs="仿宋"/>
          <w:i w:val="0"/>
          <w:iCs w:val="0"/>
          <w:caps w:val="0"/>
          <w:color w:val="484848"/>
          <w:spacing w:val="0"/>
          <w:sz w:val="32"/>
          <w:szCs w:val="32"/>
          <w:u w:val="none"/>
        </w:rPr>
      </w:pPr>
      <w:r>
        <w:rPr>
          <w:rFonts w:hint="eastAsia" w:ascii="仿宋_GB2312" w:hAnsi="仿宋" w:eastAsia="仿宋_GB2312" w:cs="宋体"/>
          <w:bCs/>
          <w:kern w:val="0"/>
          <w:sz w:val="32"/>
          <w:szCs w:val="32"/>
          <w:lang w:val="en-US" w:eastAsia="zh-CN" w:bidi="ar-SA"/>
        </w:rPr>
        <w:t>根据《全国护理事业发展规划（2021-2025年）》《“健康安徽2030”规划纲要》《安徽省国民经济和社会发展第十四个</w:t>
      </w:r>
      <w:r>
        <w:rPr>
          <w:rFonts w:hint="default" w:ascii="仿宋_GB2312" w:hAnsi="仿宋" w:eastAsia="仿宋_GB2312" w:cs="宋体"/>
          <w:bCs/>
          <w:kern w:val="0"/>
          <w:sz w:val="32"/>
          <w:szCs w:val="32"/>
          <w:lang w:val="en-US" w:eastAsia="zh-CN" w:bidi="ar-SA"/>
        </w:rPr>
        <w:t>五年规划和2035年远景目标纲要</w:t>
      </w:r>
      <w:r>
        <w:rPr>
          <w:rFonts w:hint="eastAsia" w:ascii="仿宋_GB2312" w:hAnsi="仿宋" w:eastAsia="仿宋_GB2312" w:cs="宋体"/>
          <w:bCs/>
          <w:kern w:val="0"/>
          <w:sz w:val="32"/>
          <w:szCs w:val="32"/>
          <w:lang w:val="en-US" w:eastAsia="zh-CN" w:bidi="ar-SA"/>
        </w:rPr>
        <w:t>》</w:t>
      </w:r>
      <w:r>
        <w:rPr>
          <w:rFonts w:hint="default" w:ascii="仿宋_GB2312" w:hAnsi="仿宋" w:eastAsia="仿宋_GB2312" w:cs="宋体"/>
          <w:bCs/>
          <w:kern w:val="0"/>
          <w:sz w:val="32"/>
          <w:szCs w:val="32"/>
          <w:lang w:val="en-US" w:eastAsia="zh-CN" w:bidi="ar-SA"/>
        </w:rPr>
        <w:t>《安徽省推动公立医院高质量发展实施方案》</w:t>
      </w:r>
      <w:r>
        <w:rPr>
          <w:rFonts w:hint="eastAsia" w:ascii="仿宋_GB2312" w:hAnsi="仿宋" w:eastAsia="仿宋_GB2312" w:cs="宋体"/>
          <w:bCs/>
          <w:kern w:val="0"/>
          <w:sz w:val="32"/>
          <w:szCs w:val="32"/>
          <w:lang w:val="en-US" w:eastAsia="zh-CN" w:bidi="ar-SA"/>
        </w:rPr>
        <w:t>《安徽省“十四五”卫生健康规划》等要求，制定本规划。</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560" w:lineRule="exact"/>
        <w:ind w:leftChars="0" w:right="0" w:firstLine="640" w:firstLineChars="200"/>
        <w:jc w:val="both"/>
        <w:rPr>
          <w:rFonts w:hint="eastAsia" w:ascii="微软雅黑" w:hAnsi="微软雅黑" w:eastAsia="微软雅黑" w:cs="微软雅黑"/>
          <w:i w:val="0"/>
          <w:iCs w:val="0"/>
          <w:caps w:val="0"/>
          <w:color w:val="484848"/>
          <w:spacing w:val="0"/>
          <w:sz w:val="32"/>
          <w:szCs w:val="32"/>
          <w:u w:val="none"/>
        </w:rPr>
      </w:pPr>
      <w:r>
        <w:rPr>
          <w:rFonts w:ascii="黑体" w:hAnsi="宋体" w:eastAsia="黑体" w:cs="黑体"/>
          <w:i w:val="0"/>
          <w:iCs w:val="0"/>
          <w:caps w:val="0"/>
          <w:color w:val="484848"/>
          <w:spacing w:val="0"/>
          <w:sz w:val="32"/>
          <w:szCs w:val="32"/>
          <w:u w:val="none"/>
        </w:rPr>
        <w:t>一、规划背景</w:t>
      </w:r>
    </w:p>
    <w:p>
      <w:pPr>
        <w:keepNext w:val="0"/>
        <w:keepLines w:val="0"/>
        <w:pageBreakBefore w:val="0"/>
        <w:kinsoku/>
        <w:wordWrap/>
        <w:overflowPunct/>
        <w:topLinePunct w:val="0"/>
        <w:autoSpaceDE/>
        <w:autoSpaceDN/>
        <w:bidi w:val="0"/>
        <w:spacing w:line="560" w:lineRule="exact"/>
        <w:ind w:leftChars="0" w:firstLine="643" w:firstLineChars="200"/>
        <w:rPr>
          <w:rFonts w:hint="eastAsia" w:ascii="楷体_GB2312" w:hAnsi="楷体_GB2312" w:eastAsia="楷体_GB2312" w:cs="楷体_GB2312"/>
          <w:b/>
          <w:bCs w:val="0"/>
          <w:kern w:val="0"/>
          <w:sz w:val="32"/>
          <w:szCs w:val="32"/>
          <w:lang w:val="en-US" w:eastAsia="zh-CN"/>
        </w:rPr>
      </w:pPr>
      <w:bookmarkStart w:id="0" w:name="_Toc29974"/>
      <w:bookmarkStart w:id="1" w:name="_Toc69049850"/>
      <w:bookmarkStart w:id="2" w:name="_Toc4275"/>
      <w:bookmarkStart w:id="3" w:name="_Toc28534"/>
      <w:bookmarkStart w:id="4" w:name="_Toc22700"/>
      <w:r>
        <w:rPr>
          <w:rFonts w:hint="eastAsia" w:ascii="楷体_GB2312" w:hAnsi="楷体_GB2312" w:eastAsia="楷体_GB2312" w:cs="楷体_GB2312"/>
          <w:b/>
          <w:bCs w:val="0"/>
          <w:kern w:val="0"/>
          <w:sz w:val="32"/>
          <w:szCs w:val="32"/>
          <w:lang w:val="en-US" w:eastAsia="zh-CN"/>
        </w:rPr>
        <w:t>（一）“十三五”时期全省护理事业发展</w:t>
      </w:r>
      <w:bookmarkEnd w:id="0"/>
      <w:bookmarkEnd w:id="1"/>
      <w:bookmarkEnd w:id="2"/>
      <w:bookmarkEnd w:id="3"/>
      <w:bookmarkEnd w:id="4"/>
      <w:r>
        <w:rPr>
          <w:rFonts w:hint="eastAsia" w:ascii="楷体_GB2312" w:hAnsi="楷体_GB2312" w:eastAsia="楷体_GB2312" w:cs="楷体_GB2312"/>
          <w:b/>
          <w:bCs w:val="0"/>
          <w:kern w:val="0"/>
          <w:sz w:val="32"/>
          <w:szCs w:val="32"/>
          <w:lang w:val="en-US" w:eastAsia="zh-CN"/>
        </w:rPr>
        <w:t>情况</w:t>
      </w:r>
    </w:p>
    <w:p>
      <w:pPr>
        <w:keepNext w:val="0"/>
        <w:keepLines w:val="0"/>
        <w:pageBreakBefore w:val="0"/>
        <w:kinsoku/>
        <w:wordWrap/>
        <w:overflowPunct/>
        <w:topLinePunct w:val="0"/>
        <w:autoSpaceDE/>
        <w:autoSpaceDN/>
        <w:bidi w:val="0"/>
        <w:spacing w:line="560" w:lineRule="exact"/>
        <w:ind w:leftChars="0" w:firstLine="640" w:firstLineChars="200"/>
        <w:rPr>
          <w:rFonts w:hint="eastAsia" w:ascii="仿宋_GB2312" w:hAnsi="仿宋" w:eastAsia="仿宋_GB2312" w:cs="宋体"/>
          <w:bCs/>
          <w:kern w:val="0"/>
          <w:sz w:val="32"/>
          <w:szCs w:val="32"/>
          <w:lang w:val="en-US" w:eastAsia="zh-CN"/>
        </w:rPr>
      </w:pPr>
      <w:r>
        <w:rPr>
          <w:rFonts w:hint="eastAsia" w:ascii="仿宋_GB2312" w:hAnsi="仿宋" w:eastAsia="仿宋_GB2312" w:cs="宋体"/>
          <w:bCs/>
          <w:kern w:val="0"/>
          <w:sz w:val="32"/>
          <w:szCs w:val="32"/>
          <w:lang w:val="en-US" w:eastAsia="zh-CN"/>
        </w:rPr>
        <w:t>“十三五”期间，各级卫生健康行政部门和医疗机构认真贯彻国家、省有关决策部署，将护理事业发展纳入卫生健康事业发展和医药卫生体制改革全局，加强护士队伍建设、深化优质护理服务、丰富护理服务内涵、拓展护理服务领域、完善护理管理机制，全省护理事业发展取得显著成效。</w:t>
      </w:r>
    </w:p>
    <w:p>
      <w:pPr>
        <w:keepNext w:val="0"/>
        <w:keepLines w:val="0"/>
        <w:pageBreakBefore w:val="0"/>
        <w:kinsoku/>
        <w:wordWrap/>
        <w:overflowPunct/>
        <w:topLinePunct w:val="0"/>
        <w:autoSpaceDE/>
        <w:autoSpaceDN/>
        <w:bidi w:val="0"/>
        <w:spacing w:line="560" w:lineRule="exact"/>
        <w:ind w:leftChars="0" w:firstLine="643" w:firstLineChars="200"/>
        <w:rPr>
          <w:rFonts w:hint="eastAsia" w:ascii="仿宋_GB2312" w:hAnsi="宋体" w:eastAsia="仿宋_GB2312" w:cs="仿宋_GB2312"/>
          <w:sz w:val="32"/>
          <w:szCs w:val="44"/>
          <w:lang w:eastAsia="zh-CN" w:bidi="ar"/>
        </w:rPr>
      </w:pPr>
      <w:r>
        <w:rPr>
          <w:rFonts w:hint="eastAsia" w:ascii="仿宋_GB2312" w:hAnsi="仿宋" w:eastAsia="仿宋_GB2312" w:cs="宋体"/>
          <w:b/>
          <w:bCs w:val="0"/>
          <w:kern w:val="0"/>
          <w:sz w:val="32"/>
          <w:szCs w:val="32"/>
          <w:lang w:val="en-US" w:eastAsia="zh-CN"/>
        </w:rPr>
        <w:t>1.护士队伍持续发展壮大</w:t>
      </w:r>
      <w:r>
        <w:rPr>
          <w:rFonts w:hint="eastAsia" w:ascii="仿宋_GB2312" w:hAnsi="仿宋" w:eastAsia="仿宋_GB2312" w:cs="宋体"/>
          <w:bCs/>
          <w:kern w:val="0"/>
          <w:sz w:val="32"/>
          <w:szCs w:val="32"/>
          <w:lang w:val="en-US" w:eastAsia="zh-CN"/>
        </w:rPr>
        <w:t>。截至2020年6月底，全省注册护士总数达到18.4万人，与2016年相比，每千人口注册护士数从2.07人提高到2.88人，全省医护比从1：1.13提高到1：1.29，医护比倒置问题进一步扭转。</w:t>
      </w:r>
      <w:r>
        <w:rPr>
          <w:rFonts w:hint="eastAsia" w:ascii="仿宋_GB2312" w:hAnsi="仿宋" w:eastAsia="仿宋_GB2312" w:cs="宋体"/>
          <w:bCs/>
          <w:kern w:val="0"/>
          <w:sz w:val="32"/>
          <w:szCs w:val="32"/>
        </w:rPr>
        <w:t>在基层医疗机构从事工作的护士数从2.9万人提高到4.7万人</w:t>
      </w:r>
      <w:r>
        <w:rPr>
          <w:rFonts w:hint="eastAsia" w:ascii="仿宋_GB2312" w:hAnsi="仿宋" w:eastAsia="仿宋_GB2312" w:cs="宋体"/>
          <w:bCs/>
          <w:kern w:val="0"/>
          <w:sz w:val="32"/>
          <w:szCs w:val="32"/>
          <w:lang w:eastAsia="zh-CN"/>
        </w:rPr>
        <w:t>。</w:t>
      </w:r>
      <w:r>
        <w:rPr>
          <w:rFonts w:hint="eastAsia" w:ascii="仿宋_GB2312" w:hAnsi="宋体" w:eastAsia="仿宋_GB2312" w:cs="仿宋_GB2312"/>
          <w:sz w:val="32"/>
          <w:szCs w:val="44"/>
          <w:lang w:bidi="ar"/>
        </w:rPr>
        <w:t>全省护理队伍结构不断优化，具有大专和本科学历的护士数量逐年增长，</w:t>
      </w:r>
      <w:r>
        <w:rPr>
          <w:rFonts w:hint="eastAsia" w:ascii="仿宋_GB2312" w:hAnsi="宋体" w:eastAsia="仿宋_GB2312" w:cs="仿宋_GB2312"/>
          <w:sz w:val="32"/>
          <w:szCs w:val="44"/>
          <w:lang w:eastAsia="zh-CN" w:bidi="ar"/>
        </w:rPr>
        <w:t>护理队伍的整体素质逐渐提高</w:t>
      </w:r>
      <w:r>
        <w:rPr>
          <w:rFonts w:hint="eastAsia" w:ascii="仿宋_GB2312" w:hAnsi="宋体" w:eastAsia="仿宋_GB2312" w:cs="仿宋_GB2312"/>
          <w:sz w:val="32"/>
          <w:szCs w:val="44"/>
          <w:lang w:bidi="ar"/>
        </w:rPr>
        <w:t>，为我省护理事业长远发展奠定了坚实基础</w:t>
      </w:r>
      <w:r>
        <w:rPr>
          <w:rFonts w:hint="eastAsia" w:ascii="仿宋_GB2312" w:hAnsi="宋体" w:eastAsia="仿宋_GB2312" w:cs="仿宋_GB2312"/>
          <w:sz w:val="32"/>
          <w:szCs w:val="44"/>
          <w:lang w:eastAsia="zh-CN" w:bidi="ar"/>
        </w:rPr>
        <w:t>。</w:t>
      </w:r>
    </w:p>
    <w:p>
      <w:pPr>
        <w:pStyle w:val="4"/>
        <w:keepNext w:val="0"/>
        <w:keepLines w:val="0"/>
        <w:pageBreakBefore w:val="0"/>
        <w:kinsoku/>
        <w:wordWrap/>
        <w:overflowPunct/>
        <w:topLinePunct w:val="0"/>
        <w:autoSpaceDE/>
        <w:autoSpaceDN/>
        <w:bidi w:val="0"/>
        <w:spacing w:line="560" w:lineRule="exact"/>
        <w:ind w:leftChars="0" w:firstLine="643" w:firstLineChars="200"/>
        <w:rPr>
          <w:rFonts w:hint="eastAsia" w:ascii="仿宋_GB2312" w:hAnsi="宋体" w:cs="仿宋_GB2312"/>
          <w:b w:val="0"/>
          <w:color w:val="auto"/>
          <w:kern w:val="2"/>
          <w:sz w:val="32"/>
          <w:szCs w:val="44"/>
          <w:lang w:val="en-US" w:eastAsia="zh-CN" w:bidi="ar"/>
        </w:rPr>
      </w:pPr>
      <w:r>
        <w:rPr>
          <w:rFonts w:hint="eastAsia" w:ascii="仿宋_GB2312" w:hAnsi="仿宋" w:cs="宋体"/>
          <w:b/>
          <w:bCs w:val="0"/>
          <w:color w:val="auto"/>
          <w:kern w:val="0"/>
          <w:sz w:val="32"/>
          <w:szCs w:val="32"/>
          <w:lang w:val="en-US" w:eastAsia="zh-CN" w:bidi="ar-SA"/>
        </w:rPr>
        <w:t>2.</w:t>
      </w:r>
      <w:r>
        <w:rPr>
          <w:rFonts w:hint="eastAsia" w:ascii="仿宋_GB2312" w:hAnsi="仿宋" w:eastAsia="仿宋_GB2312" w:cs="宋体"/>
          <w:b/>
          <w:bCs w:val="0"/>
          <w:color w:val="auto"/>
          <w:kern w:val="0"/>
          <w:sz w:val="32"/>
          <w:szCs w:val="32"/>
          <w:lang w:val="en-US" w:eastAsia="zh-CN" w:bidi="ar-SA"/>
        </w:rPr>
        <w:t>优质护理服务扎实推进。</w:t>
      </w:r>
      <w:r>
        <w:rPr>
          <w:rFonts w:hint="eastAsia" w:ascii="仿宋_GB2312" w:hAnsi="宋体" w:eastAsia="仿宋_GB2312" w:cs="仿宋_GB2312"/>
          <w:b w:val="0"/>
          <w:color w:val="auto"/>
          <w:kern w:val="2"/>
          <w:sz w:val="32"/>
          <w:szCs w:val="44"/>
          <w:lang w:val="en-US" w:eastAsia="zh-CN" w:bidi="ar"/>
        </w:rPr>
        <w:t>“十三五”期间，全省三级</w:t>
      </w:r>
      <w:r>
        <w:rPr>
          <w:rFonts w:hint="eastAsia" w:ascii="仿宋_GB2312" w:hAnsi="宋体" w:cs="仿宋_GB2312"/>
          <w:b w:val="0"/>
          <w:color w:val="auto"/>
          <w:kern w:val="2"/>
          <w:sz w:val="32"/>
          <w:szCs w:val="44"/>
          <w:lang w:val="en-US" w:eastAsia="zh-CN" w:bidi="ar"/>
        </w:rPr>
        <w:t>、</w:t>
      </w:r>
      <w:r>
        <w:rPr>
          <w:rFonts w:hint="eastAsia" w:ascii="仿宋_GB2312" w:hAnsi="宋体" w:eastAsia="仿宋_GB2312" w:cs="仿宋_GB2312"/>
          <w:b w:val="0"/>
          <w:color w:val="auto"/>
          <w:kern w:val="2"/>
          <w:sz w:val="32"/>
          <w:szCs w:val="44"/>
          <w:lang w:val="en-US" w:eastAsia="zh-CN" w:bidi="ar"/>
        </w:rPr>
        <w:t>二级医院开展优质护理服务率为</w:t>
      </w:r>
      <w:r>
        <w:rPr>
          <w:rFonts w:hint="eastAsia" w:ascii="仿宋_GB2312" w:hAnsi="宋体" w:cs="仿宋_GB2312"/>
          <w:b w:val="0"/>
          <w:color w:val="auto"/>
          <w:kern w:val="2"/>
          <w:sz w:val="32"/>
          <w:szCs w:val="44"/>
          <w:lang w:val="en-US" w:eastAsia="zh-CN" w:bidi="ar"/>
        </w:rPr>
        <w:t>100</w:t>
      </w:r>
      <w:r>
        <w:rPr>
          <w:rFonts w:hint="eastAsia" w:ascii="仿宋_GB2312" w:hAnsi="宋体" w:eastAsia="仿宋_GB2312" w:cs="仿宋_GB2312"/>
          <w:b w:val="0"/>
          <w:color w:val="auto"/>
          <w:kern w:val="2"/>
          <w:sz w:val="32"/>
          <w:szCs w:val="44"/>
          <w:lang w:val="en-US" w:eastAsia="zh-CN" w:bidi="ar"/>
        </w:rPr>
        <w:t>%</w:t>
      </w:r>
      <w:r>
        <w:rPr>
          <w:rFonts w:hint="eastAsia" w:ascii="仿宋_GB2312" w:hAnsi="宋体" w:cs="仿宋_GB2312"/>
          <w:b w:val="0"/>
          <w:color w:val="auto"/>
          <w:kern w:val="2"/>
          <w:sz w:val="32"/>
          <w:szCs w:val="44"/>
          <w:lang w:val="en-US" w:eastAsia="zh-CN" w:bidi="ar"/>
        </w:rPr>
        <w:t>，</w:t>
      </w:r>
      <w:r>
        <w:rPr>
          <w:rFonts w:hint="eastAsia" w:ascii="仿宋_GB2312" w:hAnsi="宋体" w:eastAsia="仿宋_GB2312" w:cs="仿宋_GB2312"/>
          <w:b w:val="0"/>
          <w:color w:val="auto"/>
          <w:kern w:val="2"/>
          <w:sz w:val="32"/>
          <w:szCs w:val="44"/>
          <w:lang w:val="en-US" w:eastAsia="zh-CN" w:bidi="ar"/>
        </w:rPr>
        <w:t>部分医疗机构优质护理已覆盖门（急）诊、血液净化中心（室）、手术（部）室、导管室等非住院部门。我省向全省护理人员发出践行优质护理“十个一”倡议，提出66条改善医疗服务基本要求，推出改善医疗服务“两少八更加”的十大目标和22条具体路径”，构建“四监督一考核”常态化监管机制，为人民群众提供更高质量、更有温度的医疗和护理服务</w:t>
      </w:r>
      <w:r>
        <w:rPr>
          <w:rFonts w:hint="eastAsia" w:ascii="仿宋_GB2312" w:hAnsi="宋体" w:cs="仿宋_GB2312"/>
          <w:b w:val="0"/>
          <w:color w:val="auto"/>
          <w:kern w:val="2"/>
          <w:sz w:val="32"/>
          <w:szCs w:val="44"/>
          <w:lang w:val="en-US" w:eastAsia="zh-CN" w:bidi="ar"/>
        </w:rPr>
        <w:t>，</w:t>
      </w:r>
      <w:r>
        <w:rPr>
          <w:rFonts w:hint="eastAsia" w:ascii="仿宋_GB2312" w:hAnsi="宋体" w:eastAsia="仿宋_GB2312" w:cs="仿宋_GB2312"/>
          <w:b w:val="0"/>
          <w:color w:val="auto"/>
          <w:kern w:val="2"/>
          <w:sz w:val="32"/>
          <w:szCs w:val="44"/>
          <w:lang w:val="en-US" w:eastAsia="zh-CN" w:bidi="ar"/>
        </w:rPr>
        <w:t>群众看病就医获得感进一步增强</w:t>
      </w:r>
      <w:r>
        <w:rPr>
          <w:rFonts w:hint="eastAsia" w:ascii="仿宋_GB2312" w:hAnsi="宋体" w:cs="仿宋_GB2312"/>
          <w:b w:val="0"/>
          <w:color w:val="auto"/>
          <w:kern w:val="2"/>
          <w:sz w:val="32"/>
          <w:szCs w:val="44"/>
          <w:lang w:val="en-US" w:eastAsia="zh-CN" w:bidi="ar"/>
        </w:rPr>
        <w:t>。</w:t>
      </w:r>
    </w:p>
    <w:p>
      <w:pPr>
        <w:pStyle w:val="2"/>
        <w:keepNext w:val="0"/>
        <w:keepLines w:val="0"/>
        <w:pageBreakBefore w:val="0"/>
        <w:kinsoku/>
        <w:wordWrap/>
        <w:overflowPunct/>
        <w:topLinePunct w:val="0"/>
        <w:autoSpaceDE/>
        <w:autoSpaceDN/>
        <w:bidi w:val="0"/>
        <w:spacing w:line="560" w:lineRule="exact"/>
        <w:ind w:leftChars="0" w:firstLine="643" w:firstLineChars="200"/>
        <w:rPr>
          <w:rFonts w:hint="eastAsia" w:ascii="仿宋_GB2312" w:hAnsi="宋体" w:eastAsia="仿宋_GB2312" w:cs="仿宋_GB2312"/>
          <w:b w:val="0"/>
          <w:color w:val="auto"/>
          <w:kern w:val="2"/>
          <w:sz w:val="32"/>
          <w:szCs w:val="44"/>
          <w:lang w:val="en-US" w:eastAsia="zh-CN" w:bidi="ar"/>
        </w:rPr>
      </w:pPr>
      <w:r>
        <w:rPr>
          <w:rFonts w:hint="eastAsia" w:ascii="仿宋_GB2312" w:hAnsi="仿宋" w:cs="宋体"/>
          <w:b/>
          <w:bCs w:val="0"/>
          <w:color w:val="auto"/>
          <w:kern w:val="0"/>
          <w:sz w:val="32"/>
          <w:szCs w:val="32"/>
          <w:lang w:val="en-US" w:eastAsia="zh-CN" w:bidi="ar-SA"/>
        </w:rPr>
        <w:t>3.</w:t>
      </w:r>
      <w:r>
        <w:rPr>
          <w:rFonts w:hint="eastAsia" w:ascii="仿宋_GB2312" w:hAnsi="仿宋" w:eastAsia="仿宋_GB2312" w:cs="宋体"/>
          <w:b/>
          <w:bCs w:val="0"/>
          <w:color w:val="auto"/>
          <w:kern w:val="0"/>
          <w:sz w:val="32"/>
          <w:szCs w:val="32"/>
          <w:lang w:val="en-US" w:eastAsia="zh-CN" w:bidi="ar-SA"/>
        </w:rPr>
        <w:t>专科护理水平持续提升</w:t>
      </w:r>
      <w:r>
        <w:rPr>
          <w:rFonts w:hint="eastAsia" w:ascii="仿宋_GB2312" w:hAnsi="仿宋" w:cs="宋体"/>
          <w:b/>
          <w:bCs w:val="0"/>
          <w:color w:val="auto"/>
          <w:kern w:val="0"/>
          <w:sz w:val="32"/>
          <w:szCs w:val="32"/>
          <w:lang w:val="en-US" w:eastAsia="zh-CN" w:bidi="ar-SA"/>
        </w:rPr>
        <w:t>。</w:t>
      </w:r>
      <w:r>
        <w:rPr>
          <w:rFonts w:hint="eastAsia" w:ascii="仿宋_GB2312" w:hAnsi="宋体" w:eastAsia="仿宋_GB2312" w:cs="仿宋_GB2312"/>
          <w:b w:val="0"/>
          <w:color w:val="auto"/>
          <w:kern w:val="2"/>
          <w:sz w:val="32"/>
          <w:szCs w:val="44"/>
          <w:lang w:val="en-US" w:eastAsia="zh-CN" w:bidi="ar"/>
        </w:rPr>
        <w:t>完善专科护士管理制度，明确专科护士准入条件、培训要求、工作职责及服务范畴等，逐步实施以岗位需求为导向的临床专科护士培训</w:t>
      </w:r>
      <w:r>
        <w:rPr>
          <w:rFonts w:hint="eastAsia" w:ascii="仿宋_GB2312" w:hAnsi="宋体" w:cs="仿宋_GB2312"/>
          <w:b w:val="0"/>
          <w:color w:val="auto"/>
          <w:kern w:val="2"/>
          <w:sz w:val="32"/>
          <w:szCs w:val="44"/>
          <w:lang w:val="en-US" w:eastAsia="zh-CN" w:bidi="ar"/>
        </w:rPr>
        <w:t>。</w:t>
      </w:r>
      <w:r>
        <w:rPr>
          <w:rFonts w:hint="eastAsia" w:ascii="仿宋_GB2312" w:hAnsi="宋体" w:eastAsia="仿宋_GB2312" w:cs="仿宋_GB2312"/>
          <w:b w:val="0"/>
          <w:color w:val="auto"/>
          <w:kern w:val="2"/>
          <w:sz w:val="32"/>
          <w:szCs w:val="44"/>
          <w:lang w:val="en-US" w:eastAsia="zh-CN" w:bidi="ar"/>
        </w:rPr>
        <w:t>开展1</w:t>
      </w:r>
      <w:r>
        <w:rPr>
          <w:rFonts w:hint="eastAsia" w:ascii="仿宋_GB2312" w:hAnsi="宋体" w:cs="仿宋_GB2312"/>
          <w:b w:val="0"/>
          <w:color w:val="auto"/>
          <w:kern w:val="2"/>
          <w:sz w:val="32"/>
          <w:szCs w:val="44"/>
          <w:lang w:val="en-US" w:eastAsia="zh-CN" w:bidi="ar"/>
        </w:rPr>
        <w:t>3</w:t>
      </w:r>
      <w:r>
        <w:rPr>
          <w:rFonts w:hint="eastAsia" w:ascii="仿宋_GB2312" w:hAnsi="宋体" w:eastAsia="仿宋_GB2312" w:cs="仿宋_GB2312"/>
          <w:b w:val="0"/>
          <w:color w:val="auto"/>
          <w:kern w:val="2"/>
          <w:sz w:val="32"/>
          <w:szCs w:val="44"/>
          <w:lang w:val="en-US" w:eastAsia="zh-CN" w:bidi="ar"/>
        </w:rPr>
        <w:t>个专业的专科护士培训</w:t>
      </w:r>
      <w:r>
        <w:rPr>
          <w:rFonts w:hint="eastAsia" w:ascii="仿宋_GB2312" w:hAnsi="宋体" w:cs="仿宋_GB2312"/>
          <w:b w:val="0"/>
          <w:color w:val="auto"/>
          <w:kern w:val="2"/>
          <w:sz w:val="32"/>
          <w:szCs w:val="44"/>
          <w:lang w:val="en-US" w:eastAsia="zh-CN" w:bidi="ar"/>
        </w:rPr>
        <w:t>，</w:t>
      </w:r>
      <w:r>
        <w:rPr>
          <w:rFonts w:hint="eastAsia" w:ascii="仿宋_GB2312" w:hAnsi="宋体" w:eastAsia="仿宋_GB2312" w:cs="仿宋_GB2312"/>
          <w:b w:val="0"/>
          <w:color w:val="auto"/>
          <w:kern w:val="2"/>
          <w:sz w:val="32"/>
          <w:szCs w:val="44"/>
          <w:lang w:val="en-US" w:eastAsia="zh-CN" w:bidi="ar"/>
        </w:rPr>
        <w:t>建立</w:t>
      </w:r>
      <w:r>
        <w:rPr>
          <w:rFonts w:hint="eastAsia" w:ascii="仿宋_GB2312" w:hAnsi="宋体" w:cs="仿宋_GB2312"/>
          <w:b w:val="0"/>
          <w:color w:val="auto"/>
          <w:kern w:val="2"/>
          <w:sz w:val="32"/>
          <w:szCs w:val="44"/>
          <w:lang w:val="en-US" w:eastAsia="zh-CN" w:bidi="ar"/>
        </w:rPr>
        <w:t>13</w:t>
      </w:r>
      <w:r>
        <w:rPr>
          <w:rFonts w:hint="eastAsia" w:ascii="仿宋_GB2312" w:hAnsi="宋体" w:eastAsia="仿宋_GB2312" w:cs="仿宋_GB2312"/>
          <w:b w:val="0"/>
          <w:color w:val="auto"/>
          <w:kern w:val="2"/>
          <w:sz w:val="32"/>
          <w:szCs w:val="44"/>
          <w:lang w:val="en-US" w:eastAsia="zh-CN" w:bidi="ar"/>
        </w:rPr>
        <w:t>个省级专科护士培训基地和117个省级专科护士</w:t>
      </w:r>
      <w:r>
        <w:rPr>
          <w:rFonts w:hint="eastAsia" w:ascii="仿宋_GB2312" w:hAnsi="宋体" w:cs="仿宋_GB2312"/>
          <w:b w:val="0"/>
          <w:color w:val="auto"/>
          <w:kern w:val="2"/>
          <w:sz w:val="32"/>
          <w:szCs w:val="44"/>
          <w:lang w:val="en-US" w:eastAsia="zh-CN" w:bidi="ar"/>
        </w:rPr>
        <w:t>实践</w:t>
      </w:r>
      <w:r>
        <w:rPr>
          <w:rFonts w:hint="eastAsia" w:ascii="仿宋_GB2312" w:hAnsi="宋体" w:eastAsia="仿宋_GB2312" w:cs="仿宋_GB2312"/>
          <w:b w:val="0"/>
          <w:color w:val="auto"/>
          <w:kern w:val="2"/>
          <w:sz w:val="32"/>
          <w:szCs w:val="44"/>
          <w:lang w:val="en-US" w:eastAsia="zh-CN" w:bidi="ar"/>
        </w:rPr>
        <w:t>基地，共培养省级专科护士3324名。我省护理学会下设35个护理专业委员会，每年对全省护士进行相关专业分层培训</w:t>
      </w:r>
      <w:r>
        <w:rPr>
          <w:rFonts w:hint="eastAsia" w:ascii="仿宋_GB2312" w:hAnsi="宋体" w:cs="仿宋_GB2312"/>
          <w:b w:val="0"/>
          <w:color w:val="auto"/>
          <w:kern w:val="2"/>
          <w:sz w:val="32"/>
          <w:szCs w:val="44"/>
          <w:lang w:val="en-US" w:eastAsia="zh-CN" w:bidi="ar"/>
        </w:rPr>
        <w:t>，</w:t>
      </w:r>
      <w:r>
        <w:rPr>
          <w:rFonts w:hint="eastAsia" w:ascii="仿宋_GB2312" w:hAnsi="宋体" w:eastAsia="仿宋_GB2312" w:cs="仿宋_GB2312"/>
          <w:b w:val="0"/>
          <w:color w:val="auto"/>
          <w:kern w:val="2"/>
          <w:sz w:val="32"/>
          <w:szCs w:val="44"/>
          <w:lang w:val="en-US" w:eastAsia="zh-CN" w:bidi="ar"/>
        </w:rPr>
        <w:t>大大提高了我省护理人员的专</w:t>
      </w:r>
      <w:r>
        <w:rPr>
          <w:rFonts w:hint="eastAsia" w:ascii="仿宋_GB2312" w:hAnsi="宋体" w:cs="仿宋_GB2312"/>
          <w:b w:val="0"/>
          <w:color w:val="auto"/>
          <w:kern w:val="2"/>
          <w:sz w:val="32"/>
          <w:szCs w:val="44"/>
          <w:lang w:val="en-US" w:eastAsia="zh-CN" w:bidi="ar"/>
        </w:rPr>
        <w:t>科护理</w:t>
      </w:r>
      <w:r>
        <w:rPr>
          <w:rFonts w:hint="eastAsia" w:ascii="仿宋_GB2312" w:hAnsi="宋体" w:eastAsia="仿宋_GB2312" w:cs="仿宋_GB2312"/>
          <w:b w:val="0"/>
          <w:color w:val="auto"/>
          <w:kern w:val="2"/>
          <w:sz w:val="32"/>
          <w:szCs w:val="44"/>
          <w:lang w:val="en-US" w:eastAsia="zh-CN" w:bidi="ar"/>
        </w:rPr>
        <w:t>水平。</w:t>
      </w:r>
    </w:p>
    <w:p>
      <w:pPr>
        <w:pStyle w:val="2"/>
        <w:keepNext w:val="0"/>
        <w:keepLines w:val="0"/>
        <w:pageBreakBefore w:val="0"/>
        <w:kinsoku/>
        <w:wordWrap/>
        <w:overflowPunct/>
        <w:topLinePunct w:val="0"/>
        <w:autoSpaceDE/>
        <w:autoSpaceDN/>
        <w:bidi w:val="0"/>
        <w:spacing w:line="560" w:lineRule="exact"/>
        <w:ind w:leftChars="0" w:firstLine="643" w:firstLineChars="200"/>
        <w:rPr>
          <w:rFonts w:hint="eastAsia" w:ascii="仿宋_GB2312" w:hAnsi="宋体" w:eastAsia="仿宋_GB2312" w:cs="仿宋_GB2312"/>
          <w:b w:val="0"/>
          <w:color w:val="auto"/>
          <w:kern w:val="2"/>
          <w:sz w:val="32"/>
          <w:szCs w:val="44"/>
          <w:lang w:val="en-US" w:eastAsia="zh-CN" w:bidi="ar"/>
        </w:rPr>
      </w:pPr>
      <w:r>
        <w:rPr>
          <w:rFonts w:hint="eastAsia" w:ascii="仿宋_GB2312" w:hAnsi="仿宋" w:cs="宋体"/>
          <w:b/>
          <w:bCs w:val="0"/>
          <w:color w:val="auto"/>
          <w:kern w:val="0"/>
          <w:sz w:val="32"/>
          <w:szCs w:val="32"/>
          <w:lang w:val="en-US" w:eastAsia="zh-CN" w:bidi="ar-SA"/>
        </w:rPr>
        <w:t>4.</w:t>
      </w:r>
      <w:r>
        <w:rPr>
          <w:rFonts w:hint="eastAsia" w:ascii="仿宋_GB2312" w:hAnsi="仿宋" w:eastAsia="仿宋_GB2312" w:cs="宋体"/>
          <w:b/>
          <w:bCs w:val="0"/>
          <w:color w:val="auto"/>
          <w:kern w:val="0"/>
          <w:sz w:val="32"/>
          <w:szCs w:val="32"/>
          <w:lang w:val="en-US" w:eastAsia="zh-CN" w:bidi="ar-SA"/>
        </w:rPr>
        <w:t>护理服务领域进一步拓展</w:t>
      </w:r>
      <w:r>
        <w:rPr>
          <w:rFonts w:hint="eastAsia" w:ascii="仿宋_GB2312" w:hAnsi="仿宋" w:cs="宋体"/>
          <w:b/>
          <w:bCs w:val="0"/>
          <w:color w:val="auto"/>
          <w:kern w:val="0"/>
          <w:sz w:val="32"/>
          <w:szCs w:val="32"/>
          <w:lang w:val="en-US" w:eastAsia="zh-CN" w:bidi="ar-SA"/>
        </w:rPr>
        <w:t>。</w:t>
      </w:r>
      <w:r>
        <w:rPr>
          <w:rFonts w:hint="eastAsia" w:ascii="仿宋_GB2312" w:hAnsi="宋体" w:eastAsia="仿宋_GB2312" w:cs="仿宋_GB2312"/>
          <w:b w:val="0"/>
          <w:color w:val="auto"/>
          <w:kern w:val="2"/>
          <w:sz w:val="32"/>
          <w:szCs w:val="44"/>
          <w:lang w:val="en-US" w:eastAsia="zh-CN" w:bidi="ar"/>
        </w:rPr>
        <w:t>充分利用微信群、QQ群、APP平台等互联网技术，积极为出院患者开展电话回访、健康宣教等工作，指导出院患者居家护理和自我功能锻炼。大力推进医联体建设，选派高年资护士下沉社区，发挥她们专业能力强、临床经验丰富</w:t>
      </w:r>
      <w:r>
        <w:rPr>
          <w:rFonts w:hint="eastAsia" w:ascii="仿宋_GB2312" w:hAnsi="宋体" w:cs="仿宋_GB2312"/>
          <w:b w:val="0"/>
          <w:color w:val="auto"/>
          <w:kern w:val="2"/>
          <w:sz w:val="32"/>
          <w:szCs w:val="44"/>
          <w:lang w:val="en-US" w:eastAsia="zh-CN" w:bidi="ar"/>
        </w:rPr>
        <w:t>优</w:t>
      </w:r>
      <w:r>
        <w:rPr>
          <w:rFonts w:hint="eastAsia" w:ascii="仿宋_GB2312" w:hAnsi="宋体" w:eastAsia="仿宋_GB2312" w:cs="仿宋_GB2312"/>
          <w:b w:val="0"/>
          <w:color w:val="auto"/>
          <w:kern w:val="2"/>
          <w:sz w:val="32"/>
          <w:szCs w:val="44"/>
          <w:lang w:val="en-US" w:eastAsia="zh-CN" w:bidi="ar"/>
        </w:rPr>
        <w:t>势，培育基层医疗机构护理队伍，提升基层医疗机构护理服务能力和水平。积极推动老年护理服务相关工作，开展老年护理从业人员培训，加强老年护理服务队伍建设，逐步建立以机构为支撑、社区为依托、居家为基础的老年护理服务体系。开展安宁疗护试点工作，探索安宁疗护服务体系。</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560" w:lineRule="exact"/>
        <w:ind w:leftChars="0" w:right="0" w:firstLine="643" w:firstLineChars="200"/>
        <w:jc w:val="both"/>
        <w:rPr>
          <w:rFonts w:hint="eastAsia" w:ascii="仿宋_GB2312" w:hAnsi="宋体" w:eastAsia="仿宋_GB2312" w:cs="仿宋_GB2312"/>
          <w:b w:val="0"/>
          <w:color w:val="auto"/>
          <w:kern w:val="2"/>
          <w:sz w:val="32"/>
          <w:szCs w:val="44"/>
          <w:lang w:val="en-US" w:eastAsia="zh-CN" w:bidi="ar"/>
        </w:rPr>
      </w:pPr>
      <w:r>
        <w:rPr>
          <w:rFonts w:hint="eastAsia" w:ascii="仿宋_GB2312" w:hAnsi="宋体" w:eastAsia="仿宋_GB2312" w:cs="仿宋_GB2312"/>
          <w:b/>
          <w:bCs/>
          <w:color w:val="auto"/>
          <w:kern w:val="2"/>
          <w:sz w:val="32"/>
          <w:szCs w:val="44"/>
          <w:lang w:val="en-US" w:eastAsia="zh-CN" w:bidi="ar"/>
        </w:rPr>
        <w:t>5.护理岗位管理逐步实施</w:t>
      </w:r>
      <w:r>
        <w:rPr>
          <w:rFonts w:hint="eastAsia" w:ascii="仿宋_GB2312" w:hAnsi="宋体" w:eastAsia="仿宋_GB2312" w:cs="仿宋_GB2312"/>
          <w:b w:val="0"/>
          <w:color w:val="auto"/>
          <w:kern w:val="2"/>
          <w:sz w:val="32"/>
          <w:szCs w:val="44"/>
          <w:lang w:val="en-US" w:eastAsia="zh-CN" w:bidi="ar"/>
        </w:rPr>
        <w:t>。</w:t>
      </w:r>
      <w:r>
        <w:rPr>
          <w:rFonts w:hint="eastAsia" w:ascii="仿宋_GB2312" w:eastAsia="仿宋_GB2312" w:cs="仿宋_GB2312"/>
          <w:sz w:val="32"/>
          <w:szCs w:val="32"/>
          <w:lang w:bidi="ar"/>
        </w:rPr>
        <w:t>各级医疗机构结合工作实际，科学设置护理岗位，合理配置并弹性调配护士人力。</w:t>
      </w:r>
      <w:r>
        <w:rPr>
          <w:rFonts w:hint="eastAsia" w:ascii="仿宋_GB2312" w:hAnsi="宋体" w:eastAsia="仿宋_GB2312" w:cs="仿宋_GB2312"/>
          <w:b w:val="0"/>
          <w:color w:val="auto"/>
          <w:kern w:val="2"/>
          <w:sz w:val="32"/>
          <w:szCs w:val="44"/>
          <w:lang w:val="en-US" w:eastAsia="zh-CN" w:bidi="ar"/>
        </w:rPr>
        <w:t>建立基于护理岗位的护士人力配置、培训、考核等，体现多劳多得、优劳优酬，充分调动护士积极性。</w:t>
      </w:r>
      <w:r>
        <w:rPr>
          <w:rFonts w:hint="eastAsia" w:ascii="仿宋_GB2312" w:hAnsi="宋体" w:eastAsia="仿宋_GB2312" w:cs="仿宋_GB2312"/>
          <w:sz w:val="32"/>
          <w:szCs w:val="44"/>
          <w:lang w:bidi="ar"/>
        </w:rPr>
        <w:t>坚持以需求为导向，以岗位胜任力为核心，建立护士岗位培训制度，重点加强新入职护士、专科护士、护理管理人员、社区护士、助产士等的培训。</w:t>
      </w:r>
      <w:r>
        <w:rPr>
          <w:rFonts w:hint="eastAsia" w:ascii="仿宋_GB2312" w:eastAsia="仿宋_GB2312" w:cs="仿宋_GB2312"/>
          <w:sz w:val="32"/>
          <w:szCs w:val="32"/>
          <w:lang w:bidi="ar"/>
        </w:rPr>
        <w:t>开展护理部主任培训15期、护士长培训2</w:t>
      </w:r>
      <w:r>
        <w:rPr>
          <w:rFonts w:hint="eastAsia" w:ascii="仿宋_GB2312" w:eastAsia="仿宋_GB2312" w:cs="仿宋_GB2312"/>
          <w:sz w:val="32"/>
          <w:szCs w:val="32"/>
          <w:lang w:val="en-US" w:eastAsia="zh-CN" w:bidi="ar"/>
        </w:rPr>
        <w:t>4</w:t>
      </w:r>
      <w:r>
        <w:rPr>
          <w:rFonts w:hint="eastAsia" w:ascii="仿宋_GB2312" w:eastAsia="仿宋_GB2312" w:cs="仿宋_GB2312"/>
          <w:sz w:val="32"/>
          <w:szCs w:val="32"/>
          <w:lang w:bidi="ar"/>
        </w:rPr>
        <w:t>期，共计3700余名。</w:t>
      </w:r>
    </w:p>
    <w:p>
      <w:pPr>
        <w:keepNext w:val="0"/>
        <w:keepLines w:val="0"/>
        <w:pageBreakBefore w:val="0"/>
        <w:widowControl/>
        <w:shd w:val="clear" w:color="auto" w:fill="FFFFFF"/>
        <w:kinsoku/>
        <w:wordWrap/>
        <w:overflowPunct/>
        <w:topLinePunct w:val="0"/>
        <w:autoSpaceDE/>
        <w:autoSpaceDN/>
        <w:bidi w:val="0"/>
        <w:snapToGrid w:val="0"/>
        <w:spacing w:line="560" w:lineRule="exact"/>
        <w:ind w:leftChars="0" w:firstLine="640" w:firstLineChars="200"/>
        <w:textAlignment w:val="baseline"/>
        <w:rPr>
          <w:rFonts w:hint="eastAsia" w:ascii="仿宋_GB2312" w:eastAsia="仿宋_GB2312" w:cs="仿宋_GB2312" w:hAnsiTheme="minorHAnsi"/>
          <w:kern w:val="0"/>
          <w:sz w:val="32"/>
          <w:szCs w:val="32"/>
          <w:lang w:val="en-US" w:eastAsia="zh-CN" w:bidi="ar"/>
        </w:rPr>
      </w:pPr>
      <w:r>
        <w:rPr>
          <w:rFonts w:hint="eastAsia" w:ascii="仿宋_GB2312" w:eastAsia="仿宋_GB2312" w:cs="仿宋_GB2312" w:hAnsiTheme="minorHAnsi"/>
          <w:kern w:val="0"/>
          <w:sz w:val="32"/>
          <w:szCs w:val="32"/>
          <w:lang w:val="en-US" w:eastAsia="zh-CN" w:bidi="ar"/>
        </w:rPr>
        <w:t>我省护理事业发展在“十三五”期间取得了显著成绩，但与经济社会发展水平、卫生健康事业发展和人民群众健康需求相比，护理事业发展也还存在差距。主要表现在：一是护士队伍数量相对不足、分布不均；二是护理服务供给与群众多样化、差异化的需求存在一定差距；三是护理服务内涵需要进一步丰富和拓展；四是护理学术水平与卫生健康高质量发展存在差距，护理学科建设需要进一步推进。</w:t>
      </w:r>
    </w:p>
    <w:p>
      <w:pPr>
        <w:keepNext w:val="0"/>
        <w:keepLines w:val="0"/>
        <w:pageBreakBefore w:val="0"/>
        <w:kinsoku/>
        <w:wordWrap/>
        <w:overflowPunct/>
        <w:topLinePunct w:val="0"/>
        <w:autoSpaceDE/>
        <w:autoSpaceDN/>
        <w:bidi w:val="0"/>
        <w:spacing w:line="560" w:lineRule="exact"/>
        <w:ind w:leftChars="0" w:firstLine="643" w:firstLineChars="200"/>
        <w:rPr>
          <w:rFonts w:hint="eastAsia" w:ascii="楷体_GB2312" w:hAnsi="楷体_GB2312" w:eastAsia="楷体_GB2312" w:cs="楷体_GB2312"/>
          <w:b/>
          <w:bCs w:val="0"/>
          <w:kern w:val="0"/>
          <w:sz w:val="32"/>
          <w:szCs w:val="32"/>
          <w:lang w:val="en-US" w:eastAsia="zh-CN"/>
        </w:rPr>
      </w:pPr>
      <w:r>
        <w:rPr>
          <w:rFonts w:hint="eastAsia" w:ascii="楷体_GB2312" w:hAnsi="楷体_GB2312" w:eastAsia="楷体_GB2312" w:cs="楷体_GB2312"/>
          <w:b/>
          <w:bCs w:val="0"/>
          <w:kern w:val="0"/>
          <w:sz w:val="32"/>
          <w:szCs w:val="32"/>
          <w:lang w:val="en-US" w:eastAsia="zh-CN"/>
        </w:rPr>
        <w:t>（二）机遇挑战</w:t>
      </w:r>
    </w:p>
    <w:p>
      <w:pPr>
        <w:pStyle w:val="2"/>
        <w:keepNext w:val="0"/>
        <w:keepLines w:val="0"/>
        <w:pageBreakBefore w:val="0"/>
        <w:numPr>
          <w:ilvl w:val="0"/>
          <w:numId w:val="0"/>
        </w:numPr>
        <w:kinsoku/>
        <w:wordWrap/>
        <w:overflowPunct/>
        <w:topLinePunct w:val="0"/>
        <w:autoSpaceDE/>
        <w:autoSpaceDN/>
        <w:bidi w:val="0"/>
        <w:spacing w:line="560" w:lineRule="exact"/>
        <w:ind w:leftChars="0" w:firstLine="643" w:firstLineChars="200"/>
        <w:rPr>
          <w:rFonts w:hint="eastAsia" w:ascii="仿宋_GB2312" w:eastAsia="仿宋_GB2312" w:cs="仿宋_GB2312" w:hAnsiTheme="minorHAnsi"/>
          <w:b w:val="0"/>
          <w:color w:val="auto"/>
          <w:kern w:val="0"/>
          <w:sz w:val="32"/>
          <w:szCs w:val="32"/>
          <w:lang w:val="en-US" w:eastAsia="zh-CN" w:bidi="ar"/>
        </w:rPr>
      </w:pPr>
      <w:r>
        <w:rPr>
          <w:rFonts w:hint="eastAsia" w:ascii="仿宋_GB2312" w:hAnsi="宋体" w:cs="仿宋_GB2312"/>
          <w:b/>
          <w:bCs/>
          <w:color w:val="auto"/>
          <w:kern w:val="2"/>
          <w:sz w:val="32"/>
          <w:szCs w:val="44"/>
          <w:lang w:val="en-US" w:eastAsia="zh-CN" w:bidi="ar"/>
        </w:rPr>
        <w:t>1.</w:t>
      </w:r>
      <w:r>
        <w:rPr>
          <w:rFonts w:hint="eastAsia" w:ascii="仿宋_GB2312" w:hAnsi="宋体" w:eastAsia="仿宋_GB2312" w:cs="仿宋_GB2312"/>
          <w:b/>
          <w:bCs/>
          <w:color w:val="auto"/>
          <w:kern w:val="2"/>
          <w:sz w:val="32"/>
          <w:szCs w:val="44"/>
          <w:lang w:val="en-US" w:eastAsia="zh-CN" w:bidi="ar"/>
        </w:rPr>
        <w:t>“十四五”时期全面推进健康中国</w:t>
      </w:r>
      <w:r>
        <w:rPr>
          <w:rFonts w:hint="eastAsia" w:ascii="仿宋_GB2312" w:hAnsi="宋体" w:cs="仿宋_GB2312"/>
          <w:b/>
          <w:bCs/>
          <w:color w:val="auto"/>
          <w:kern w:val="2"/>
          <w:sz w:val="32"/>
          <w:szCs w:val="44"/>
          <w:lang w:val="en-US" w:eastAsia="zh-CN" w:bidi="ar"/>
        </w:rPr>
        <w:t>、健康安徽</w:t>
      </w:r>
      <w:r>
        <w:rPr>
          <w:rFonts w:hint="eastAsia" w:ascii="仿宋_GB2312" w:hAnsi="宋体" w:eastAsia="仿宋_GB2312" w:cs="仿宋_GB2312"/>
          <w:b/>
          <w:bCs/>
          <w:color w:val="auto"/>
          <w:kern w:val="2"/>
          <w:sz w:val="32"/>
          <w:szCs w:val="44"/>
          <w:lang w:val="en-US" w:eastAsia="zh-CN" w:bidi="ar"/>
        </w:rPr>
        <w:t>建设对护理事业发展提出了新要求。</w:t>
      </w:r>
      <w:r>
        <w:rPr>
          <w:rFonts w:hint="eastAsia" w:ascii="仿宋_GB2312" w:eastAsia="仿宋_GB2312" w:cs="仿宋_GB2312" w:hAnsiTheme="minorHAnsi"/>
          <w:b w:val="0"/>
          <w:color w:val="auto"/>
          <w:kern w:val="0"/>
          <w:sz w:val="32"/>
          <w:szCs w:val="32"/>
          <w:lang w:val="en-US" w:eastAsia="zh-CN" w:bidi="ar"/>
        </w:rPr>
        <w:t>党中央、国务院作出全面推进健康中国建设的重要部署，要求以人民</w:t>
      </w:r>
      <w:r>
        <w:rPr>
          <w:rFonts w:hint="eastAsia" w:ascii="仿宋_GB2312" w:cs="仿宋_GB2312"/>
          <w:b w:val="0"/>
          <w:color w:val="auto"/>
          <w:kern w:val="0"/>
          <w:szCs w:val="32"/>
        </w:rPr>
        <w:t>健康</w:t>
      </w:r>
      <w:r>
        <w:rPr>
          <w:rFonts w:hint="eastAsia" w:ascii="仿宋_GB2312" w:eastAsia="仿宋_GB2312" w:cs="仿宋_GB2312" w:hAnsiTheme="minorHAnsi"/>
          <w:b w:val="0"/>
          <w:color w:val="auto"/>
          <w:kern w:val="0"/>
          <w:sz w:val="32"/>
          <w:szCs w:val="32"/>
          <w:lang w:val="en-US" w:eastAsia="zh-CN" w:bidi="ar"/>
        </w:rPr>
        <w:t>为中心，为人民</w:t>
      </w:r>
      <w:r>
        <w:rPr>
          <w:rFonts w:hint="eastAsia" w:ascii="仿宋_GB2312" w:cs="仿宋_GB2312"/>
          <w:b w:val="0"/>
          <w:color w:val="auto"/>
          <w:kern w:val="0"/>
          <w:szCs w:val="32"/>
        </w:rPr>
        <w:t>群众</w:t>
      </w:r>
      <w:r>
        <w:rPr>
          <w:rFonts w:hint="eastAsia" w:ascii="仿宋_GB2312" w:eastAsia="仿宋_GB2312" w:cs="仿宋_GB2312" w:hAnsiTheme="minorHAnsi"/>
          <w:b w:val="0"/>
          <w:color w:val="auto"/>
          <w:kern w:val="0"/>
          <w:sz w:val="32"/>
          <w:szCs w:val="32"/>
          <w:lang w:val="en-US" w:eastAsia="zh-CN" w:bidi="ar"/>
        </w:rPr>
        <w:t>提供全方位全周期健康服务。</w:t>
      </w:r>
      <w:r>
        <w:rPr>
          <w:rFonts w:hint="eastAsia" w:ascii="仿宋_GB2312" w:cs="仿宋_GB2312"/>
          <w:b w:val="0"/>
          <w:color w:val="auto"/>
          <w:kern w:val="0"/>
          <w:sz w:val="32"/>
          <w:szCs w:val="32"/>
          <w:lang w:val="en-US" w:eastAsia="zh-CN" w:bidi="ar"/>
        </w:rPr>
        <w:t>省委、省政府历来高度重视人民群众健康保障工作。</w:t>
      </w:r>
      <w:r>
        <w:rPr>
          <w:rFonts w:hint="eastAsia" w:ascii="仿宋_GB2312" w:eastAsia="仿宋_GB2312" w:cs="仿宋_GB2312" w:hAnsiTheme="minorHAnsi"/>
          <w:b w:val="0"/>
          <w:color w:val="auto"/>
          <w:kern w:val="0"/>
          <w:sz w:val="32"/>
          <w:szCs w:val="32"/>
          <w:lang w:val="en-US" w:eastAsia="zh-CN" w:bidi="ar"/>
        </w:rPr>
        <w:t>护理事业需要紧紧围绕人民健康需求，构建全面全程、优质高效的护理服务体系，不断满足群众差异化的护理服务需求。</w:t>
      </w:r>
    </w:p>
    <w:p>
      <w:pPr>
        <w:pStyle w:val="2"/>
        <w:keepNext w:val="0"/>
        <w:keepLines w:val="0"/>
        <w:pageBreakBefore w:val="0"/>
        <w:numPr>
          <w:ilvl w:val="0"/>
          <w:numId w:val="0"/>
        </w:numPr>
        <w:kinsoku/>
        <w:wordWrap/>
        <w:overflowPunct/>
        <w:topLinePunct w:val="0"/>
        <w:autoSpaceDE/>
        <w:autoSpaceDN/>
        <w:bidi w:val="0"/>
        <w:spacing w:line="560" w:lineRule="exact"/>
        <w:ind w:leftChars="0" w:firstLine="643" w:firstLineChars="200"/>
        <w:rPr>
          <w:rFonts w:hint="default" w:ascii="仿宋_GB2312" w:eastAsia="仿宋_GB2312" w:cs="仿宋_GB2312" w:hAnsiTheme="minorHAnsi"/>
          <w:b w:val="0"/>
          <w:color w:val="auto"/>
          <w:kern w:val="0"/>
          <w:sz w:val="32"/>
          <w:szCs w:val="32"/>
          <w:lang w:val="en-US" w:eastAsia="zh-CN" w:bidi="ar"/>
        </w:rPr>
      </w:pPr>
      <w:r>
        <w:rPr>
          <w:rFonts w:hint="eastAsia" w:ascii="仿宋_GB2312" w:hAnsi="宋体" w:cs="仿宋_GB2312"/>
          <w:b/>
          <w:bCs/>
          <w:color w:val="auto"/>
          <w:kern w:val="2"/>
          <w:sz w:val="32"/>
          <w:szCs w:val="44"/>
          <w:lang w:val="en-US" w:eastAsia="zh-CN" w:bidi="ar"/>
        </w:rPr>
        <w:t>2.</w:t>
      </w:r>
      <w:r>
        <w:rPr>
          <w:rFonts w:hint="eastAsia" w:ascii="仿宋_GB2312" w:hAnsi="宋体" w:eastAsia="仿宋_GB2312" w:cs="仿宋_GB2312"/>
          <w:b/>
          <w:bCs/>
          <w:color w:val="auto"/>
          <w:kern w:val="2"/>
          <w:sz w:val="32"/>
          <w:szCs w:val="44"/>
          <w:lang w:val="en-US" w:eastAsia="zh-CN" w:bidi="ar"/>
        </w:rPr>
        <w:t>积极应对人口老龄化对护理事业发展提出了新任务。</w:t>
      </w:r>
      <w:r>
        <w:rPr>
          <w:rFonts w:hint="eastAsia" w:ascii="仿宋_GB2312" w:eastAsia="仿宋_GB2312" w:cs="仿宋_GB2312" w:hAnsiTheme="minorHAnsi"/>
          <w:b w:val="0"/>
          <w:color w:val="auto"/>
          <w:kern w:val="0"/>
          <w:sz w:val="32"/>
          <w:szCs w:val="32"/>
          <w:lang w:val="en-US" w:eastAsia="zh-CN" w:bidi="ar"/>
        </w:rPr>
        <w:t>老龄化程度不断加深，对护理服务特别是老年护理服务提出迫切需求，需要有效增加老年护理服务供给</w:t>
      </w:r>
      <w:r>
        <w:rPr>
          <w:rFonts w:hint="eastAsia" w:ascii="仿宋_GB2312" w:cs="仿宋_GB2312"/>
          <w:b w:val="0"/>
          <w:color w:val="auto"/>
          <w:kern w:val="0"/>
          <w:sz w:val="32"/>
          <w:szCs w:val="32"/>
          <w:lang w:val="en-US" w:eastAsia="zh-CN" w:bidi="ar"/>
        </w:rPr>
        <w:t>，创新多样化老年护理服务模式，满足失能、失智老人护理服务需求，缓解老龄化社会的照护压力。</w:t>
      </w:r>
    </w:p>
    <w:p>
      <w:pPr>
        <w:pStyle w:val="2"/>
        <w:keepNext w:val="0"/>
        <w:keepLines w:val="0"/>
        <w:pageBreakBefore w:val="0"/>
        <w:numPr>
          <w:ilvl w:val="0"/>
          <w:numId w:val="0"/>
        </w:numPr>
        <w:kinsoku/>
        <w:wordWrap/>
        <w:overflowPunct/>
        <w:topLinePunct w:val="0"/>
        <w:autoSpaceDE/>
        <w:autoSpaceDN/>
        <w:bidi w:val="0"/>
        <w:spacing w:line="560" w:lineRule="exact"/>
        <w:ind w:leftChars="0" w:firstLine="643" w:firstLineChars="200"/>
        <w:rPr>
          <w:rFonts w:hint="eastAsia" w:ascii="仿宋_GB2312" w:eastAsia="仿宋_GB2312" w:cs="仿宋_GB2312" w:hAnsiTheme="minorHAnsi"/>
          <w:b w:val="0"/>
          <w:color w:val="auto"/>
          <w:kern w:val="0"/>
          <w:sz w:val="32"/>
          <w:szCs w:val="32"/>
          <w:lang w:val="en-US" w:eastAsia="zh-CN" w:bidi="ar"/>
        </w:rPr>
      </w:pPr>
      <w:r>
        <w:rPr>
          <w:rFonts w:hint="eastAsia" w:ascii="仿宋_GB2312" w:hAnsi="宋体" w:eastAsia="仿宋_GB2312" w:cs="仿宋_GB2312"/>
          <w:b/>
          <w:bCs/>
          <w:color w:val="auto"/>
          <w:kern w:val="2"/>
          <w:sz w:val="32"/>
          <w:szCs w:val="44"/>
          <w:lang w:val="en-US" w:eastAsia="zh-CN" w:bidi="ar"/>
        </w:rPr>
        <w:t>3.推动高质量发展为护理事业发展带来了新机遇。</w:t>
      </w:r>
      <w:r>
        <w:rPr>
          <w:rFonts w:hint="eastAsia" w:ascii="仿宋_GB2312" w:eastAsia="仿宋_GB2312" w:cs="仿宋_GB2312" w:hAnsiTheme="minorHAnsi"/>
          <w:b w:val="0"/>
          <w:color w:val="auto"/>
          <w:kern w:val="0"/>
          <w:sz w:val="32"/>
          <w:szCs w:val="32"/>
          <w:lang w:val="en-US" w:eastAsia="zh-CN" w:bidi="ar"/>
        </w:rPr>
        <w:t>护理领域主要矛盾表现为人民群众的护理服务需求与供给相对不足之间的矛盾，需要进一步从护理体系、服务、技术、管理、人才等多维度统筹推动护理</w:t>
      </w:r>
      <w:r>
        <w:rPr>
          <w:rFonts w:hint="eastAsia" w:ascii="仿宋_GB2312" w:cs="仿宋_GB2312"/>
          <w:b w:val="0"/>
          <w:color w:val="auto"/>
          <w:kern w:val="0"/>
          <w:szCs w:val="32"/>
        </w:rPr>
        <w:t>事业</w:t>
      </w:r>
      <w:r>
        <w:rPr>
          <w:rFonts w:hint="eastAsia" w:ascii="仿宋_GB2312" w:eastAsia="仿宋_GB2312" w:cs="仿宋_GB2312" w:hAnsiTheme="minorHAnsi"/>
          <w:b w:val="0"/>
          <w:color w:val="auto"/>
          <w:kern w:val="0"/>
          <w:sz w:val="32"/>
          <w:szCs w:val="32"/>
          <w:lang w:val="en-US" w:eastAsia="zh-CN" w:bidi="ar"/>
        </w:rPr>
        <w:t>高质量发展，提高护理同质化水平。</w:t>
      </w:r>
    </w:p>
    <w:p>
      <w:pPr>
        <w:pStyle w:val="2"/>
        <w:keepNext w:val="0"/>
        <w:keepLines w:val="0"/>
        <w:pageBreakBefore w:val="0"/>
        <w:numPr>
          <w:ilvl w:val="0"/>
          <w:numId w:val="0"/>
        </w:numPr>
        <w:kinsoku/>
        <w:wordWrap/>
        <w:overflowPunct/>
        <w:topLinePunct w:val="0"/>
        <w:autoSpaceDE/>
        <w:autoSpaceDN/>
        <w:bidi w:val="0"/>
        <w:spacing w:line="560" w:lineRule="exact"/>
        <w:ind w:leftChars="0" w:firstLine="643" w:firstLineChars="200"/>
        <w:rPr>
          <w:rFonts w:hint="eastAsia" w:ascii="仿宋_GB2312" w:eastAsia="仿宋_GB2312" w:cs="仿宋_GB2312" w:hAnsiTheme="minorHAnsi"/>
          <w:b w:val="0"/>
          <w:color w:val="auto"/>
          <w:kern w:val="0"/>
          <w:sz w:val="32"/>
          <w:szCs w:val="32"/>
          <w:lang w:val="en-US" w:eastAsia="zh-CN" w:bidi="ar"/>
        </w:rPr>
      </w:pPr>
      <w:r>
        <w:rPr>
          <w:rFonts w:hint="eastAsia" w:ascii="仿宋_GB2312" w:hAnsi="宋体" w:eastAsia="仿宋_GB2312" w:cs="仿宋_GB2312"/>
          <w:b/>
          <w:bCs/>
          <w:color w:val="auto"/>
          <w:kern w:val="2"/>
          <w:sz w:val="32"/>
          <w:szCs w:val="44"/>
          <w:lang w:val="en-US" w:eastAsia="zh-CN" w:bidi="ar"/>
        </w:rPr>
        <w:t>4.信息化技术的快速发展为护理事业创造了新条件。</w:t>
      </w:r>
      <w:r>
        <w:rPr>
          <w:rFonts w:hint="eastAsia" w:ascii="仿宋_GB2312" w:eastAsia="仿宋_GB2312" w:cs="仿宋_GB2312" w:hAnsiTheme="minorHAnsi"/>
          <w:b w:val="0"/>
          <w:color w:val="auto"/>
          <w:kern w:val="0"/>
          <w:sz w:val="32"/>
          <w:szCs w:val="32"/>
          <w:lang w:val="en-US" w:eastAsia="zh-CN" w:bidi="ar"/>
        </w:rPr>
        <w:t>云计算、大数据、物联网、区块链、第五代移动通信（5G）等新一代信息技术与卫生健康服务深度融合，卫生健康领域新模式、新产业、新业态的不断涌现，为推动护理服务模式创新，提高护理服务效率，</w:t>
      </w:r>
      <w:r>
        <w:rPr>
          <w:rFonts w:hint="eastAsia" w:ascii="仿宋_GB2312" w:cs="仿宋_GB2312"/>
          <w:b w:val="0"/>
          <w:color w:val="auto"/>
          <w:kern w:val="0"/>
          <w:szCs w:val="32"/>
        </w:rPr>
        <w:t>推进</w:t>
      </w:r>
      <w:r>
        <w:rPr>
          <w:rFonts w:hint="eastAsia" w:ascii="仿宋_GB2312" w:eastAsia="仿宋_GB2312" w:cs="仿宋_GB2312" w:hAnsiTheme="minorHAnsi"/>
          <w:b w:val="0"/>
          <w:color w:val="auto"/>
          <w:kern w:val="0"/>
          <w:sz w:val="32"/>
          <w:szCs w:val="32"/>
          <w:lang w:val="en-US" w:eastAsia="zh-CN" w:bidi="ar"/>
        </w:rPr>
        <w:t>我</w:t>
      </w:r>
      <w:r>
        <w:rPr>
          <w:rFonts w:hint="eastAsia" w:ascii="仿宋_GB2312" w:cs="仿宋_GB2312"/>
          <w:b w:val="0"/>
          <w:color w:val="auto"/>
          <w:kern w:val="0"/>
          <w:sz w:val="32"/>
          <w:szCs w:val="32"/>
          <w:lang w:val="en-US" w:eastAsia="zh-CN" w:bidi="ar"/>
        </w:rPr>
        <w:t>省</w:t>
      </w:r>
      <w:r>
        <w:rPr>
          <w:rFonts w:hint="eastAsia" w:ascii="仿宋_GB2312" w:eastAsia="仿宋_GB2312" w:cs="仿宋_GB2312" w:hAnsiTheme="minorHAnsi"/>
          <w:b w:val="0"/>
          <w:color w:val="auto"/>
          <w:kern w:val="0"/>
          <w:sz w:val="32"/>
          <w:szCs w:val="32"/>
          <w:lang w:val="en-US" w:eastAsia="zh-CN" w:bidi="ar"/>
        </w:rPr>
        <w:t>护理高质量发展提供了有力支撑。</w:t>
      </w:r>
    </w:p>
    <w:p>
      <w:pPr>
        <w:pStyle w:val="8"/>
        <w:keepNext w:val="0"/>
        <w:keepLines w:val="0"/>
        <w:pageBreakBefore w:val="0"/>
        <w:widowControl/>
        <w:numPr>
          <w:ilvl w:val="0"/>
          <w:numId w:val="1"/>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560" w:lineRule="exact"/>
        <w:ind w:leftChars="0" w:right="0" w:firstLine="640" w:firstLineChars="200"/>
        <w:jc w:val="both"/>
        <w:rPr>
          <w:rFonts w:hint="eastAsia" w:ascii="黑体" w:hAnsi="宋体" w:eastAsia="黑体" w:cs="黑体"/>
          <w:i w:val="0"/>
          <w:iCs w:val="0"/>
          <w:caps w:val="0"/>
          <w:color w:val="484848"/>
          <w:spacing w:val="0"/>
          <w:sz w:val="32"/>
          <w:szCs w:val="32"/>
          <w:u w:val="none"/>
        </w:rPr>
      </w:pPr>
      <w:r>
        <w:rPr>
          <w:rFonts w:hint="eastAsia" w:ascii="黑体" w:hAnsi="宋体" w:eastAsia="黑体" w:cs="黑体"/>
          <w:i w:val="0"/>
          <w:iCs w:val="0"/>
          <w:caps w:val="0"/>
          <w:color w:val="484848"/>
          <w:spacing w:val="0"/>
          <w:sz w:val="32"/>
          <w:szCs w:val="32"/>
          <w:u w:val="none"/>
        </w:rPr>
        <w:t>指导思想</w:t>
      </w:r>
      <w:r>
        <w:rPr>
          <w:rFonts w:hint="eastAsia" w:ascii="黑体" w:hAnsi="宋体" w:eastAsia="黑体" w:cs="黑体"/>
          <w:i w:val="0"/>
          <w:iCs w:val="0"/>
          <w:caps w:val="0"/>
          <w:color w:val="484848"/>
          <w:spacing w:val="0"/>
          <w:sz w:val="32"/>
          <w:szCs w:val="32"/>
          <w:u w:val="none"/>
          <w:lang w:eastAsia="zh-CN"/>
        </w:rPr>
        <w:t>、</w:t>
      </w:r>
      <w:r>
        <w:rPr>
          <w:rFonts w:hint="eastAsia" w:ascii="黑体" w:hAnsi="宋体" w:eastAsia="黑体" w:cs="黑体"/>
          <w:i w:val="0"/>
          <w:iCs w:val="0"/>
          <w:caps w:val="0"/>
          <w:color w:val="484848"/>
          <w:spacing w:val="0"/>
          <w:sz w:val="32"/>
          <w:szCs w:val="32"/>
          <w:u w:val="none"/>
        </w:rPr>
        <w:t>基本原则</w:t>
      </w:r>
    </w:p>
    <w:p>
      <w:pPr>
        <w:keepNext w:val="0"/>
        <w:keepLines w:val="0"/>
        <w:pageBreakBefore w:val="0"/>
        <w:kinsoku/>
        <w:wordWrap/>
        <w:overflowPunct/>
        <w:topLinePunct w:val="0"/>
        <w:autoSpaceDE/>
        <w:autoSpaceDN/>
        <w:bidi w:val="0"/>
        <w:spacing w:line="560" w:lineRule="exact"/>
        <w:ind w:leftChars="0" w:firstLine="643" w:firstLineChars="200"/>
        <w:rPr>
          <w:rFonts w:hint="eastAsia" w:ascii="楷体_GB2312" w:hAnsi="楷体_GB2312" w:eastAsia="楷体_GB2312" w:cs="楷体_GB2312"/>
          <w:b/>
          <w:bCs w:val="0"/>
          <w:kern w:val="0"/>
          <w:sz w:val="32"/>
          <w:szCs w:val="32"/>
          <w:lang w:val="en-US" w:eastAsia="zh-CN"/>
        </w:rPr>
      </w:pPr>
      <w:bookmarkStart w:id="5" w:name="_Toc2965"/>
      <w:bookmarkStart w:id="6" w:name="_Toc25780"/>
      <w:r>
        <w:rPr>
          <w:rFonts w:hint="eastAsia" w:ascii="楷体_GB2312" w:hAnsi="楷体_GB2312" w:eastAsia="楷体_GB2312" w:cs="楷体_GB2312"/>
          <w:b/>
          <w:bCs w:val="0"/>
          <w:kern w:val="0"/>
          <w:sz w:val="32"/>
          <w:szCs w:val="32"/>
          <w:lang w:val="en-US" w:eastAsia="zh-CN"/>
        </w:rPr>
        <w:t>（一）指导思想</w:t>
      </w:r>
      <w:bookmarkEnd w:id="5"/>
      <w:bookmarkEnd w:id="6"/>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560" w:lineRule="exact"/>
        <w:ind w:leftChars="0" w:right="0" w:firstLine="640" w:firstLineChars="200"/>
        <w:jc w:val="both"/>
        <w:rPr>
          <w:rFonts w:hint="eastAsia" w:ascii="仿宋_GB2312" w:eastAsia="仿宋_GB2312" w:cs="仿宋_GB2312" w:hAnsiTheme="minorHAnsi"/>
          <w:kern w:val="0"/>
          <w:sz w:val="32"/>
          <w:szCs w:val="32"/>
          <w:lang w:val="en-US" w:eastAsia="zh-CN" w:bidi="ar"/>
        </w:rPr>
      </w:pPr>
      <w:r>
        <w:rPr>
          <w:rFonts w:hint="eastAsia" w:ascii="仿宋_GB2312" w:eastAsia="仿宋_GB2312" w:cs="仿宋_GB2312" w:hAnsiTheme="minorHAnsi"/>
          <w:kern w:val="0"/>
          <w:sz w:val="32"/>
          <w:szCs w:val="32"/>
          <w:lang w:val="en-US" w:eastAsia="zh-CN" w:bidi="ar"/>
        </w:rPr>
        <w:t>以习近平新时代中国特色社会主义思想为指导，全面贯彻落实党的十九大和十九届历次全会精神，贯彻落实习近平总书记关于疫情防控、卫生健康工作重要论述和对安徽</w:t>
      </w:r>
      <w:r>
        <w:rPr>
          <w:rFonts w:hint="eastAsia" w:ascii="仿宋_GB2312" w:eastAsia="仿宋_GB2312" w:cs="仿宋_GB2312"/>
          <w:kern w:val="0"/>
          <w:sz w:val="32"/>
          <w:szCs w:val="32"/>
          <w:lang w:val="en-US" w:eastAsia="zh-CN" w:bidi="ar"/>
        </w:rPr>
        <w:t>发展</w:t>
      </w:r>
      <w:r>
        <w:rPr>
          <w:rFonts w:hint="eastAsia" w:ascii="仿宋_GB2312" w:eastAsia="仿宋_GB2312" w:cs="仿宋_GB2312" w:hAnsiTheme="minorHAnsi"/>
          <w:kern w:val="0"/>
          <w:sz w:val="32"/>
          <w:szCs w:val="32"/>
          <w:lang w:val="en-US" w:eastAsia="zh-CN" w:bidi="ar"/>
        </w:rPr>
        <w:t>做出的系列重要讲话指示批示，准确把握新发展阶段、深入贯彻新发展理念、服务构建新发展格局，坚持新时代卫生健康工作方针，以人民健康为中心，以群众需求为导向，以高质量发展为主题，以改革创新为动力，进一步加强护士队伍建设，丰富护理服务内涵，拓展护理服务领域，加大人才培养力度，提升护理管理水平，推动护理高质量发展，努力让人民群众享有全方位全周期的护理服务。</w:t>
      </w:r>
    </w:p>
    <w:p>
      <w:pPr>
        <w:keepNext w:val="0"/>
        <w:keepLines w:val="0"/>
        <w:pageBreakBefore w:val="0"/>
        <w:kinsoku/>
        <w:wordWrap/>
        <w:overflowPunct/>
        <w:topLinePunct w:val="0"/>
        <w:autoSpaceDE/>
        <w:autoSpaceDN/>
        <w:bidi w:val="0"/>
        <w:spacing w:line="560" w:lineRule="exact"/>
        <w:ind w:leftChars="0" w:firstLine="643" w:firstLineChars="200"/>
        <w:rPr>
          <w:rFonts w:hint="eastAsia" w:ascii="楷体_GB2312" w:hAnsi="楷体_GB2312" w:eastAsia="楷体_GB2312" w:cs="楷体_GB2312"/>
          <w:b/>
          <w:bCs w:val="0"/>
          <w:kern w:val="0"/>
          <w:sz w:val="32"/>
          <w:szCs w:val="32"/>
          <w:lang w:val="en-US" w:eastAsia="zh-CN"/>
        </w:rPr>
      </w:pPr>
      <w:r>
        <w:rPr>
          <w:rFonts w:hint="eastAsia" w:ascii="楷体_GB2312" w:hAnsi="楷体_GB2312" w:eastAsia="楷体_GB2312" w:cs="楷体_GB2312"/>
          <w:b/>
          <w:bCs w:val="0"/>
          <w:kern w:val="0"/>
          <w:sz w:val="32"/>
          <w:szCs w:val="32"/>
          <w:lang w:val="en-US" w:eastAsia="zh-CN"/>
        </w:rPr>
        <w:t>（二）基本原则</w:t>
      </w:r>
    </w:p>
    <w:p>
      <w:pPr>
        <w:pStyle w:val="8"/>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560" w:lineRule="exact"/>
        <w:ind w:leftChars="0" w:right="0" w:rightChars="0" w:firstLine="643" w:firstLineChars="200"/>
        <w:jc w:val="both"/>
        <w:rPr>
          <w:rFonts w:hint="eastAsia" w:ascii="仿宋_GB2312" w:hAnsi="宋体" w:eastAsia="仿宋_GB2312" w:cs="仿宋_GB2312"/>
          <w:b w:val="0"/>
          <w:color w:val="auto"/>
          <w:kern w:val="2"/>
          <w:sz w:val="32"/>
          <w:szCs w:val="44"/>
          <w:lang w:val="en-US" w:eastAsia="zh-CN" w:bidi="ar"/>
        </w:rPr>
      </w:pPr>
      <w:r>
        <w:rPr>
          <w:rFonts w:hint="eastAsia" w:ascii="仿宋" w:hAnsi="仿宋" w:eastAsia="仿宋" w:cs="仿宋"/>
          <w:b/>
          <w:bCs/>
          <w:color w:val="auto"/>
          <w:kern w:val="0"/>
          <w:sz w:val="32"/>
          <w:szCs w:val="32"/>
          <w:lang w:val="en-US" w:eastAsia="zh-CN" w:bidi="ar"/>
        </w:rPr>
        <w:t>1.坚持以人民健康为中心。</w:t>
      </w:r>
      <w:r>
        <w:rPr>
          <w:rFonts w:hint="eastAsia" w:ascii="仿宋_GB2312" w:hAnsi="宋体" w:eastAsia="仿宋_GB2312" w:cs="仿宋_GB2312"/>
          <w:b w:val="0"/>
          <w:color w:val="auto"/>
          <w:kern w:val="2"/>
          <w:sz w:val="32"/>
          <w:szCs w:val="44"/>
          <w:lang w:val="en-US" w:eastAsia="zh-CN" w:bidi="ar"/>
        </w:rPr>
        <w:t>全面落实健康中国战略部署，推进健康安徽建设，把保障人民健康放在优先发展的战略位置，坚持护理工作服务于人民健康，把满足人民群众多样化护理需求作为出发点和落脚点，为人民群众提供全方位、全过程、全周期的护理服务。</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560" w:lineRule="exact"/>
        <w:ind w:leftChars="0" w:right="0" w:firstLine="643" w:firstLineChars="200"/>
        <w:jc w:val="both"/>
        <w:rPr>
          <w:rFonts w:hint="eastAsia" w:ascii="仿宋" w:hAnsi="仿宋" w:eastAsia="仿宋" w:cs="仿宋"/>
          <w:color w:val="000000"/>
          <w:sz w:val="32"/>
          <w:lang w:val="en-US" w:eastAsia="zh-CN"/>
        </w:rPr>
      </w:pPr>
      <w:r>
        <w:rPr>
          <w:rFonts w:hint="eastAsia" w:ascii="仿宋" w:hAnsi="仿宋" w:eastAsia="仿宋" w:cs="仿宋"/>
          <w:b/>
          <w:bCs/>
          <w:color w:val="auto"/>
          <w:kern w:val="0"/>
          <w:sz w:val="32"/>
          <w:szCs w:val="32"/>
          <w:lang w:val="en-US" w:eastAsia="zh-CN" w:bidi="ar"/>
        </w:rPr>
        <w:t>2.坚持高质量发展</w:t>
      </w:r>
      <w:r>
        <w:rPr>
          <w:rFonts w:hint="eastAsia" w:ascii="仿宋" w:hAnsi="仿宋" w:eastAsia="仿宋" w:cs="仿宋"/>
          <w:b w:val="0"/>
          <w:color w:val="auto"/>
          <w:kern w:val="0"/>
          <w:sz w:val="32"/>
          <w:szCs w:val="32"/>
          <w:lang w:val="en-US" w:eastAsia="zh-CN" w:bidi="ar"/>
        </w:rPr>
        <w:t>。</w:t>
      </w:r>
      <w:r>
        <w:rPr>
          <w:rFonts w:hint="eastAsia" w:ascii="仿宋_GB2312" w:hAnsi="宋体" w:eastAsia="仿宋_GB2312" w:cs="仿宋_GB2312"/>
          <w:b w:val="0"/>
          <w:color w:val="auto"/>
          <w:kern w:val="2"/>
          <w:sz w:val="32"/>
          <w:szCs w:val="44"/>
          <w:lang w:val="en-US" w:eastAsia="zh-CN" w:bidi="ar"/>
        </w:rPr>
        <w:t>把提高护理服务质量和护理业务水平作为核心任务，不断增加护士队伍数量，加强护士队伍建设，优化护士队伍结构，注重护士能力培养，实施科学岗位管理，提升护士队伍整体素质，促进护理事业高质量发展。</w:t>
      </w:r>
    </w:p>
    <w:p>
      <w:pPr>
        <w:pStyle w:val="8"/>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560" w:lineRule="exact"/>
        <w:ind w:leftChars="0" w:right="0" w:rightChars="0" w:firstLine="643" w:firstLineChars="200"/>
        <w:jc w:val="both"/>
        <w:rPr>
          <w:rFonts w:hint="eastAsia" w:ascii="仿宋_GB2312" w:hAnsi="宋体" w:eastAsia="仿宋_GB2312" w:cs="仿宋_GB2312"/>
          <w:b w:val="0"/>
          <w:color w:val="auto"/>
          <w:kern w:val="2"/>
          <w:sz w:val="32"/>
          <w:szCs w:val="44"/>
          <w:lang w:val="en-US" w:eastAsia="zh-CN" w:bidi="ar"/>
        </w:rPr>
      </w:pPr>
      <w:r>
        <w:rPr>
          <w:rFonts w:hint="eastAsia" w:ascii="仿宋" w:hAnsi="仿宋" w:eastAsia="仿宋" w:cs="仿宋"/>
          <w:b/>
          <w:bCs/>
          <w:color w:val="auto"/>
          <w:kern w:val="0"/>
          <w:sz w:val="32"/>
          <w:szCs w:val="32"/>
          <w:lang w:val="en-US" w:eastAsia="zh-CN" w:bidi="ar"/>
        </w:rPr>
        <w:t>3.坚持补短板强弱项。</w:t>
      </w:r>
      <w:r>
        <w:rPr>
          <w:rFonts w:hint="eastAsia" w:ascii="仿宋_GB2312" w:hAnsi="宋体" w:eastAsia="仿宋_GB2312" w:cs="仿宋_GB2312"/>
          <w:b w:val="0"/>
          <w:color w:val="auto"/>
          <w:kern w:val="2"/>
          <w:sz w:val="32"/>
          <w:szCs w:val="44"/>
          <w:lang w:val="en-US" w:eastAsia="zh-CN" w:bidi="ar"/>
        </w:rPr>
        <w:t>对标全国发展现状或平均水平和长三角一体化，着力补短板、堵漏洞、强弱项，深入推进实施老年护理、儿科护理、妇产科护理、中医护理、居家护理、安宁疗护、延伸护理等新型护理服务模式，满足人民群众多样化、多层次的健康服务需求。</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pacing w:before="0" w:beforeAutospacing="0" w:after="0" w:afterAutospacing="0" w:line="560" w:lineRule="exact"/>
        <w:ind w:leftChars="0" w:right="0" w:firstLine="643" w:firstLineChars="200"/>
        <w:jc w:val="both"/>
        <w:rPr>
          <w:rFonts w:hint="eastAsia" w:ascii="仿宋_GB2312" w:hAnsi="宋体" w:eastAsia="仿宋_GB2312" w:cs="仿宋_GB2312"/>
          <w:b w:val="0"/>
          <w:color w:val="auto"/>
          <w:kern w:val="2"/>
          <w:sz w:val="32"/>
          <w:szCs w:val="44"/>
          <w:lang w:val="en-US" w:eastAsia="zh-CN" w:bidi="ar"/>
        </w:rPr>
      </w:pPr>
      <w:r>
        <w:rPr>
          <w:rFonts w:hint="eastAsia" w:ascii="仿宋" w:hAnsi="仿宋" w:eastAsia="仿宋" w:cs="仿宋"/>
          <w:b/>
          <w:bCs/>
          <w:color w:val="auto"/>
          <w:kern w:val="0"/>
          <w:sz w:val="32"/>
          <w:szCs w:val="32"/>
          <w:lang w:val="en-US" w:eastAsia="zh-CN" w:bidi="ar"/>
        </w:rPr>
        <w:t>4.坚持改革创新发展。</w:t>
      </w:r>
      <w:r>
        <w:rPr>
          <w:rFonts w:hint="eastAsia" w:ascii="仿宋_GB2312" w:hAnsi="宋体" w:eastAsia="仿宋_GB2312" w:cs="仿宋_GB2312"/>
          <w:b w:val="0"/>
          <w:color w:val="auto"/>
          <w:kern w:val="2"/>
          <w:sz w:val="32"/>
          <w:szCs w:val="44"/>
          <w:lang w:val="en-US" w:eastAsia="zh-CN" w:bidi="ar"/>
        </w:rPr>
        <w:t>加快推进重点领域和关键环节改革创新，有效破除体制机制障碍。统筹发展与安全，发挥人才、科技和信息化的引领支撑作用，持续增强护理发展动力。</w:t>
      </w:r>
    </w:p>
    <w:p>
      <w:pPr>
        <w:pStyle w:val="8"/>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pacing w:before="0" w:beforeAutospacing="0" w:after="0" w:afterAutospacing="0" w:line="560" w:lineRule="exact"/>
        <w:ind w:leftChars="0" w:right="0" w:rightChars="0" w:firstLine="640" w:firstLineChars="200"/>
        <w:jc w:val="both"/>
        <w:rPr>
          <w:rFonts w:hint="eastAsia" w:ascii="黑体" w:hAnsi="宋体" w:eastAsia="黑体" w:cs="黑体"/>
          <w:i w:val="0"/>
          <w:iCs w:val="0"/>
          <w:caps w:val="0"/>
          <w:color w:val="484848"/>
          <w:spacing w:val="0"/>
          <w:sz w:val="32"/>
          <w:szCs w:val="32"/>
          <w:u w:val="none"/>
        </w:rPr>
      </w:pPr>
      <w:r>
        <w:rPr>
          <w:rFonts w:hint="eastAsia" w:ascii="黑体" w:hAnsi="宋体" w:eastAsia="黑体" w:cs="黑体"/>
          <w:i w:val="0"/>
          <w:iCs w:val="0"/>
          <w:caps w:val="0"/>
          <w:color w:val="484848"/>
          <w:spacing w:val="0"/>
          <w:sz w:val="32"/>
          <w:szCs w:val="32"/>
          <w:u w:val="none"/>
        </w:rPr>
        <w:t>三、发展目标</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pacing w:before="0" w:beforeAutospacing="0" w:after="0" w:afterAutospacing="0" w:line="560" w:lineRule="exact"/>
        <w:ind w:leftChars="0" w:right="0" w:firstLine="640" w:firstLineChars="200"/>
        <w:jc w:val="both"/>
        <w:rPr>
          <w:rFonts w:hint="eastAsia" w:ascii="仿宋" w:hAnsi="仿宋" w:eastAsia="仿宋" w:cs="仿宋"/>
          <w:color w:val="000000"/>
          <w:sz w:val="32"/>
          <w:szCs w:val="32"/>
        </w:rPr>
      </w:pPr>
      <w:r>
        <w:rPr>
          <w:rFonts w:hint="eastAsia" w:ascii="仿宋_GB2312" w:hAnsi="宋体" w:eastAsia="仿宋_GB2312" w:cs="仿宋_GB2312"/>
          <w:b w:val="0"/>
          <w:color w:val="auto"/>
          <w:kern w:val="2"/>
          <w:sz w:val="32"/>
          <w:szCs w:val="44"/>
          <w:lang w:val="en-US" w:eastAsia="zh-CN" w:bidi="ar"/>
        </w:rPr>
        <w:t>到2025年，全省护理事业达到以下目标：</w:t>
      </w:r>
    </w:p>
    <w:p>
      <w:pPr>
        <w:keepNext w:val="0"/>
        <w:keepLines w:val="0"/>
        <w:pageBreakBefore w:val="0"/>
        <w:kinsoku/>
        <w:wordWrap/>
        <w:overflowPunct/>
        <w:topLinePunct w:val="0"/>
        <w:autoSpaceDE/>
        <w:autoSpaceDN/>
        <w:bidi w:val="0"/>
        <w:adjustRightInd/>
        <w:snapToGrid w:val="0"/>
        <w:spacing w:line="560" w:lineRule="exact"/>
        <w:ind w:leftChars="0" w:firstLine="643" w:firstLineChars="200"/>
        <w:textAlignment w:val="baseline"/>
        <w:rPr>
          <w:rFonts w:hint="eastAsia" w:ascii="仿宋" w:hAnsi="仿宋" w:eastAsia="仿宋" w:cs="仿宋"/>
          <w:sz w:val="32"/>
          <w:szCs w:val="32"/>
          <w:lang w:eastAsia="zh-CN"/>
        </w:rPr>
      </w:pPr>
      <w:r>
        <w:rPr>
          <w:rFonts w:hint="eastAsia" w:ascii="仿宋" w:hAnsi="仿宋" w:eastAsia="仿宋" w:cs="仿宋"/>
          <w:b/>
          <w:bCs/>
          <w:sz w:val="32"/>
          <w:szCs w:val="32"/>
        </w:rPr>
        <w:t>护士队伍数量持续增加，结构进一步优化</w:t>
      </w:r>
      <w:r>
        <w:rPr>
          <w:rFonts w:hint="eastAsia" w:ascii="仿宋" w:hAnsi="仿宋" w:eastAsia="仿宋" w:cs="仿宋"/>
          <w:sz w:val="32"/>
          <w:szCs w:val="32"/>
          <w:lang w:eastAsia="zh-CN"/>
        </w:rPr>
        <w:t>。</w:t>
      </w:r>
      <w:r>
        <w:rPr>
          <w:rFonts w:hint="eastAsia" w:ascii="仿宋_GB2312" w:hAnsi="宋体" w:eastAsia="仿宋_GB2312" w:cs="仿宋_GB2312"/>
          <w:b w:val="0"/>
          <w:color w:val="auto"/>
          <w:kern w:val="2"/>
          <w:sz w:val="32"/>
          <w:szCs w:val="44"/>
          <w:lang w:val="en-US" w:eastAsia="zh-CN" w:bidi="ar"/>
        </w:rPr>
        <w:t>全省护士总数达到24.28万人，每千人口注册护士数达到3.8人，素质和服务能力显著提升，基本适应全省经济社会和卫生健康事业发展的需要。</w:t>
      </w:r>
      <w:r>
        <w:rPr>
          <w:rFonts w:hint="eastAsia" w:ascii="仿宋" w:hAnsi="仿宋" w:eastAsia="仿宋" w:cs="仿宋"/>
          <w:b/>
          <w:bCs/>
          <w:sz w:val="32"/>
          <w:szCs w:val="32"/>
        </w:rPr>
        <w:t>持续深入推进优质护理服务</w:t>
      </w:r>
      <w:r>
        <w:rPr>
          <w:rFonts w:hint="eastAsia" w:ascii="仿宋" w:hAnsi="仿宋" w:eastAsia="仿宋" w:cs="仿宋"/>
          <w:sz w:val="32"/>
          <w:szCs w:val="32"/>
          <w:lang w:eastAsia="zh-CN"/>
        </w:rPr>
        <w:t>。</w:t>
      </w:r>
      <w:r>
        <w:rPr>
          <w:rFonts w:hint="eastAsia" w:ascii="仿宋_GB2312" w:hAnsi="宋体" w:eastAsia="仿宋_GB2312" w:cs="仿宋_GB2312"/>
          <w:b w:val="0"/>
          <w:color w:val="auto"/>
          <w:kern w:val="2"/>
          <w:sz w:val="32"/>
          <w:szCs w:val="44"/>
          <w:lang w:val="en-US" w:eastAsia="zh-CN" w:bidi="ar"/>
        </w:rPr>
        <w:t>进一步扩大基层优质护理覆盖面，有效落实责任制整体护理，持续改进护理服务质量，护理服务更加贴近群众和社会需求。</w:t>
      </w:r>
      <w:r>
        <w:rPr>
          <w:rFonts w:hint="eastAsia" w:ascii="仿宋" w:hAnsi="仿宋" w:eastAsia="仿宋" w:cs="仿宋"/>
          <w:b/>
          <w:bCs/>
          <w:sz w:val="32"/>
          <w:szCs w:val="32"/>
        </w:rPr>
        <w:t>创新护理服务模式</w:t>
      </w:r>
      <w:r>
        <w:rPr>
          <w:rFonts w:hint="eastAsia" w:ascii="仿宋" w:hAnsi="仿宋" w:eastAsia="仿宋" w:cs="仿宋"/>
          <w:sz w:val="32"/>
          <w:szCs w:val="32"/>
          <w:lang w:eastAsia="zh-CN"/>
        </w:rPr>
        <w:t>。</w:t>
      </w:r>
      <w:r>
        <w:rPr>
          <w:rFonts w:hint="eastAsia" w:ascii="仿宋_GB2312" w:hAnsi="宋体" w:eastAsia="仿宋_GB2312" w:cs="仿宋_GB2312"/>
          <w:b w:val="0"/>
          <w:color w:val="auto"/>
          <w:kern w:val="2"/>
          <w:sz w:val="32"/>
          <w:szCs w:val="44"/>
          <w:lang w:val="en-US" w:eastAsia="zh-CN" w:bidi="ar"/>
        </w:rPr>
        <w:t>发展“互联网+护理”，护理内涵外延进一步丰富和拓展，老年、中医、社区和居家护理服务供给显著增加。</w:t>
      </w:r>
      <w:r>
        <w:rPr>
          <w:rFonts w:hint="eastAsia" w:ascii="仿宋" w:hAnsi="仿宋" w:eastAsia="仿宋" w:cs="仿宋"/>
          <w:b/>
          <w:bCs/>
          <w:sz w:val="32"/>
          <w:szCs w:val="32"/>
          <w:lang w:eastAsia="zh-CN"/>
        </w:rPr>
        <w:t>实施</w:t>
      </w:r>
      <w:r>
        <w:rPr>
          <w:rFonts w:hint="eastAsia" w:ascii="仿宋" w:hAnsi="仿宋" w:eastAsia="仿宋" w:cs="仿宋"/>
          <w:b/>
          <w:bCs/>
          <w:sz w:val="32"/>
          <w:szCs w:val="32"/>
        </w:rPr>
        <w:t>科学岗位管理</w:t>
      </w:r>
      <w:r>
        <w:rPr>
          <w:rFonts w:hint="eastAsia" w:ascii="仿宋" w:hAnsi="仿宋" w:eastAsia="仿宋" w:cs="仿宋"/>
          <w:sz w:val="32"/>
          <w:szCs w:val="32"/>
          <w:lang w:eastAsia="zh-CN"/>
        </w:rPr>
        <w:t>。</w:t>
      </w:r>
      <w:r>
        <w:rPr>
          <w:rFonts w:hint="eastAsia" w:ascii="仿宋_GB2312" w:hAnsi="宋体" w:eastAsia="仿宋_GB2312" w:cs="仿宋_GB2312"/>
          <w:b w:val="0"/>
          <w:color w:val="auto"/>
          <w:kern w:val="2"/>
          <w:sz w:val="32"/>
          <w:szCs w:val="44"/>
          <w:lang w:val="en-US" w:eastAsia="zh-CN" w:bidi="ar"/>
        </w:rPr>
        <w:t>健全完善调动护士队伍积极性的体制机制，提升护理管理水平。</w:t>
      </w:r>
      <w:r>
        <w:rPr>
          <w:rFonts w:hint="eastAsia" w:ascii="仿宋" w:hAnsi="仿宋" w:eastAsia="仿宋" w:cs="仿宋"/>
          <w:b/>
          <w:bCs/>
          <w:sz w:val="32"/>
          <w:szCs w:val="32"/>
          <w:lang w:eastAsia="zh-CN"/>
        </w:rPr>
        <w:t>推动护理学科建设</w:t>
      </w:r>
      <w:r>
        <w:rPr>
          <w:rFonts w:hint="eastAsia" w:ascii="仿宋" w:hAnsi="仿宋" w:eastAsia="仿宋" w:cs="仿宋"/>
          <w:sz w:val="32"/>
          <w:szCs w:val="32"/>
          <w:lang w:eastAsia="zh-CN"/>
        </w:rPr>
        <w:t>。</w:t>
      </w:r>
      <w:r>
        <w:rPr>
          <w:rFonts w:hint="eastAsia" w:ascii="仿宋_GB2312" w:hAnsi="宋体" w:eastAsia="仿宋_GB2312" w:cs="仿宋_GB2312"/>
          <w:b w:val="0"/>
          <w:color w:val="auto"/>
          <w:kern w:val="2"/>
          <w:sz w:val="32"/>
          <w:szCs w:val="44"/>
          <w:lang w:val="en-US" w:eastAsia="zh-CN" w:bidi="ar"/>
        </w:rPr>
        <w:t>明确护理学科定位，建立和完善护理学科人才培养体系、专科发展体系、科研创新体系，培养一批护理学科带头人，创建一批护理临床重点专科，护理学科核心竞争力得到进一步提升。</w:t>
      </w:r>
    </w:p>
    <w:tbl>
      <w:tblPr>
        <w:tblStyle w:val="9"/>
        <w:tblpPr w:leftFromText="180" w:rightFromText="180" w:vertAnchor="text" w:horzAnchor="page" w:tblpX="1896" w:tblpY="172"/>
        <w:tblOverlap w:val="never"/>
        <w:tblW w:w="824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4628"/>
        <w:gridCol w:w="1274"/>
        <w:gridCol w:w="1298"/>
        <w:gridCol w:w="104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03" w:hRule="atLeast"/>
        </w:trPr>
        <w:tc>
          <w:tcPr>
            <w:tcW w:w="8241" w:type="dxa"/>
            <w:gridSpan w:val="4"/>
            <w:vAlign w:val="top"/>
          </w:tcPr>
          <w:p>
            <w:pPr>
              <w:keepNext w:val="0"/>
              <w:keepLines w:val="0"/>
              <w:pageBreakBefore w:val="0"/>
              <w:widowControl w:val="0"/>
              <w:kinsoku/>
              <w:wordWrap/>
              <w:overflowPunct/>
              <w:topLinePunct w:val="0"/>
              <w:autoSpaceDE/>
              <w:autoSpaceDN/>
              <w:bidi w:val="0"/>
              <w:adjustRightInd/>
              <w:snapToGrid w:val="0"/>
              <w:spacing w:line="540" w:lineRule="exact"/>
              <w:ind w:leftChars="0" w:firstLine="0" w:firstLineChars="0"/>
              <w:jc w:val="center"/>
              <w:textAlignment w:val="baseline"/>
              <w:rPr>
                <w:rFonts w:hint="eastAsia" w:ascii="仿宋" w:hAnsi="仿宋" w:eastAsia="仿宋" w:cs="仿宋"/>
                <w:color w:val="000000"/>
                <w:kern w:val="0"/>
                <w:sz w:val="28"/>
                <w:szCs w:val="28"/>
              </w:rPr>
            </w:pPr>
            <w:r>
              <w:rPr>
                <w:rFonts w:hint="eastAsia" w:ascii="仿宋" w:hAnsi="仿宋" w:eastAsia="仿宋" w:cs="仿宋"/>
                <w:b/>
                <w:bCs/>
                <w:i w:val="0"/>
                <w:caps w:val="0"/>
                <w:color w:val="000000"/>
                <w:spacing w:val="0"/>
                <w:sz w:val="32"/>
                <w:szCs w:val="32"/>
                <w:shd w:val="clear" w:fill="FFFFFF"/>
                <w:lang w:eastAsia="zh-CN"/>
              </w:rPr>
              <w:t>专栏</w:t>
            </w:r>
            <w:r>
              <w:rPr>
                <w:rFonts w:hint="eastAsia" w:ascii="仿宋" w:hAnsi="仿宋" w:eastAsia="仿宋" w:cs="仿宋"/>
                <w:b/>
                <w:bCs/>
                <w:i w:val="0"/>
                <w:caps w:val="0"/>
                <w:color w:val="000000"/>
                <w:spacing w:val="0"/>
                <w:sz w:val="32"/>
                <w:szCs w:val="32"/>
                <w:shd w:val="clear" w:fill="FFFFFF"/>
                <w:lang w:val="en-US" w:eastAsia="zh-CN"/>
              </w:rPr>
              <w:t>1  全省</w:t>
            </w:r>
            <w:r>
              <w:rPr>
                <w:rFonts w:hint="eastAsia" w:ascii="仿宋" w:hAnsi="仿宋" w:eastAsia="仿宋" w:cs="仿宋"/>
                <w:b/>
                <w:bCs/>
                <w:i w:val="0"/>
                <w:caps w:val="0"/>
                <w:color w:val="000000"/>
                <w:spacing w:val="0"/>
                <w:sz w:val="32"/>
                <w:szCs w:val="32"/>
                <w:shd w:val="clear" w:fill="FFFFFF"/>
              </w:rPr>
              <w:t>“十四五”护理事业发展主要指标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96" w:hRule="atLeast"/>
        </w:trPr>
        <w:tc>
          <w:tcPr>
            <w:tcW w:w="4628" w:type="dxa"/>
            <w:vAlign w:val="center"/>
          </w:tcPr>
          <w:p>
            <w:pPr>
              <w:keepNext w:val="0"/>
              <w:keepLines w:val="0"/>
              <w:pageBreakBefore w:val="0"/>
              <w:kinsoku/>
              <w:wordWrap/>
              <w:overflowPunct/>
              <w:topLinePunct w:val="0"/>
              <w:autoSpaceDE/>
              <w:autoSpaceDN/>
              <w:bidi w:val="0"/>
              <w:snapToGrid w:val="0"/>
              <w:spacing w:line="540" w:lineRule="exact"/>
              <w:ind w:leftChars="0" w:firstLine="0" w:firstLineChars="0"/>
              <w:jc w:val="center"/>
              <w:textAlignment w:val="baseline"/>
              <w:rPr>
                <w:rFonts w:hint="eastAsia" w:ascii="仿宋" w:hAnsi="仿宋" w:eastAsia="仿宋" w:cs="仿宋"/>
                <w:color w:val="000000"/>
                <w:kern w:val="0"/>
                <w:sz w:val="28"/>
                <w:szCs w:val="28"/>
              </w:rPr>
            </w:pPr>
            <w:r>
              <w:rPr>
                <w:rFonts w:hint="eastAsia" w:ascii="仿宋" w:hAnsi="仿宋" w:eastAsia="仿宋" w:cs="仿宋"/>
                <w:color w:val="000000"/>
                <w:kern w:val="0"/>
                <w:sz w:val="28"/>
                <w:szCs w:val="28"/>
              </w:rPr>
              <w:t>指  标</w:t>
            </w:r>
          </w:p>
        </w:tc>
        <w:tc>
          <w:tcPr>
            <w:tcW w:w="1274" w:type="dxa"/>
            <w:vAlign w:val="center"/>
          </w:tcPr>
          <w:p>
            <w:pPr>
              <w:keepNext w:val="0"/>
              <w:keepLines w:val="0"/>
              <w:pageBreakBefore w:val="0"/>
              <w:kinsoku/>
              <w:wordWrap/>
              <w:overflowPunct/>
              <w:topLinePunct w:val="0"/>
              <w:autoSpaceDE/>
              <w:autoSpaceDN/>
              <w:bidi w:val="0"/>
              <w:snapToGrid w:val="0"/>
              <w:spacing w:line="540" w:lineRule="exact"/>
              <w:ind w:leftChars="0" w:firstLine="0" w:firstLineChars="0"/>
              <w:jc w:val="center"/>
              <w:textAlignment w:val="baseline"/>
              <w:rPr>
                <w:rFonts w:hint="eastAsia" w:ascii="仿宋" w:hAnsi="仿宋" w:eastAsia="仿宋" w:cs="仿宋"/>
                <w:color w:val="000000"/>
                <w:kern w:val="0"/>
                <w:sz w:val="28"/>
                <w:szCs w:val="28"/>
              </w:rPr>
            </w:pPr>
            <w:r>
              <w:rPr>
                <w:rFonts w:hint="eastAsia" w:ascii="仿宋" w:hAnsi="仿宋" w:eastAsia="仿宋" w:cs="仿宋"/>
                <w:color w:val="000000"/>
                <w:kern w:val="0"/>
                <w:sz w:val="28"/>
                <w:szCs w:val="28"/>
              </w:rPr>
              <w:t>2020年</w:t>
            </w:r>
          </w:p>
        </w:tc>
        <w:tc>
          <w:tcPr>
            <w:tcW w:w="1298" w:type="dxa"/>
            <w:vAlign w:val="center"/>
          </w:tcPr>
          <w:p>
            <w:pPr>
              <w:keepNext w:val="0"/>
              <w:keepLines w:val="0"/>
              <w:pageBreakBefore w:val="0"/>
              <w:kinsoku/>
              <w:wordWrap/>
              <w:overflowPunct/>
              <w:topLinePunct w:val="0"/>
              <w:autoSpaceDE/>
              <w:autoSpaceDN/>
              <w:bidi w:val="0"/>
              <w:snapToGrid w:val="0"/>
              <w:spacing w:line="540" w:lineRule="exact"/>
              <w:ind w:leftChars="0" w:firstLine="0" w:firstLineChars="0"/>
              <w:jc w:val="center"/>
              <w:textAlignment w:val="baseline"/>
              <w:rPr>
                <w:rFonts w:hint="eastAsia" w:ascii="仿宋" w:hAnsi="仿宋" w:eastAsia="仿宋" w:cs="仿宋"/>
                <w:color w:val="000000"/>
                <w:kern w:val="0"/>
                <w:sz w:val="28"/>
                <w:szCs w:val="28"/>
              </w:rPr>
            </w:pPr>
            <w:r>
              <w:rPr>
                <w:rFonts w:hint="eastAsia" w:ascii="仿宋" w:hAnsi="仿宋" w:eastAsia="仿宋" w:cs="仿宋"/>
                <w:color w:val="000000"/>
                <w:kern w:val="0"/>
                <w:sz w:val="28"/>
                <w:szCs w:val="28"/>
              </w:rPr>
              <w:t>2025年</w:t>
            </w:r>
          </w:p>
        </w:tc>
        <w:tc>
          <w:tcPr>
            <w:tcW w:w="1041" w:type="dxa"/>
            <w:vAlign w:val="center"/>
          </w:tcPr>
          <w:p>
            <w:pPr>
              <w:keepNext w:val="0"/>
              <w:keepLines w:val="0"/>
              <w:pageBreakBefore w:val="0"/>
              <w:kinsoku/>
              <w:wordWrap/>
              <w:overflowPunct/>
              <w:topLinePunct w:val="0"/>
              <w:autoSpaceDE/>
              <w:autoSpaceDN/>
              <w:bidi w:val="0"/>
              <w:snapToGrid w:val="0"/>
              <w:spacing w:line="540" w:lineRule="exact"/>
              <w:ind w:leftChars="0" w:firstLine="0" w:firstLineChars="0"/>
              <w:jc w:val="center"/>
              <w:textAlignment w:val="baseline"/>
              <w:rPr>
                <w:rFonts w:hint="eastAsia" w:ascii="仿宋" w:hAnsi="仿宋" w:eastAsia="仿宋" w:cs="仿宋"/>
                <w:color w:val="000000"/>
                <w:kern w:val="0"/>
                <w:sz w:val="28"/>
                <w:szCs w:val="28"/>
              </w:rPr>
            </w:pPr>
            <w:r>
              <w:rPr>
                <w:rFonts w:hint="eastAsia" w:ascii="仿宋" w:hAnsi="仿宋" w:eastAsia="仿宋" w:cs="仿宋"/>
                <w:color w:val="000000"/>
                <w:kern w:val="0"/>
                <w:sz w:val="28"/>
                <w:szCs w:val="28"/>
              </w:rPr>
              <w:t>性 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35" w:hRule="atLeast"/>
        </w:trPr>
        <w:tc>
          <w:tcPr>
            <w:tcW w:w="4628" w:type="dxa"/>
            <w:vAlign w:val="center"/>
          </w:tcPr>
          <w:p>
            <w:pPr>
              <w:keepNext w:val="0"/>
              <w:keepLines w:val="0"/>
              <w:pageBreakBefore w:val="0"/>
              <w:widowControl/>
              <w:kinsoku/>
              <w:wordWrap/>
              <w:overflowPunct/>
              <w:topLinePunct w:val="0"/>
              <w:autoSpaceDE/>
              <w:autoSpaceDN/>
              <w:bidi w:val="0"/>
              <w:adjustRightInd w:val="0"/>
              <w:spacing w:line="540" w:lineRule="exact"/>
              <w:ind w:leftChars="0" w:firstLine="0" w:firstLineChars="0"/>
              <w:jc w:val="left"/>
              <w:rPr>
                <w:rFonts w:hint="eastAsia" w:ascii="仿宋" w:hAnsi="仿宋" w:eastAsia="仿宋" w:cs="仿宋"/>
                <w:color w:val="000000"/>
                <w:kern w:val="0"/>
                <w:sz w:val="28"/>
                <w:szCs w:val="28"/>
                <w:lang w:val="en-US" w:eastAsia="zh-CN"/>
              </w:rPr>
            </w:pPr>
            <w:r>
              <w:rPr>
                <w:rFonts w:hint="eastAsia" w:ascii="仿宋" w:hAnsi="仿宋" w:eastAsia="仿宋" w:cs="仿宋"/>
                <w:color w:val="000000"/>
                <w:kern w:val="0"/>
                <w:sz w:val="28"/>
                <w:szCs w:val="28"/>
                <w:lang w:val="en-US" w:eastAsia="zh-CN"/>
              </w:rPr>
              <w:t>1.</w:t>
            </w:r>
            <w:r>
              <w:rPr>
                <w:rFonts w:hint="eastAsia" w:ascii="仿宋" w:hAnsi="仿宋" w:eastAsia="仿宋" w:cs="仿宋"/>
                <w:color w:val="000000"/>
                <w:kern w:val="0"/>
                <w:sz w:val="28"/>
                <w:szCs w:val="28"/>
              </w:rPr>
              <w:t>注册护士</w:t>
            </w:r>
            <w:r>
              <w:rPr>
                <w:rFonts w:hint="eastAsia" w:ascii="仿宋" w:hAnsi="仿宋" w:eastAsia="仿宋" w:cs="仿宋"/>
                <w:color w:val="000000"/>
                <w:kern w:val="0"/>
                <w:sz w:val="28"/>
                <w:szCs w:val="28"/>
                <w:lang w:eastAsia="zh-CN"/>
              </w:rPr>
              <w:t>总</w:t>
            </w:r>
            <w:r>
              <w:rPr>
                <w:rFonts w:hint="eastAsia" w:ascii="仿宋" w:hAnsi="仿宋" w:eastAsia="仿宋" w:cs="仿宋"/>
                <w:color w:val="000000"/>
                <w:kern w:val="0"/>
                <w:sz w:val="28"/>
                <w:szCs w:val="28"/>
              </w:rPr>
              <w:t>数</w:t>
            </w:r>
            <w:r>
              <w:rPr>
                <w:rFonts w:hint="eastAsia" w:ascii="仿宋" w:hAnsi="仿宋" w:eastAsia="仿宋" w:cs="仿宋"/>
                <w:color w:val="000000"/>
                <w:kern w:val="0"/>
                <w:sz w:val="28"/>
                <w:szCs w:val="28"/>
                <w:lang w:eastAsia="zh-CN"/>
              </w:rPr>
              <w:t>（</w:t>
            </w:r>
            <w:r>
              <w:rPr>
                <w:rFonts w:hint="eastAsia" w:ascii="仿宋" w:hAnsi="仿宋" w:eastAsia="仿宋" w:cs="仿宋"/>
                <w:color w:val="000000"/>
                <w:kern w:val="0"/>
                <w:sz w:val="28"/>
                <w:szCs w:val="28"/>
                <w:lang w:val="en-US" w:eastAsia="zh-CN"/>
              </w:rPr>
              <w:t>万</w:t>
            </w:r>
            <w:r>
              <w:rPr>
                <w:rFonts w:hint="eastAsia" w:ascii="仿宋" w:hAnsi="仿宋" w:eastAsia="仿宋" w:cs="仿宋"/>
                <w:color w:val="000000"/>
                <w:kern w:val="0"/>
                <w:sz w:val="28"/>
                <w:szCs w:val="28"/>
                <w:lang w:eastAsia="zh-CN"/>
              </w:rPr>
              <w:t>人）</w:t>
            </w:r>
          </w:p>
        </w:tc>
        <w:tc>
          <w:tcPr>
            <w:tcW w:w="1274" w:type="dxa"/>
            <w:vAlign w:val="center"/>
          </w:tcPr>
          <w:p>
            <w:pPr>
              <w:keepNext w:val="0"/>
              <w:keepLines w:val="0"/>
              <w:pageBreakBefore w:val="0"/>
              <w:widowControl/>
              <w:kinsoku/>
              <w:wordWrap/>
              <w:overflowPunct/>
              <w:topLinePunct w:val="0"/>
              <w:autoSpaceDE/>
              <w:autoSpaceDN/>
              <w:bidi w:val="0"/>
              <w:adjustRightInd w:val="0"/>
              <w:spacing w:line="540" w:lineRule="exact"/>
              <w:ind w:leftChars="0" w:firstLine="0" w:firstLineChars="0"/>
              <w:jc w:val="center"/>
              <w:rPr>
                <w:rFonts w:hint="eastAsia" w:ascii="仿宋" w:hAnsi="仿宋" w:eastAsia="仿宋" w:cs="仿宋"/>
                <w:b w:val="0"/>
                <w:bCs w:val="0"/>
                <w:color w:val="000000"/>
                <w:kern w:val="0"/>
                <w:sz w:val="28"/>
                <w:szCs w:val="28"/>
              </w:rPr>
            </w:pPr>
            <w:r>
              <w:rPr>
                <w:rFonts w:hint="eastAsia" w:ascii="仿宋" w:hAnsi="仿宋" w:eastAsia="仿宋" w:cs="仿宋"/>
                <w:b w:val="0"/>
                <w:bCs w:val="0"/>
                <w:color w:val="000000"/>
                <w:kern w:val="0"/>
                <w:sz w:val="28"/>
                <w:szCs w:val="28"/>
                <w:lang w:val="en-US" w:eastAsia="zh-CN"/>
              </w:rPr>
              <w:t>18.43</w:t>
            </w:r>
          </w:p>
        </w:tc>
        <w:tc>
          <w:tcPr>
            <w:tcW w:w="1298" w:type="dxa"/>
            <w:vAlign w:val="center"/>
          </w:tcPr>
          <w:p>
            <w:pPr>
              <w:keepNext w:val="0"/>
              <w:keepLines w:val="0"/>
              <w:pageBreakBefore w:val="0"/>
              <w:widowControl/>
              <w:kinsoku/>
              <w:wordWrap/>
              <w:overflowPunct/>
              <w:topLinePunct w:val="0"/>
              <w:autoSpaceDE/>
              <w:autoSpaceDN/>
              <w:bidi w:val="0"/>
              <w:adjustRightInd w:val="0"/>
              <w:spacing w:line="540" w:lineRule="exact"/>
              <w:ind w:leftChars="0" w:firstLine="0" w:firstLineChars="0"/>
              <w:jc w:val="center"/>
              <w:rPr>
                <w:rFonts w:hint="eastAsia" w:ascii="仿宋" w:hAnsi="仿宋" w:eastAsia="仿宋" w:cs="仿宋"/>
                <w:b w:val="0"/>
                <w:bCs w:val="0"/>
                <w:color w:val="000000"/>
                <w:kern w:val="0"/>
                <w:sz w:val="28"/>
                <w:szCs w:val="28"/>
                <w:lang w:val="en-US" w:eastAsia="zh-CN"/>
              </w:rPr>
            </w:pPr>
            <w:r>
              <w:rPr>
                <w:rFonts w:hint="eastAsia" w:ascii="仿宋" w:hAnsi="仿宋" w:eastAsia="仿宋" w:cs="仿宋"/>
                <w:b w:val="0"/>
                <w:bCs w:val="0"/>
                <w:color w:val="000000"/>
                <w:kern w:val="0"/>
                <w:sz w:val="28"/>
                <w:szCs w:val="28"/>
                <w:lang w:val="en-US" w:eastAsia="zh-CN"/>
              </w:rPr>
              <w:t>24.28</w:t>
            </w:r>
          </w:p>
        </w:tc>
        <w:tc>
          <w:tcPr>
            <w:tcW w:w="1041" w:type="dxa"/>
            <w:vAlign w:val="center"/>
          </w:tcPr>
          <w:p>
            <w:pPr>
              <w:keepNext w:val="0"/>
              <w:keepLines w:val="0"/>
              <w:pageBreakBefore w:val="0"/>
              <w:widowControl/>
              <w:kinsoku/>
              <w:wordWrap/>
              <w:overflowPunct/>
              <w:topLinePunct w:val="0"/>
              <w:autoSpaceDE/>
              <w:autoSpaceDN/>
              <w:bidi w:val="0"/>
              <w:adjustRightInd w:val="0"/>
              <w:spacing w:line="540" w:lineRule="exact"/>
              <w:ind w:leftChars="0" w:firstLine="0" w:firstLineChars="0"/>
              <w:jc w:val="center"/>
              <w:rPr>
                <w:rFonts w:hint="eastAsia" w:ascii="仿宋" w:hAnsi="仿宋" w:eastAsia="仿宋" w:cs="仿宋"/>
                <w:color w:val="000000"/>
                <w:kern w:val="0"/>
                <w:sz w:val="28"/>
                <w:szCs w:val="28"/>
              </w:rPr>
            </w:pPr>
            <w:r>
              <w:rPr>
                <w:rFonts w:hint="eastAsia" w:ascii="仿宋" w:hAnsi="仿宋" w:eastAsia="仿宋" w:cs="仿宋"/>
                <w:color w:val="000000"/>
                <w:kern w:val="0"/>
                <w:sz w:val="28"/>
                <w:szCs w:val="28"/>
              </w:rPr>
              <w:t>预期性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35" w:hRule="atLeast"/>
        </w:trPr>
        <w:tc>
          <w:tcPr>
            <w:tcW w:w="4628" w:type="dxa"/>
            <w:vAlign w:val="center"/>
          </w:tcPr>
          <w:p>
            <w:pPr>
              <w:keepNext w:val="0"/>
              <w:keepLines w:val="0"/>
              <w:pageBreakBefore w:val="0"/>
              <w:widowControl/>
              <w:kinsoku/>
              <w:wordWrap/>
              <w:overflowPunct/>
              <w:topLinePunct w:val="0"/>
              <w:autoSpaceDE/>
              <w:autoSpaceDN/>
              <w:bidi w:val="0"/>
              <w:adjustRightInd w:val="0"/>
              <w:spacing w:line="540" w:lineRule="exact"/>
              <w:ind w:leftChars="0" w:firstLine="0" w:firstLineChars="0"/>
              <w:jc w:val="left"/>
              <w:rPr>
                <w:rFonts w:hint="default" w:ascii="仿宋" w:hAnsi="仿宋" w:eastAsia="仿宋" w:cs="仿宋"/>
                <w:color w:val="000000"/>
                <w:kern w:val="0"/>
                <w:sz w:val="28"/>
                <w:szCs w:val="28"/>
                <w:lang w:val="en-US" w:eastAsia="zh-CN"/>
              </w:rPr>
            </w:pPr>
            <w:r>
              <w:rPr>
                <w:rFonts w:hint="eastAsia" w:ascii="仿宋" w:hAnsi="仿宋" w:eastAsia="仿宋" w:cs="仿宋"/>
                <w:color w:val="000000"/>
                <w:kern w:val="0"/>
                <w:sz w:val="28"/>
                <w:szCs w:val="28"/>
                <w:lang w:val="en-US" w:eastAsia="zh-CN"/>
              </w:rPr>
              <w:t>2</w:t>
            </w:r>
            <w:r>
              <w:rPr>
                <w:rFonts w:hint="eastAsia" w:ascii="仿宋" w:hAnsi="仿宋" w:eastAsia="仿宋" w:cs="仿宋"/>
                <w:color w:val="000000"/>
                <w:kern w:val="0"/>
                <w:sz w:val="28"/>
                <w:szCs w:val="28"/>
              </w:rPr>
              <w:t>.每千人口注册护士人数</w:t>
            </w:r>
            <w:r>
              <w:rPr>
                <w:rFonts w:hint="eastAsia" w:ascii="仿宋" w:hAnsi="仿宋" w:eastAsia="仿宋" w:cs="仿宋"/>
                <w:color w:val="000000"/>
                <w:kern w:val="0"/>
                <w:sz w:val="28"/>
                <w:szCs w:val="28"/>
                <w:lang w:eastAsia="zh-CN"/>
              </w:rPr>
              <w:t>（</w:t>
            </w:r>
            <w:r>
              <w:rPr>
                <w:rFonts w:hint="eastAsia" w:ascii="仿宋" w:hAnsi="仿宋" w:eastAsia="仿宋" w:cs="仿宋"/>
                <w:color w:val="000000"/>
                <w:kern w:val="0"/>
                <w:sz w:val="28"/>
                <w:szCs w:val="28"/>
                <w:lang w:val="en-US" w:eastAsia="zh-CN"/>
              </w:rPr>
              <w:t>人）</w:t>
            </w:r>
          </w:p>
        </w:tc>
        <w:tc>
          <w:tcPr>
            <w:tcW w:w="1274" w:type="dxa"/>
            <w:vAlign w:val="center"/>
          </w:tcPr>
          <w:p>
            <w:pPr>
              <w:keepNext w:val="0"/>
              <w:keepLines w:val="0"/>
              <w:pageBreakBefore w:val="0"/>
              <w:widowControl/>
              <w:kinsoku/>
              <w:wordWrap/>
              <w:overflowPunct/>
              <w:topLinePunct w:val="0"/>
              <w:autoSpaceDE/>
              <w:autoSpaceDN/>
              <w:bidi w:val="0"/>
              <w:adjustRightInd w:val="0"/>
              <w:spacing w:line="540" w:lineRule="exact"/>
              <w:ind w:leftChars="0" w:firstLine="0" w:firstLineChars="0"/>
              <w:jc w:val="center"/>
              <w:rPr>
                <w:rFonts w:hint="eastAsia" w:ascii="仿宋" w:hAnsi="仿宋" w:eastAsia="仿宋" w:cs="仿宋"/>
                <w:color w:val="000000"/>
                <w:kern w:val="0"/>
                <w:sz w:val="28"/>
                <w:szCs w:val="28"/>
                <w:lang w:val="en-US" w:eastAsia="zh-CN"/>
              </w:rPr>
            </w:pPr>
            <w:r>
              <w:rPr>
                <w:rFonts w:hint="eastAsia" w:ascii="仿宋" w:hAnsi="仿宋" w:eastAsia="仿宋" w:cs="仿宋"/>
                <w:color w:val="000000"/>
                <w:kern w:val="0"/>
                <w:sz w:val="28"/>
                <w:szCs w:val="28"/>
                <w:lang w:val="en-US" w:eastAsia="zh-CN"/>
              </w:rPr>
              <w:t>2.88</w:t>
            </w:r>
          </w:p>
        </w:tc>
        <w:tc>
          <w:tcPr>
            <w:tcW w:w="1298" w:type="dxa"/>
            <w:vAlign w:val="center"/>
          </w:tcPr>
          <w:p>
            <w:pPr>
              <w:keepNext w:val="0"/>
              <w:keepLines w:val="0"/>
              <w:pageBreakBefore w:val="0"/>
              <w:widowControl/>
              <w:kinsoku/>
              <w:wordWrap/>
              <w:overflowPunct/>
              <w:topLinePunct w:val="0"/>
              <w:autoSpaceDE/>
              <w:autoSpaceDN/>
              <w:bidi w:val="0"/>
              <w:adjustRightInd w:val="0"/>
              <w:spacing w:line="540" w:lineRule="exact"/>
              <w:ind w:leftChars="0" w:firstLine="0" w:firstLineChars="0"/>
              <w:jc w:val="center"/>
              <w:rPr>
                <w:rFonts w:hint="eastAsia" w:ascii="仿宋" w:hAnsi="仿宋" w:eastAsia="仿宋" w:cs="仿宋"/>
                <w:color w:val="000000"/>
                <w:kern w:val="0"/>
                <w:sz w:val="28"/>
                <w:szCs w:val="28"/>
                <w:lang w:val="en-US" w:eastAsia="zh-CN"/>
              </w:rPr>
            </w:pPr>
            <w:r>
              <w:rPr>
                <w:rFonts w:hint="eastAsia" w:ascii="仿宋" w:hAnsi="仿宋" w:eastAsia="仿宋" w:cs="仿宋"/>
                <w:color w:val="000000"/>
                <w:kern w:val="0"/>
                <w:sz w:val="28"/>
                <w:szCs w:val="28"/>
                <w:lang w:val="en-US" w:eastAsia="zh-CN"/>
              </w:rPr>
              <w:t>3.80</w:t>
            </w:r>
          </w:p>
        </w:tc>
        <w:tc>
          <w:tcPr>
            <w:tcW w:w="1041" w:type="dxa"/>
            <w:vAlign w:val="center"/>
          </w:tcPr>
          <w:p>
            <w:pPr>
              <w:keepNext w:val="0"/>
              <w:keepLines w:val="0"/>
              <w:pageBreakBefore w:val="0"/>
              <w:widowControl/>
              <w:kinsoku/>
              <w:wordWrap/>
              <w:overflowPunct/>
              <w:topLinePunct w:val="0"/>
              <w:autoSpaceDE/>
              <w:autoSpaceDN/>
              <w:bidi w:val="0"/>
              <w:adjustRightInd w:val="0"/>
              <w:spacing w:line="540" w:lineRule="exact"/>
              <w:ind w:leftChars="0" w:firstLine="0" w:firstLineChars="0"/>
              <w:jc w:val="center"/>
              <w:rPr>
                <w:rFonts w:hint="eastAsia" w:ascii="仿宋" w:hAnsi="仿宋" w:eastAsia="仿宋" w:cs="仿宋"/>
                <w:color w:val="000000"/>
                <w:kern w:val="0"/>
                <w:sz w:val="28"/>
                <w:szCs w:val="28"/>
              </w:rPr>
            </w:pPr>
            <w:r>
              <w:rPr>
                <w:rFonts w:hint="eastAsia" w:ascii="仿宋" w:hAnsi="仿宋" w:eastAsia="仿宋" w:cs="仿宋"/>
                <w:color w:val="000000"/>
                <w:kern w:val="0"/>
                <w:sz w:val="28"/>
                <w:szCs w:val="28"/>
              </w:rPr>
              <w:t>预期性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99" w:hRule="atLeast"/>
        </w:trPr>
        <w:tc>
          <w:tcPr>
            <w:tcW w:w="4628" w:type="dxa"/>
            <w:vAlign w:val="center"/>
          </w:tcPr>
          <w:p>
            <w:pPr>
              <w:keepNext w:val="0"/>
              <w:keepLines w:val="0"/>
              <w:pageBreakBefore w:val="0"/>
              <w:widowControl/>
              <w:kinsoku/>
              <w:wordWrap/>
              <w:overflowPunct/>
              <w:topLinePunct w:val="0"/>
              <w:autoSpaceDE/>
              <w:autoSpaceDN/>
              <w:bidi w:val="0"/>
              <w:adjustRightInd w:val="0"/>
              <w:spacing w:line="540" w:lineRule="exact"/>
              <w:ind w:leftChars="0" w:firstLine="0" w:firstLineChars="0"/>
              <w:jc w:val="left"/>
              <w:rPr>
                <w:rFonts w:hint="eastAsia" w:ascii="仿宋" w:hAnsi="仿宋" w:eastAsia="仿宋" w:cs="仿宋"/>
                <w:color w:val="000000"/>
                <w:kern w:val="0"/>
                <w:sz w:val="28"/>
                <w:szCs w:val="28"/>
              </w:rPr>
            </w:pPr>
            <w:r>
              <w:rPr>
                <w:rFonts w:hint="eastAsia" w:ascii="仿宋" w:hAnsi="仿宋" w:eastAsia="仿宋" w:cs="仿宋"/>
                <w:color w:val="000000"/>
                <w:kern w:val="0"/>
                <w:sz w:val="28"/>
                <w:szCs w:val="28"/>
                <w:lang w:val="en-US" w:eastAsia="zh-CN"/>
              </w:rPr>
              <w:t>3</w:t>
            </w:r>
            <w:r>
              <w:rPr>
                <w:rFonts w:hint="eastAsia" w:ascii="仿宋" w:hAnsi="仿宋" w:eastAsia="仿宋" w:cs="仿宋"/>
                <w:color w:val="000000"/>
                <w:kern w:val="0"/>
                <w:sz w:val="28"/>
                <w:szCs w:val="28"/>
              </w:rPr>
              <w:t>.执业（助理）医师与注册护士比</w:t>
            </w:r>
          </w:p>
        </w:tc>
        <w:tc>
          <w:tcPr>
            <w:tcW w:w="1274" w:type="dxa"/>
            <w:vAlign w:val="center"/>
          </w:tcPr>
          <w:p>
            <w:pPr>
              <w:keepNext w:val="0"/>
              <w:keepLines w:val="0"/>
              <w:pageBreakBefore w:val="0"/>
              <w:widowControl/>
              <w:kinsoku/>
              <w:wordWrap/>
              <w:overflowPunct/>
              <w:topLinePunct w:val="0"/>
              <w:autoSpaceDE/>
              <w:autoSpaceDN/>
              <w:bidi w:val="0"/>
              <w:adjustRightInd w:val="0"/>
              <w:spacing w:line="540" w:lineRule="exact"/>
              <w:ind w:leftChars="0" w:firstLine="0" w:firstLineChars="0"/>
              <w:jc w:val="center"/>
              <w:rPr>
                <w:rFonts w:hint="eastAsia" w:ascii="仿宋" w:hAnsi="仿宋" w:eastAsia="仿宋" w:cs="仿宋"/>
                <w:color w:val="000000"/>
                <w:kern w:val="0"/>
                <w:sz w:val="28"/>
                <w:szCs w:val="28"/>
              </w:rPr>
            </w:pPr>
            <w:r>
              <w:rPr>
                <w:rFonts w:hint="eastAsia" w:ascii="仿宋" w:hAnsi="仿宋" w:eastAsia="仿宋" w:cs="仿宋"/>
                <w:color w:val="000000"/>
                <w:kern w:val="0"/>
                <w:sz w:val="28"/>
                <w:szCs w:val="28"/>
                <w:lang w:val="en-US" w:eastAsia="zh-CN"/>
              </w:rPr>
              <w:t>1:1.29</w:t>
            </w:r>
          </w:p>
        </w:tc>
        <w:tc>
          <w:tcPr>
            <w:tcW w:w="1298" w:type="dxa"/>
            <w:vAlign w:val="center"/>
          </w:tcPr>
          <w:p>
            <w:pPr>
              <w:keepNext w:val="0"/>
              <w:keepLines w:val="0"/>
              <w:pageBreakBefore w:val="0"/>
              <w:widowControl/>
              <w:kinsoku/>
              <w:wordWrap/>
              <w:overflowPunct/>
              <w:topLinePunct w:val="0"/>
              <w:autoSpaceDE/>
              <w:autoSpaceDN/>
              <w:bidi w:val="0"/>
              <w:adjustRightInd w:val="0"/>
              <w:spacing w:line="540" w:lineRule="exact"/>
              <w:ind w:leftChars="0" w:firstLine="0" w:firstLineChars="0"/>
              <w:jc w:val="center"/>
              <w:rPr>
                <w:rFonts w:hint="default" w:ascii="仿宋" w:hAnsi="仿宋" w:eastAsia="仿宋" w:cs="仿宋"/>
                <w:color w:val="000000"/>
                <w:kern w:val="0"/>
                <w:sz w:val="28"/>
                <w:szCs w:val="28"/>
                <w:lang w:val="en-US" w:eastAsia="zh-CN"/>
              </w:rPr>
            </w:pPr>
            <w:r>
              <w:rPr>
                <w:rFonts w:hint="eastAsia" w:ascii="仿宋" w:hAnsi="仿宋" w:eastAsia="仿宋" w:cs="仿宋"/>
                <w:color w:val="FF0000"/>
                <w:kern w:val="0"/>
                <w:sz w:val="28"/>
                <w:szCs w:val="28"/>
                <w:lang w:val="en-US" w:eastAsia="zh-CN"/>
              </w:rPr>
              <w:t>1：1.30</w:t>
            </w:r>
          </w:p>
        </w:tc>
        <w:tc>
          <w:tcPr>
            <w:tcW w:w="1041" w:type="dxa"/>
            <w:vAlign w:val="center"/>
          </w:tcPr>
          <w:p>
            <w:pPr>
              <w:keepNext w:val="0"/>
              <w:keepLines w:val="0"/>
              <w:pageBreakBefore w:val="0"/>
              <w:widowControl/>
              <w:kinsoku/>
              <w:wordWrap/>
              <w:overflowPunct/>
              <w:topLinePunct w:val="0"/>
              <w:autoSpaceDE/>
              <w:autoSpaceDN/>
              <w:bidi w:val="0"/>
              <w:adjustRightInd w:val="0"/>
              <w:spacing w:line="540" w:lineRule="exact"/>
              <w:ind w:leftChars="0" w:firstLine="0" w:firstLineChars="0"/>
              <w:jc w:val="center"/>
              <w:rPr>
                <w:rFonts w:hint="eastAsia" w:ascii="仿宋" w:hAnsi="仿宋" w:eastAsia="仿宋" w:cs="仿宋"/>
                <w:color w:val="000000"/>
                <w:kern w:val="0"/>
                <w:sz w:val="28"/>
                <w:szCs w:val="28"/>
              </w:rPr>
            </w:pPr>
            <w:r>
              <w:rPr>
                <w:rFonts w:hint="eastAsia" w:ascii="仿宋" w:hAnsi="仿宋" w:eastAsia="仿宋" w:cs="仿宋"/>
                <w:color w:val="000000"/>
                <w:kern w:val="0"/>
                <w:sz w:val="28"/>
                <w:szCs w:val="28"/>
              </w:rPr>
              <w:t>预期性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99" w:hRule="atLeast"/>
        </w:trPr>
        <w:tc>
          <w:tcPr>
            <w:tcW w:w="4628" w:type="dxa"/>
            <w:vAlign w:val="center"/>
          </w:tcPr>
          <w:p>
            <w:pPr>
              <w:keepNext w:val="0"/>
              <w:keepLines w:val="0"/>
              <w:pageBreakBefore w:val="0"/>
              <w:widowControl/>
              <w:kinsoku/>
              <w:wordWrap/>
              <w:overflowPunct/>
              <w:topLinePunct w:val="0"/>
              <w:autoSpaceDE/>
              <w:autoSpaceDN/>
              <w:bidi w:val="0"/>
              <w:adjustRightInd w:val="0"/>
              <w:spacing w:line="540" w:lineRule="exact"/>
              <w:ind w:leftChars="0" w:firstLine="0" w:firstLineChars="0"/>
              <w:jc w:val="left"/>
              <w:rPr>
                <w:rFonts w:hint="eastAsia" w:ascii="仿宋" w:hAnsi="仿宋" w:eastAsia="仿宋" w:cs="仿宋"/>
                <w:color w:val="000000"/>
                <w:kern w:val="0"/>
                <w:sz w:val="28"/>
                <w:szCs w:val="28"/>
              </w:rPr>
            </w:pPr>
            <w:r>
              <w:rPr>
                <w:rFonts w:hint="eastAsia" w:ascii="仿宋" w:hAnsi="仿宋" w:eastAsia="仿宋" w:cs="仿宋"/>
                <w:color w:val="000000"/>
                <w:kern w:val="0"/>
                <w:sz w:val="28"/>
                <w:szCs w:val="28"/>
                <w:lang w:val="en-US" w:eastAsia="zh-CN"/>
              </w:rPr>
              <w:t>4</w:t>
            </w:r>
            <w:r>
              <w:rPr>
                <w:rFonts w:hint="eastAsia" w:ascii="仿宋" w:hAnsi="仿宋" w:eastAsia="仿宋" w:cs="仿宋"/>
                <w:color w:val="000000"/>
                <w:kern w:val="0"/>
                <w:sz w:val="28"/>
                <w:szCs w:val="28"/>
              </w:rPr>
              <w:t>.三级综合医院、部分三级专科医院（肿瘤、儿童、妇产、心血管病专科医院）：</w:t>
            </w:r>
          </w:p>
          <w:p>
            <w:pPr>
              <w:keepNext w:val="0"/>
              <w:keepLines w:val="0"/>
              <w:pageBreakBefore w:val="0"/>
              <w:widowControl/>
              <w:kinsoku/>
              <w:wordWrap/>
              <w:overflowPunct/>
              <w:topLinePunct w:val="0"/>
              <w:autoSpaceDE/>
              <w:autoSpaceDN/>
              <w:bidi w:val="0"/>
              <w:adjustRightInd w:val="0"/>
              <w:spacing w:line="540" w:lineRule="exact"/>
              <w:ind w:leftChars="0" w:firstLine="0" w:firstLineChars="0"/>
              <w:jc w:val="left"/>
              <w:rPr>
                <w:rFonts w:hint="eastAsia" w:ascii="仿宋" w:hAnsi="仿宋" w:eastAsia="仿宋" w:cs="仿宋"/>
                <w:color w:val="000000"/>
                <w:kern w:val="0"/>
                <w:sz w:val="28"/>
                <w:szCs w:val="28"/>
              </w:rPr>
            </w:pPr>
            <w:r>
              <w:rPr>
                <w:rFonts w:hint="eastAsia" w:ascii="仿宋" w:hAnsi="仿宋" w:eastAsia="仿宋" w:cs="仿宋"/>
                <w:color w:val="000000"/>
                <w:kern w:val="0"/>
                <w:sz w:val="28"/>
                <w:szCs w:val="28"/>
              </w:rPr>
              <w:t>全院护士与实际开放床位比</w:t>
            </w:r>
          </w:p>
          <w:p>
            <w:pPr>
              <w:keepNext w:val="0"/>
              <w:keepLines w:val="0"/>
              <w:pageBreakBefore w:val="0"/>
              <w:widowControl/>
              <w:kinsoku/>
              <w:wordWrap/>
              <w:overflowPunct/>
              <w:topLinePunct w:val="0"/>
              <w:autoSpaceDE/>
              <w:autoSpaceDN/>
              <w:bidi w:val="0"/>
              <w:adjustRightInd w:val="0"/>
              <w:spacing w:line="540" w:lineRule="exact"/>
              <w:ind w:leftChars="0" w:firstLine="0" w:firstLineChars="0"/>
              <w:jc w:val="left"/>
              <w:rPr>
                <w:rFonts w:hint="eastAsia" w:ascii="仿宋" w:hAnsi="仿宋" w:eastAsia="仿宋" w:cs="仿宋"/>
                <w:color w:val="000000"/>
                <w:kern w:val="0"/>
                <w:sz w:val="28"/>
                <w:szCs w:val="28"/>
              </w:rPr>
            </w:pPr>
            <w:r>
              <w:rPr>
                <w:rFonts w:hint="eastAsia" w:ascii="仿宋" w:hAnsi="仿宋" w:eastAsia="仿宋" w:cs="仿宋"/>
                <w:color w:val="000000"/>
                <w:kern w:val="0"/>
                <w:sz w:val="28"/>
                <w:szCs w:val="28"/>
              </w:rPr>
              <w:t>全院病区护士与实际开放床位比</w:t>
            </w:r>
          </w:p>
        </w:tc>
        <w:tc>
          <w:tcPr>
            <w:tcW w:w="1274" w:type="dxa"/>
            <w:vAlign w:val="center"/>
          </w:tcPr>
          <w:p>
            <w:pPr>
              <w:keepNext w:val="0"/>
              <w:keepLines w:val="0"/>
              <w:pageBreakBefore w:val="0"/>
              <w:widowControl/>
              <w:kinsoku/>
              <w:wordWrap/>
              <w:overflowPunct/>
              <w:topLinePunct w:val="0"/>
              <w:autoSpaceDE/>
              <w:autoSpaceDN/>
              <w:bidi w:val="0"/>
              <w:adjustRightInd w:val="0"/>
              <w:spacing w:line="540" w:lineRule="exact"/>
              <w:ind w:leftChars="0" w:firstLine="0" w:firstLineChars="0"/>
              <w:jc w:val="center"/>
              <w:rPr>
                <w:rFonts w:hint="eastAsia" w:ascii="仿宋" w:hAnsi="仿宋" w:eastAsia="仿宋" w:cs="仿宋"/>
                <w:color w:val="000000"/>
                <w:kern w:val="0"/>
                <w:sz w:val="28"/>
                <w:szCs w:val="28"/>
              </w:rPr>
            </w:pPr>
          </w:p>
          <w:p>
            <w:pPr>
              <w:keepNext w:val="0"/>
              <w:keepLines w:val="0"/>
              <w:pageBreakBefore w:val="0"/>
              <w:widowControl/>
              <w:kinsoku/>
              <w:wordWrap/>
              <w:overflowPunct/>
              <w:topLinePunct w:val="0"/>
              <w:autoSpaceDE/>
              <w:autoSpaceDN/>
              <w:bidi w:val="0"/>
              <w:adjustRightInd w:val="0"/>
              <w:spacing w:line="540" w:lineRule="exact"/>
              <w:ind w:leftChars="0" w:firstLine="0" w:firstLineChars="0"/>
              <w:jc w:val="center"/>
              <w:rPr>
                <w:rFonts w:hint="eastAsia" w:ascii="仿宋" w:hAnsi="仿宋" w:eastAsia="仿宋" w:cs="仿宋"/>
                <w:color w:val="000000"/>
                <w:kern w:val="0"/>
                <w:sz w:val="28"/>
                <w:szCs w:val="28"/>
              </w:rPr>
            </w:pPr>
          </w:p>
          <w:p>
            <w:pPr>
              <w:keepNext w:val="0"/>
              <w:keepLines w:val="0"/>
              <w:pageBreakBefore w:val="0"/>
              <w:widowControl/>
              <w:kinsoku/>
              <w:wordWrap/>
              <w:overflowPunct/>
              <w:topLinePunct w:val="0"/>
              <w:autoSpaceDE/>
              <w:autoSpaceDN/>
              <w:bidi w:val="0"/>
              <w:adjustRightInd w:val="0"/>
              <w:spacing w:line="540" w:lineRule="exact"/>
              <w:ind w:leftChars="0" w:firstLine="0" w:firstLineChars="0"/>
              <w:jc w:val="both"/>
              <w:rPr>
                <w:rFonts w:hint="eastAsia" w:ascii="仿宋" w:hAnsi="仿宋" w:eastAsia="仿宋" w:cs="仿宋"/>
                <w:color w:val="auto"/>
                <w:kern w:val="0"/>
                <w:sz w:val="28"/>
                <w:szCs w:val="28"/>
              </w:rPr>
            </w:pPr>
            <w:r>
              <w:rPr>
                <w:rFonts w:hint="eastAsia" w:ascii="仿宋" w:hAnsi="仿宋" w:eastAsia="仿宋" w:cs="仿宋"/>
                <w:color w:val="auto"/>
                <w:kern w:val="0"/>
                <w:sz w:val="28"/>
                <w:szCs w:val="28"/>
              </w:rPr>
              <w:t>0.</w:t>
            </w:r>
            <w:r>
              <w:rPr>
                <w:rFonts w:hint="eastAsia" w:ascii="仿宋" w:hAnsi="仿宋" w:eastAsia="仿宋" w:cs="仿宋"/>
                <w:color w:val="auto"/>
                <w:kern w:val="0"/>
                <w:sz w:val="28"/>
                <w:szCs w:val="28"/>
                <w:lang w:val="en-US" w:eastAsia="zh-CN"/>
              </w:rPr>
              <w:t>56</w:t>
            </w:r>
            <w:r>
              <w:rPr>
                <w:rFonts w:hint="eastAsia" w:ascii="仿宋" w:hAnsi="仿宋" w:eastAsia="仿宋" w:cs="仿宋"/>
                <w:color w:val="auto"/>
                <w:kern w:val="0"/>
                <w:sz w:val="28"/>
                <w:szCs w:val="28"/>
              </w:rPr>
              <w:t>:1</w:t>
            </w:r>
          </w:p>
          <w:p>
            <w:pPr>
              <w:keepNext w:val="0"/>
              <w:keepLines w:val="0"/>
              <w:pageBreakBefore w:val="0"/>
              <w:widowControl/>
              <w:kinsoku/>
              <w:wordWrap/>
              <w:overflowPunct/>
              <w:topLinePunct w:val="0"/>
              <w:autoSpaceDE/>
              <w:autoSpaceDN/>
              <w:bidi w:val="0"/>
              <w:adjustRightInd w:val="0"/>
              <w:spacing w:line="540" w:lineRule="exact"/>
              <w:ind w:leftChars="0" w:firstLine="0" w:firstLineChars="0"/>
              <w:jc w:val="both"/>
              <w:rPr>
                <w:rFonts w:hint="eastAsia" w:ascii="仿宋" w:hAnsi="仿宋" w:eastAsia="仿宋" w:cs="仿宋"/>
                <w:color w:val="000000"/>
                <w:kern w:val="0"/>
                <w:sz w:val="28"/>
                <w:szCs w:val="28"/>
              </w:rPr>
            </w:pPr>
            <w:r>
              <w:rPr>
                <w:rFonts w:hint="eastAsia" w:ascii="仿宋" w:hAnsi="仿宋" w:eastAsia="仿宋" w:cs="仿宋"/>
                <w:color w:val="auto"/>
                <w:kern w:val="0"/>
                <w:sz w:val="28"/>
                <w:szCs w:val="28"/>
              </w:rPr>
              <w:t>0.4</w:t>
            </w:r>
            <w:r>
              <w:rPr>
                <w:rFonts w:hint="eastAsia" w:ascii="仿宋" w:hAnsi="仿宋" w:eastAsia="仿宋" w:cs="仿宋"/>
                <w:color w:val="auto"/>
                <w:kern w:val="0"/>
                <w:sz w:val="28"/>
                <w:szCs w:val="28"/>
                <w:lang w:val="en-US" w:eastAsia="zh-CN"/>
              </w:rPr>
              <w:t>4</w:t>
            </w:r>
            <w:r>
              <w:rPr>
                <w:rFonts w:hint="eastAsia" w:ascii="仿宋" w:hAnsi="仿宋" w:eastAsia="仿宋" w:cs="仿宋"/>
                <w:color w:val="auto"/>
                <w:kern w:val="0"/>
                <w:sz w:val="28"/>
                <w:szCs w:val="28"/>
              </w:rPr>
              <w:t>:1</w:t>
            </w:r>
          </w:p>
        </w:tc>
        <w:tc>
          <w:tcPr>
            <w:tcW w:w="1298" w:type="dxa"/>
            <w:vAlign w:val="center"/>
          </w:tcPr>
          <w:p>
            <w:pPr>
              <w:keepNext w:val="0"/>
              <w:keepLines w:val="0"/>
              <w:pageBreakBefore w:val="0"/>
              <w:widowControl/>
              <w:kinsoku/>
              <w:wordWrap/>
              <w:overflowPunct/>
              <w:topLinePunct w:val="0"/>
              <w:autoSpaceDE/>
              <w:autoSpaceDN/>
              <w:bidi w:val="0"/>
              <w:adjustRightInd w:val="0"/>
              <w:spacing w:line="540" w:lineRule="exact"/>
              <w:ind w:leftChars="0" w:firstLine="0" w:firstLineChars="0"/>
              <w:rPr>
                <w:rFonts w:hint="eastAsia" w:ascii="仿宋" w:hAnsi="仿宋" w:eastAsia="仿宋" w:cs="仿宋"/>
                <w:color w:val="000000"/>
                <w:kern w:val="0"/>
                <w:sz w:val="28"/>
                <w:szCs w:val="28"/>
              </w:rPr>
            </w:pPr>
          </w:p>
          <w:p>
            <w:pPr>
              <w:keepNext w:val="0"/>
              <w:keepLines w:val="0"/>
              <w:pageBreakBefore w:val="0"/>
              <w:widowControl/>
              <w:kinsoku/>
              <w:wordWrap/>
              <w:overflowPunct/>
              <w:topLinePunct w:val="0"/>
              <w:autoSpaceDE/>
              <w:autoSpaceDN/>
              <w:bidi w:val="0"/>
              <w:adjustRightInd w:val="0"/>
              <w:spacing w:line="540" w:lineRule="exact"/>
              <w:ind w:leftChars="0" w:firstLine="0" w:firstLineChars="0"/>
              <w:rPr>
                <w:rFonts w:hint="eastAsia" w:ascii="仿宋" w:hAnsi="仿宋" w:eastAsia="仿宋" w:cs="仿宋"/>
                <w:color w:val="000000"/>
                <w:kern w:val="0"/>
                <w:sz w:val="28"/>
                <w:szCs w:val="28"/>
              </w:rPr>
            </w:pPr>
          </w:p>
          <w:p>
            <w:pPr>
              <w:keepNext w:val="0"/>
              <w:keepLines w:val="0"/>
              <w:pageBreakBefore w:val="0"/>
              <w:widowControl/>
              <w:kinsoku/>
              <w:wordWrap/>
              <w:overflowPunct/>
              <w:topLinePunct w:val="0"/>
              <w:autoSpaceDE/>
              <w:autoSpaceDN/>
              <w:bidi w:val="0"/>
              <w:adjustRightInd w:val="0"/>
              <w:spacing w:line="540" w:lineRule="exact"/>
              <w:ind w:leftChars="0" w:firstLine="0" w:firstLineChars="0"/>
              <w:jc w:val="center"/>
              <w:rPr>
                <w:rFonts w:hint="eastAsia" w:ascii="仿宋" w:hAnsi="仿宋" w:eastAsia="仿宋" w:cs="仿宋"/>
                <w:color w:val="000000"/>
                <w:kern w:val="0"/>
                <w:sz w:val="28"/>
                <w:szCs w:val="28"/>
                <w:lang w:val="en-US" w:eastAsia="zh-CN"/>
              </w:rPr>
            </w:pPr>
            <w:r>
              <w:rPr>
                <w:rFonts w:hint="eastAsia" w:ascii="仿宋" w:hAnsi="仿宋" w:eastAsia="仿宋" w:cs="仿宋"/>
                <w:color w:val="000000"/>
                <w:kern w:val="0"/>
                <w:sz w:val="28"/>
                <w:szCs w:val="28"/>
              </w:rPr>
              <w:t>0.85</w:t>
            </w:r>
            <w:r>
              <w:rPr>
                <w:rFonts w:hint="eastAsia" w:ascii="仿宋" w:hAnsi="仿宋" w:eastAsia="仿宋" w:cs="仿宋"/>
                <w:color w:val="000000"/>
                <w:kern w:val="0"/>
                <w:sz w:val="28"/>
                <w:szCs w:val="28"/>
                <w:lang w:eastAsia="zh-CN"/>
              </w:rPr>
              <w:t>：</w:t>
            </w:r>
            <w:r>
              <w:rPr>
                <w:rFonts w:hint="eastAsia" w:ascii="仿宋" w:hAnsi="仿宋" w:eastAsia="仿宋" w:cs="仿宋"/>
                <w:color w:val="000000"/>
                <w:kern w:val="0"/>
                <w:sz w:val="28"/>
                <w:szCs w:val="28"/>
                <w:lang w:val="en-US" w:eastAsia="zh-CN"/>
              </w:rPr>
              <w:t>1</w:t>
            </w:r>
          </w:p>
          <w:p>
            <w:pPr>
              <w:keepNext w:val="0"/>
              <w:keepLines w:val="0"/>
              <w:pageBreakBefore w:val="0"/>
              <w:widowControl/>
              <w:kinsoku/>
              <w:wordWrap/>
              <w:overflowPunct/>
              <w:topLinePunct w:val="0"/>
              <w:autoSpaceDE/>
              <w:autoSpaceDN/>
              <w:bidi w:val="0"/>
              <w:adjustRightInd w:val="0"/>
              <w:spacing w:line="540" w:lineRule="exact"/>
              <w:ind w:leftChars="0" w:firstLine="0" w:firstLineChars="0"/>
              <w:jc w:val="center"/>
              <w:rPr>
                <w:rFonts w:hint="eastAsia" w:ascii="仿宋" w:hAnsi="仿宋" w:eastAsia="仿宋" w:cs="仿宋"/>
                <w:color w:val="000000"/>
                <w:kern w:val="0"/>
                <w:sz w:val="28"/>
                <w:szCs w:val="28"/>
              </w:rPr>
            </w:pPr>
            <w:r>
              <w:rPr>
                <w:rFonts w:hint="eastAsia" w:ascii="仿宋" w:hAnsi="仿宋" w:eastAsia="仿宋" w:cs="仿宋"/>
                <w:color w:val="000000"/>
                <w:kern w:val="0"/>
                <w:sz w:val="28"/>
                <w:szCs w:val="28"/>
              </w:rPr>
              <w:t>0.65</w:t>
            </w:r>
            <w:r>
              <w:rPr>
                <w:rFonts w:hint="eastAsia" w:ascii="仿宋" w:hAnsi="仿宋" w:eastAsia="仿宋" w:cs="仿宋"/>
                <w:color w:val="000000"/>
                <w:kern w:val="0"/>
                <w:sz w:val="28"/>
                <w:szCs w:val="28"/>
                <w:lang w:eastAsia="zh-CN"/>
              </w:rPr>
              <w:t>：</w:t>
            </w:r>
            <w:r>
              <w:rPr>
                <w:rFonts w:hint="eastAsia" w:ascii="仿宋" w:hAnsi="仿宋" w:eastAsia="仿宋" w:cs="仿宋"/>
                <w:color w:val="000000"/>
                <w:kern w:val="0"/>
                <w:sz w:val="28"/>
                <w:szCs w:val="28"/>
              </w:rPr>
              <w:t xml:space="preserve">1 </w:t>
            </w:r>
          </w:p>
        </w:tc>
        <w:tc>
          <w:tcPr>
            <w:tcW w:w="1041" w:type="dxa"/>
            <w:vAlign w:val="center"/>
          </w:tcPr>
          <w:p>
            <w:pPr>
              <w:keepNext w:val="0"/>
              <w:keepLines w:val="0"/>
              <w:pageBreakBefore w:val="0"/>
              <w:widowControl/>
              <w:kinsoku/>
              <w:wordWrap/>
              <w:overflowPunct/>
              <w:topLinePunct w:val="0"/>
              <w:autoSpaceDE/>
              <w:autoSpaceDN/>
              <w:bidi w:val="0"/>
              <w:adjustRightInd w:val="0"/>
              <w:spacing w:line="540" w:lineRule="exact"/>
              <w:ind w:leftChars="0" w:firstLine="0" w:firstLineChars="0"/>
              <w:jc w:val="center"/>
              <w:rPr>
                <w:rFonts w:hint="eastAsia" w:ascii="仿宋" w:hAnsi="仿宋" w:eastAsia="仿宋" w:cs="仿宋"/>
                <w:color w:val="000000"/>
                <w:kern w:val="0"/>
                <w:sz w:val="28"/>
                <w:szCs w:val="28"/>
              </w:rPr>
            </w:pPr>
          </w:p>
          <w:p>
            <w:pPr>
              <w:keepNext w:val="0"/>
              <w:keepLines w:val="0"/>
              <w:pageBreakBefore w:val="0"/>
              <w:widowControl/>
              <w:kinsoku/>
              <w:wordWrap/>
              <w:overflowPunct/>
              <w:topLinePunct w:val="0"/>
              <w:autoSpaceDE/>
              <w:autoSpaceDN/>
              <w:bidi w:val="0"/>
              <w:adjustRightInd w:val="0"/>
              <w:spacing w:line="540" w:lineRule="exact"/>
              <w:ind w:leftChars="0" w:firstLine="0" w:firstLineChars="0"/>
              <w:jc w:val="center"/>
              <w:rPr>
                <w:rFonts w:hint="eastAsia" w:ascii="仿宋" w:hAnsi="仿宋" w:eastAsia="仿宋" w:cs="仿宋"/>
                <w:color w:val="000000"/>
                <w:kern w:val="0"/>
                <w:sz w:val="28"/>
                <w:szCs w:val="28"/>
              </w:rPr>
            </w:pPr>
            <w:r>
              <w:rPr>
                <w:rFonts w:hint="eastAsia" w:ascii="仿宋" w:hAnsi="仿宋" w:eastAsia="仿宋" w:cs="仿宋"/>
                <w:color w:val="000000"/>
                <w:kern w:val="0"/>
                <w:sz w:val="28"/>
                <w:szCs w:val="28"/>
              </w:rPr>
              <w:t>约束性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235" w:hRule="atLeast"/>
        </w:trPr>
        <w:tc>
          <w:tcPr>
            <w:tcW w:w="4628" w:type="dxa"/>
          </w:tcPr>
          <w:p>
            <w:pPr>
              <w:keepNext w:val="0"/>
              <w:keepLines w:val="0"/>
              <w:pageBreakBefore w:val="0"/>
              <w:widowControl/>
              <w:kinsoku/>
              <w:wordWrap/>
              <w:overflowPunct/>
              <w:topLinePunct w:val="0"/>
              <w:autoSpaceDE/>
              <w:autoSpaceDN/>
              <w:bidi w:val="0"/>
              <w:adjustRightInd w:val="0"/>
              <w:spacing w:line="540" w:lineRule="exact"/>
              <w:ind w:leftChars="0" w:firstLine="0" w:firstLineChars="0"/>
              <w:jc w:val="left"/>
              <w:rPr>
                <w:rFonts w:hint="eastAsia" w:ascii="仿宋" w:hAnsi="仿宋" w:eastAsia="仿宋" w:cs="仿宋"/>
                <w:color w:val="000000"/>
                <w:kern w:val="0"/>
                <w:sz w:val="28"/>
                <w:szCs w:val="28"/>
              </w:rPr>
            </w:pPr>
            <w:r>
              <w:rPr>
                <w:rFonts w:hint="eastAsia" w:ascii="仿宋" w:hAnsi="仿宋" w:eastAsia="仿宋" w:cs="仿宋"/>
                <w:color w:val="000000"/>
                <w:kern w:val="0"/>
                <w:sz w:val="28"/>
                <w:szCs w:val="28"/>
                <w:lang w:val="en-US" w:eastAsia="zh-CN"/>
              </w:rPr>
              <w:t>5</w:t>
            </w:r>
            <w:r>
              <w:rPr>
                <w:rFonts w:hint="eastAsia" w:ascii="仿宋" w:hAnsi="仿宋" w:eastAsia="仿宋" w:cs="仿宋"/>
                <w:color w:val="000000"/>
                <w:kern w:val="0"/>
                <w:sz w:val="28"/>
                <w:szCs w:val="28"/>
              </w:rPr>
              <w:t xml:space="preserve">.二级综合医院、部分二级专科医院（肿瘤、儿童、妇产、心血管病专科医院）： </w:t>
            </w:r>
          </w:p>
          <w:p>
            <w:pPr>
              <w:keepNext w:val="0"/>
              <w:keepLines w:val="0"/>
              <w:pageBreakBefore w:val="0"/>
              <w:widowControl/>
              <w:kinsoku/>
              <w:wordWrap/>
              <w:overflowPunct/>
              <w:topLinePunct w:val="0"/>
              <w:autoSpaceDE/>
              <w:autoSpaceDN/>
              <w:bidi w:val="0"/>
              <w:adjustRightInd w:val="0"/>
              <w:spacing w:line="540" w:lineRule="exact"/>
              <w:ind w:leftChars="0" w:firstLine="0" w:firstLineChars="0"/>
              <w:jc w:val="left"/>
              <w:rPr>
                <w:rFonts w:hint="eastAsia" w:ascii="仿宋" w:hAnsi="仿宋" w:eastAsia="仿宋" w:cs="仿宋"/>
                <w:color w:val="000000"/>
                <w:kern w:val="0"/>
                <w:sz w:val="28"/>
                <w:szCs w:val="28"/>
              </w:rPr>
            </w:pPr>
            <w:r>
              <w:rPr>
                <w:rFonts w:hint="eastAsia" w:ascii="仿宋" w:hAnsi="仿宋" w:eastAsia="仿宋" w:cs="仿宋"/>
                <w:color w:val="000000"/>
                <w:kern w:val="0"/>
                <w:sz w:val="28"/>
                <w:szCs w:val="28"/>
              </w:rPr>
              <w:t>全院护士与实际开放床位比</w:t>
            </w:r>
          </w:p>
          <w:p>
            <w:pPr>
              <w:keepNext w:val="0"/>
              <w:keepLines w:val="0"/>
              <w:pageBreakBefore w:val="0"/>
              <w:widowControl/>
              <w:kinsoku/>
              <w:wordWrap/>
              <w:overflowPunct/>
              <w:topLinePunct w:val="0"/>
              <w:autoSpaceDE/>
              <w:autoSpaceDN/>
              <w:bidi w:val="0"/>
              <w:adjustRightInd w:val="0"/>
              <w:spacing w:line="540" w:lineRule="exact"/>
              <w:ind w:leftChars="0" w:firstLine="0" w:firstLineChars="0"/>
              <w:jc w:val="left"/>
              <w:rPr>
                <w:rFonts w:hint="eastAsia" w:ascii="仿宋" w:hAnsi="仿宋" w:eastAsia="仿宋" w:cs="仿宋"/>
                <w:color w:val="000000"/>
                <w:kern w:val="0"/>
                <w:sz w:val="28"/>
                <w:szCs w:val="28"/>
              </w:rPr>
            </w:pPr>
            <w:r>
              <w:rPr>
                <w:rFonts w:hint="eastAsia" w:ascii="仿宋" w:hAnsi="仿宋" w:eastAsia="仿宋" w:cs="仿宋"/>
                <w:color w:val="000000"/>
                <w:kern w:val="0"/>
                <w:sz w:val="28"/>
                <w:szCs w:val="28"/>
              </w:rPr>
              <w:t>全院病区护士与实际开放床位比</w:t>
            </w:r>
          </w:p>
        </w:tc>
        <w:tc>
          <w:tcPr>
            <w:tcW w:w="1274" w:type="dxa"/>
          </w:tcPr>
          <w:p>
            <w:pPr>
              <w:keepNext w:val="0"/>
              <w:keepLines w:val="0"/>
              <w:pageBreakBefore w:val="0"/>
              <w:widowControl/>
              <w:kinsoku/>
              <w:wordWrap/>
              <w:overflowPunct/>
              <w:topLinePunct w:val="0"/>
              <w:autoSpaceDE/>
              <w:autoSpaceDN/>
              <w:bidi w:val="0"/>
              <w:adjustRightInd w:val="0"/>
              <w:spacing w:line="540" w:lineRule="exact"/>
              <w:ind w:leftChars="0" w:firstLine="0" w:firstLineChars="0"/>
              <w:jc w:val="center"/>
              <w:rPr>
                <w:rFonts w:hint="eastAsia" w:ascii="仿宋" w:hAnsi="仿宋" w:eastAsia="仿宋" w:cs="仿宋"/>
                <w:color w:val="000000"/>
                <w:kern w:val="0"/>
                <w:sz w:val="28"/>
                <w:szCs w:val="28"/>
              </w:rPr>
            </w:pPr>
          </w:p>
          <w:p>
            <w:pPr>
              <w:keepNext w:val="0"/>
              <w:keepLines w:val="0"/>
              <w:pageBreakBefore w:val="0"/>
              <w:widowControl/>
              <w:kinsoku/>
              <w:wordWrap/>
              <w:overflowPunct/>
              <w:topLinePunct w:val="0"/>
              <w:autoSpaceDE/>
              <w:autoSpaceDN/>
              <w:bidi w:val="0"/>
              <w:adjustRightInd w:val="0"/>
              <w:spacing w:line="540" w:lineRule="exact"/>
              <w:ind w:leftChars="0" w:firstLine="0" w:firstLineChars="0"/>
              <w:jc w:val="center"/>
              <w:rPr>
                <w:rFonts w:hint="eastAsia" w:ascii="仿宋" w:hAnsi="仿宋" w:eastAsia="仿宋" w:cs="仿宋"/>
                <w:color w:val="000000"/>
                <w:kern w:val="0"/>
                <w:sz w:val="28"/>
                <w:szCs w:val="28"/>
              </w:rPr>
            </w:pPr>
          </w:p>
          <w:p>
            <w:pPr>
              <w:keepNext w:val="0"/>
              <w:keepLines w:val="0"/>
              <w:pageBreakBefore w:val="0"/>
              <w:widowControl/>
              <w:kinsoku/>
              <w:wordWrap/>
              <w:overflowPunct/>
              <w:topLinePunct w:val="0"/>
              <w:autoSpaceDE/>
              <w:autoSpaceDN/>
              <w:bidi w:val="0"/>
              <w:adjustRightInd w:val="0"/>
              <w:spacing w:line="540" w:lineRule="exact"/>
              <w:ind w:leftChars="0" w:firstLine="0" w:firstLineChars="0"/>
              <w:jc w:val="center"/>
              <w:rPr>
                <w:rFonts w:hint="eastAsia" w:ascii="仿宋" w:hAnsi="仿宋" w:eastAsia="仿宋" w:cs="仿宋"/>
                <w:color w:val="000000"/>
                <w:kern w:val="0"/>
                <w:sz w:val="28"/>
                <w:szCs w:val="28"/>
                <w:lang w:val="en-US" w:eastAsia="zh-CN"/>
              </w:rPr>
            </w:pPr>
            <w:r>
              <w:rPr>
                <w:rFonts w:hint="eastAsia" w:ascii="仿宋" w:hAnsi="仿宋" w:eastAsia="仿宋" w:cs="仿宋"/>
                <w:color w:val="000000"/>
                <w:kern w:val="0"/>
                <w:sz w:val="28"/>
                <w:szCs w:val="28"/>
                <w:lang w:val="en-US" w:eastAsia="zh-CN"/>
              </w:rPr>
              <w:t xml:space="preserve"> </w:t>
            </w:r>
          </w:p>
          <w:p>
            <w:pPr>
              <w:keepNext w:val="0"/>
              <w:keepLines w:val="0"/>
              <w:pageBreakBefore w:val="0"/>
              <w:widowControl/>
              <w:kinsoku/>
              <w:wordWrap/>
              <w:overflowPunct/>
              <w:topLinePunct w:val="0"/>
              <w:autoSpaceDE/>
              <w:autoSpaceDN/>
              <w:bidi w:val="0"/>
              <w:adjustRightInd w:val="0"/>
              <w:spacing w:line="540" w:lineRule="exact"/>
              <w:ind w:leftChars="0" w:firstLine="0" w:firstLineChars="0"/>
              <w:jc w:val="both"/>
              <w:rPr>
                <w:rFonts w:hint="eastAsia" w:ascii="仿宋" w:hAnsi="仿宋" w:eastAsia="仿宋" w:cs="仿宋"/>
                <w:color w:val="auto"/>
                <w:kern w:val="0"/>
                <w:sz w:val="28"/>
                <w:szCs w:val="28"/>
              </w:rPr>
            </w:pPr>
            <w:r>
              <w:rPr>
                <w:rFonts w:hint="eastAsia" w:ascii="仿宋" w:hAnsi="仿宋" w:eastAsia="仿宋" w:cs="仿宋"/>
                <w:color w:val="auto"/>
                <w:kern w:val="0"/>
                <w:sz w:val="28"/>
                <w:szCs w:val="28"/>
              </w:rPr>
              <w:t>0.5</w:t>
            </w:r>
            <w:r>
              <w:rPr>
                <w:rFonts w:hint="eastAsia" w:ascii="仿宋" w:hAnsi="仿宋" w:eastAsia="仿宋" w:cs="仿宋"/>
                <w:color w:val="auto"/>
                <w:kern w:val="0"/>
                <w:sz w:val="28"/>
                <w:szCs w:val="28"/>
                <w:lang w:val="en-US" w:eastAsia="zh-CN"/>
              </w:rPr>
              <w:t>6</w:t>
            </w:r>
            <w:r>
              <w:rPr>
                <w:rFonts w:hint="eastAsia" w:ascii="仿宋" w:hAnsi="仿宋" w:eastAsia="仿宋" w:cs="仿宋"/>
                <w:color w:val="auto"/>
                <w:kern w:val="0"/>
                <w:sz w:val="28"/>
                <w:szCs w:val="28"/>
              </w:rPr>
              <w:t>:1</w:t>
            </w:r>
          </w:p>
          <w:p>
            <w:pPr>
              <w:keepNext w:val="0"/>
              <w:keepLines w:val="0"/>
              <w:pageBreakBefore w:val="0"/>
              <w:widowControl/>
              <w:kinsoku/>
              <w:wordWrap/>
              <w:overflowPunct/>
              <w:topLinePunct w:val="0"/>
              <w:autoSpaceDE/>
              <w:autoSpaceDN/>
              <w:bidi w:val="0"/>
              <w:adjustRightInd w:val="0"/>
              <w:spacing w:line="540" w:lineRule="exact"/>
              <w:ind w:leftChars="0" w:firstLine="0" w:firstLineChars="0"/>
              <w:jc w:val="both"/>
              <w:rPr>
                <w:rFonts w:hint="eastAsia" w:ascii="仿宋" w:hAnsi="仿宋" w:eastAsia="仿宋" w:cs="仿宋"/>
                <w:color w:val="000000"/>
                <w:kern w:val="0"/>
                <w:sz w:val="28"/>
                <w:szCs w:val="28"/>
              </w:rPr>
            </w:pPr>
            <w:r>
              <w:rPr>
                <w:rFonts w:hint="eastAsia" w:ascii="仿宋" w:hAnsi="仿宋" w:eastAsia="仿宋" w:cs="仿宋"/>
                <w:color w:val="auto"/>
                <w:kern w:val="0"/>
                <w:sz w:val="28"/>
                <w:szCs w:val="28"/>
              </w:rPr>
              <w:t>0.</w:t>
            </w:r>
            <w:r>
              <w:rPr>
                <w:rFonts w:hint="eastAsia" w:ascii="仿宋" w:hAnsi="仿宋" w:eastAsia="仿宋" w:cs="仿宋"/>
                <w:color w:val="auto"/>
                <w:kern w:val="0"/>
                <w:sz w:val="28"/>
                <w:szCs w:val="28"/>
                <w:lang w:val="en-US" w:eastAsia="zh-CN"/>
              </w:rPr>
              <w:t>42</w:t>
            </w:r>
            <w:r>
              <w:rPr>
                <w:rFonts w:hint="eastAsia" w:ascii="仿宋" w:hAnsi="仿宋" w:eastAsia="仿宋" w:cs="仿宋"/>
                <w:color w:val="auto"/>
                <w:kern w:val="0"/>
                <w:sz w:val="28"/>
                <w:szCs w:val="28"/>
              </w:rPr>
              <w:t>:1</w:t>
            </w:r>
          </w:p>
        </w:tc>
        <w:tc>
          <w:tcPr>
            <w:tcW w:w="1298" w:type="dxa"/>
          </w:tcPr>
          <w:p>
            <w:pPr>
              <w:keepNext w:val="0"/>
              <w:keepLines w:val="0"/>
              <w:pageBreakBefore w:val="0"/>
              <w:widowControl/>
              <w:kinsoku/>
              <w:wordWrap/>
              <w:overflowPunct/>
              <w:topLinePunct w:val="0"/>
              <w:autoSpaceDE/>
              <w:autoSpaceDN/>
              <w:bidi w:val="0"/>
              <w:adjustRightInd w:val="0"/>
              <w:spacing w:line="540" w:lineRule="exact"/>
              <w:ind w:leftChars="0" w:firstLine="0" w:firstLineChars="0"/>
              <w:rPr>
                <w:rFonts w:hint="eastAsia" w:ascii="仿宋" w:hAnsi="仿宋" w:eastAsia="仿宋" w:cs="仿宋"/>
                <w:color w:val="000000"/>
                <w:kern w:val="0"/>
                <w:sz w:val="28"/>
                <w:szCs w:val="28"/>
              </w:rPr>
            </w:pPr>
          </w:p>
          <w:p>
            <w:pPr>
              <w:keepNext w:val="0"/>
              <w:keepLines w:val="0"/>
              <w:pageBreakBefore w:val="0"/>
              <w:widowControl/>
              <w:kinsoku/>
              <w:wordWrap/>
              <w:overflowPunct/>
              <w:topLinePunct w:val="0"/>
              <w:autoSpaceDE/>
              <w:autoSpaceDN/>
              <w:bidi w:val="0"/>
              <w:adjustRightInd w:val="0"/>
              <w:spacing w:line="540" w:lineRule="exact"/>
              <w:ind w:leftChars="0" w:firstLine="0" w:firstLineChars="0"/>
              <w:rPr>
                <w:rFonts w:hint="eastAsia" w:ascii="仿宋" w:hAnsi="仿宋" w:eastAsia="仿宋" w:cs="仿宋"/>
                <w:color w:val="000000"/>
                <w:kern w:val="0"/>
                <w:sz w:val="28"/>
                <w:szCs w:val="28"/>
              </w:rPr>
            </w:pPr>
          </w:p>
          <w:p>
            <w:pPr>
              <w:keepNext w:val="0"/>
              <w:keepLines w:val="0"/>
              <w:pageBreakBefore w:val="0"/>
              <w:widowControl/>
              <w:kinsoku/>
              <w:wordWrap/>
              <w:overflowPunct/>
              <w:topLinePunct w:val="0"/>
              <w:autoSpaceDE/>
              <w:autoSpaceDN/>
              <w:bidi w:val="0"/>
              <w:adjustRightInd w:val="0"/>
              <w:spacing w:line="540" w:lineRule="exact"/>
              <w:ind w:leftChars="0" w:firstLine="0" w:firstLineChars="0"/>
              <w:jc w:val="center"/>
              <w:rPr>
                <w:rFonts w:hint="eastAsia" w:ascii="仿宋" w:hAnsi="仿宋" w:eastAsia="仿宋" w:cs="仿宋"/>
                <w:color w:val="000000"/>
                <w:kern w:val="0"/>
                <w:sz w:val="28"/>
                <w:szCs w:val="28"/>
              </w:rPr>
            </w:pPr>
          </w:p>
          <w:p>
            <w:pPr>
              <w:keepNext w:val="0"/>
              <w:keepLines w:val="0"/>
              <w:pageBreakBefore w:val="0"/>
              <w:widowControl/>
              <w:kinsoku/>
              <w:wordWrap/>
              <w:overflowPunct/>
              <w:topLinePunct w:val="0"/>
              <w:autoSpaceDE/>
              <w:autoSpaceDN/>
              <w:bidi w:val="0"/>
              <w:adjustRightInd w:val="0"/>
              <w:spacing w:line="540" w:lineRule="exact"/>
              <w:ind w:leftChars="0" w:firstLine="0" w:firstLineChars="0"/>
              <w:jc w:val="center"/>
              <w:rPr>
                <w:rFonts w:hint="eastAsia" w:ascii="仿宋" w:hAnsi="仿宋" w:eastAsia="仿宋" w:cs="仿宋"/>
                <w:color w:val="000000"/>
                <w:kern w:val="0"/>
                <w:sz w:val="28"/>
                <w:szCs w:val="28"/>
              </w:rPr>
            </w:pPr>
            <w:r>
              <w:rPr>
                <w:rFonts w:hint="eastAsia" w:ascii="仿宋" w:hAnsi="仿宋" w:eastAsia="仿宋" w:cs="仿宋"/>
                <w:color w:val="000000"/>
                <w:kern w:val="0"/>
                <w:sz w:val="28"/>
                <w:szCs w:val="28"/>
              </w:rPr>
              <w:t>0.75: 1</w:t>
            </w:r>
          </w:p>
          <w:p>
            <w:pPr>
              <w:keepNext w:val="0"/>
              <w:keepLines w:val="0"/>
              <w:pageBreakBefore w:val="0"/>
              <w:widowControl/>
              <w:kinsoku/>
              <w:wordWrap/>
              <w:overflowPunct/>
              <w:topLinePunct w:val="0"/>
              <w:autoSpaceDE/>
              <w:autoSpaceDN/>
              <w:bidi w:val="0"/>
              <w:adjustRightInd w:val="0"/>
              <w:spacing w:line="540" w:lineRule="exact"/>
              <w:ind w:leftChars="0" w:firstLine="0" w:firstLineChars="0"/>
              <w:jc w:val="center"/>
              <w:rPr>
                <w:rFonts w:hint="eastAsia" w:ascii="仿宋" w:hAnsi="仿宋" w:eastAsia="仿宋" w:cs="仿宋"/>
                <w:color w:val="000000"/>
                <w:kern w:val="0"/>
                <w:sz w:val="28"/>
                <w:szCs w:val="28"/>
              </w:rPr>
            </w:pPr>
            <w:r>
              <w:rPr>
                <w:rFonts w:hint="eastAsia" w:ascii="仿宋" w:hAnsi="仿宋" w:eastAsia="仿宋" w:cs="仿宋"/>
                <w:color w:val="000000"/>
                <w:kern w:val="0"/>
                <w:sz w:val="28"/>
                <w:szCs w:val="28"/>
              </w:rPr>
              <w:t>0.55: 1</w:t>
            </w:r>
          </w:p>
        </w:tc>
        <w:tc>
          <w:tcPr>
            <w:tcW w:w="1041" w:type="dxa"/>
          </w:tcPr>
          <w:p>
            <w:pPr>
              <w:keepNext w:val="0"/>
              <w:keepLines w:val="0"/>
              <w:pageBreakBefore w:val="0"/>
              <w:widowControl/>
              <w:kinsoku/>
              <w:wordWrap/>
              <w:overflowPunct/>
              <w:topLinePunct w:val="0"/>
              <w:autoSpaceDE/>
              <w:autoSpaceDN/>
              <w:bidi w:val="0"/>
              <w:adjustRightInd w:val="0"/>
              <w:spacing w:line="540" w:lineRule="exact"/>
              <w:ind w:leftChars="0" w:firstLine="0" w:firstLineChars="0"/>
              <w:jc w:val="center"/>
              <w:rPr>
                <w:rFonts w:hint="eastAsia" w:ascii="仿宋" w:hAnsi="仿宋" w:eastAsia="仿宋" w:cs="仿宋"/>
                <w:color w:val="000000"/>
                <w:kern w:val="0"/>
                <w:sz w:val="28"/>
                <w:szCs w:val="28"/>
              </w:rPr>
            </w:pPr>
          </w:p>
          <w:p>
            <w:pPr>
              <w:keepNext w:val="0"/>
              <w:keepLines w:val="0"/>
              <w:pageBreakBefore w:val="0"/>
              <w:widowControl/>
              <w:kinsoku/>
              <w:wordWrap/>
              <w:overflowPunct/>
              <w:topLinePunct w:val="0"/>
              <w:autoSpaceDE/>
              <w:autoSpaceDN/>
              <w:bidi w:val="0"/>
              <w:adjustRightInd w:val="0"/>
              <w:spacing w:line="540" w:lineRule="exact"/>
              <w:ind w:leftChars="0" w:firstLine="0" w:firstLineChars="0"/>
              <w:jc w:val="center"/>
              <w:rPr>
                <w:rFonts w:hint="eastAsia" w:ascii="仿宋" w:hAnsi="仿宋" w:eastAsia="仿宋" w:cs="仿宋"/>
                <w:color w:val="000000"/>
                <w:kern w:val="0"/>
                <w:sz w:val="28"/>
                <w:szCs w:val="28"/>
              </w:rPr>
            </w:pPr>
          </w:p>
          <w:p>
            <w:pPr>
              <w:keepNext w:val="0"/>
              <w:keepLines w:val="0"/>
              <w:pageBreakBefore w:val="0"/>
              <w:widowControl/>
              <w:kinsoku/>
              <w:wordWrap/>
              <w:overflowPunct/>
              <w:topLinePunct w:val="0"/>
              <w:autoSpaceDE/>
              <w:autoSpaceDN/>
              <w:bidi w:val="0"/>
              <w:adjustRightInd w:val="0"/>
              <w:spacing w:line="540" w:lineRule="exact"/>
              <w:ind w:leftChars="0" w:firstLine="0" w:firstLineChars="0"/>
              <w:jc w:val="center"/>
              <w:rPr>
                <w:rFonts w:hint="eastAsia" w:ascii="仿宋" w:hAnsi="仿宋" w:eastAsia="仿宋" w:cs="仿宋"/>
                <w:color w:val="000000"/>
                <w:kern w:val="0"/>
                <w:sz w:val="28"/>
                <w:szCs w:val="28"/>
              </w:rPr>
            </w:pPr>
            <w:r>
              <w:rPr>
                <w:rFonts w:hint="eastAsia" w:ascii="仿宋" w:hAnsi="仿宋" w:eastAsia="仿宋" w:cs="仿宋"/>
                <w:color w:val="000000"/>
                <w:kern w:val="0"/>
                <w:sz w:val="28"/>
                <w:szCs w:val="28"/>
              </w:rPr>
              <w:t>约束性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81" w:hRule="atLeast"/>
        </w:trPr>
        <w:tc>
          <w:tcPr>
            <w:tcW w:w="4628" w:type="dxa"/>
            <w:vAlign w:val="center"/>
          </w:tcPr>
          <w:p>
            <w:pPr>
              <w:keepNext w:val="0"/>
              <w:keepLines w:val="0"/>
              <w:pageBreakBefore w:val="0"/>
              <w:widowControl/>
              <w:kinsoku/>
              <w:wordWrap/>
              <w:overflowPunct/>
              <w:topLinePunct w:val="0"/>
              <w:autoSpaceDE/>
              <w:autoSpaceDN/>
              <w:bidi w:val="0"/>
              <w:adjustRightInd w:val="0"/>
              <w:spacing w:line="540" w:lineRule="exact"/>
              <w:ind w:leftChars="0" w:firstLine="0" w:firstLineChars="0"/>
              <w:jc w:val="left"/>
              <w:rPr>
                <w:rFonts w:hint="eastAsia" w:ascii="仿宋" w:hAnsi="仿宋" w:eastAsia="仿宋" w:cs="仿宋"/>
                <w:color w:val="000000"/>
                <w:kern w:val="0"/>
                <w:sz w:val="28"/>
                <w:szCs w:val="28"/>
                <w:lang w:eastAsia="zh-CN"/>
              </w:rPr>
            </w:pPr>
            <w:r>
              <w:rPr>
                <w:rFonts w:hint="eastAsia" w:ascii="仿宋" w:hAnsi="仿宋" w:eastAsia="仿宋" w:cs="仿宋"/>
                <w:color w:val="000000"/>
                <w:kern w:val="0"/>
                <w:sz w:val="28"/>
                <w:szCs w:val="28"/>
                <w:lang w:val="en-US" w:eastAsia="zh-CN"/>
              </w:rPr>
              <w:t>6</w:t>
            </w:r>
            <w:r>
              <w:rPr>
                <w:rFonts w:hint="eastAsia" w:ascii="仿宋" w:hAnsi="仿宋" w:eastAsia="仿宋" w:cs="仿宋"/>
                <w:color w:val="000000"/>
                <w:kern w:val="0"/>
                <w:sz w:val="28"/>
                <w:szCs w:val="28"/>
              </w:rPr>
              <w:t>.在基层医疗机构从事工作的护士数</w:t>
            </w:r>
            <w:r>
              <w:rPr>
                <w:rFonts w:hint="eastAsia" w:ascii="仿宋" w:hAnsi="仿宋" w:eastAsia="仿宋" w:cs="仿宋"/>
                <w:color w:val="000000"/>
                <w:kern w:val="0"/>
                <w:sz w:val="28"/>
                <w:szCs w:val="28"/>
                <w:lang w:eastAsia="zh-CN"/>
              </w:rPr>
              <w:t>（人）</w:t>
            </w:r>
          </w:p>
        </w:tc>
        <w:tc>
          <w:tcPr>
            <w:tcW w:w="1274" w:type="dxa"/>
            <w:vAlign w:val="center"/>
          </w:tcPr>
          <w:p>
            <w:pPr>
              <w:keepNext w:val="0"/>
              <w:keepLines w:val="0"/>
              <w:pageBreakBefore w:val="0"/>
              <w:widowControl/>
              <w:kinsoku/>
              <w:wordWrap/>
              <w:overflowPunct/>
              <w:topLinePunct w:val="0"/>
              <w:autoSpaceDE/>
              <w:autoSpaceDN/>
              <w:bidi w:val="0"/>
              <w:adjustRightInd w:val="0"/>
              <w:spacing w:line="540" w:lineRule="exact"/>
              <w:ind w:leftChars="0" w:firstLine="0" w:firstLineChars="0"/>
              <w:jc w:val="center"/>
              <w:rPr>
                <w:rFonts w:hint="eastAsia" w:ascii="仿宋" w:hAnsi="仿宋" w:eastAsia="仿宋" w:cs="仿宋"/>
                <w:color w:val="000000"/>
                <w:kern w:val="0"/>
                <w:sz w:val="28"/>
                <w:szCs w:val="28"/>
              </w:rPr>
            </w:pPr>
            <w:r>
              <w:rPr>
                <w:rFonts w:hint="eastAsia" w:ascii="仿宋" w:hAnsi="仿宋" w:eastAsia="仿宋" w:cs="仿宋"/>
                <w:color w:val="000000"/>
                <w:kern w:val="0"/>
                <w:sz w:val="28"/>
                <w:szCs w:val="28"/>
                <w:lang w:val="en-US" w:eastAsia="zh-CN"/>
              </w:rPr>
              <w:t>4.7</w:t>
            </w:r>
            <w:r>
              <w:rPr>
                <w:rFonts w:hint="eastAsia" w:ascii="仿宋" w:hAnsi="仿宋" w:eastAsia="仿宋" w:cs="仿宋"/>
                <w:color w:val="000000"/>
                <w:kern w:val="0"/>
                <w:sz w:val="28"/>
                <w:szCs w:val="28"/>
              </w:rPr>
              <w:t>万</w:t>
            </w:r>
          </w:p>
        </w:tc>
        <w:tc>
          <w:tcPr>
            <w:tcW w:w="1298" w:type="dxa"/>
            <w:vAlign w:val="center"/>
          </w:tcPr>
          <w:p>
            <w:pPr>
              <w:keepNext w:val="0"/>
              <w:keepLines w:val="0"/>
              <w:pageBreakBefore w:val="0"/>
              <w:widowControl/>
              <w:kinsoku/>
              <w:wordWrap/>
              <w:overflowPunct/>
              <w:topLinePunct w:val="0"/>
              <w:autoSpaceDE/>
              <w:autoSpaceDN/>
              <w:bidi w:val="0"/>
              <w:adjustRightInd w:val="0"/>
              <w:spacing w:line="540" w:lineRule="exact"/>
              <w:ind w:leftChars="0" w:firstLine="0" w:firstLineChars="0"/>
              <w:jc w:val="center"/>
              <w:rPr>
                <w:rFonts w:hint="eastAsia" w:ascii="仿宋" w:hAnsi="仿宋" w:eastAsia="仿宋" w:cs="仿宋"/>
                <w:color w:val="000000"/>
                <w:kern w:val="0"/>
                <w:sz w:val="28"/>
                <w:szCs w:val="28"/>
              </w:rPr>
            </w:pPr>
            <w:r>
              <w:rPr>
                <w:rFonts w:hint="eastAsia" w:ascii="仿宋" w:hAnsi="仿宋" w:eastAsia="仿宋" w:cs="仿宋"/>
                <w:color w:val="FF0000"/>
                <w:kern w:val="0"/>
                <w:sz w:val="28"/>
                <w:szCs w:val="28"/>
                <w:lang w:val="en-US" w:eastAsia="zh-CN"/>
              </w:rPr>
              <w:t>5.64</w:t>
            </w:r>
            <w:r>
              <w:rPr>
                <w:rFonts w:hint="eastAsia" w:ascii="仿宋" w:hAnsi="仿宋" w:eastAsia="仿宋" w:cs="仿宋"/>
                <w:color w:val="FF0000"/>
                <w:kern w:val="0"/>
                <w:sz w:val="28"/>
                <w:szCs w:val="28"/>
              </w:rPr>
              <w:t>万</w:t>
            </w:r>
          </w:p>
        </w:tc>
        <w:tc>
          <w:tcPr>
            <w:tcW w:w="1041" w:type="dxa"/>
            <w:vAlign w:val="center"/>
          </w:tcPr>
          <w:p>
            <w:pPr>
              <w:keepNext w:val="0"/>
              <w:keepLines w:val="0"/>
              <w:pageBreakBefore w:val="0"/>
              <w:widowControl/>
              <w:kinsoku/>
              <w:wordWrap/>
              <w:overflowPunct/>
              <w:topLinePunct w:val="0"/>
              <w:autoSpaceDE/>
              <w:autoSpaceDN/>
              <w:bidi w:val="0"/>
              <w:adjustRightInd w:val="0"/>
              <w:spacing w:line="540" w:lineRule="exact"/>
              <w:ind w:leftChars="0" w:firstLine="0" w:firstLineChars="0"/>
              <w:jc w:val="center"/>
              <w:rPr>
                <w:rFonts w:hint="eastAsia" w:ascii="仿宋" w:hAnsi="仿宋" w:eastAsia="仿宋" w:cs="仿宋"/>
                <w:color w:val="000000"/>
                <w:kern w:val="0"/>
                <w:sz w:val="28"/>
                <w:szCs w:val="28"/>
              </w:rPr>
            </w:pPr>
            <w:r>
              <w:rPr>
                <w:rFonts w:hint="eastAsia" w:ascii="仿宋" w:hAnsi="仿宋" w:eastAsia="仿宋" w:cs="仿宋"/>
                <w:color w:val="000000"/>
                <w:kern w:val="0"/>
                <w:sz w:val="28"/>
                <w:szCs w:val="28"/>
              </w:rPr>
              <w:t>预期性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81" w:hRule="atLeast"/>
        </w:trPr>
        <w:tc>
          <w:tcPr>
            <w:tcW w:w="4628" w:type="dxa"/>
            <w:vAlign w:val="center"/>
          </w:tcPr>
          <w:p>
            <w:pPr>
              <w:keepNext w:val="0"/>
              <w:keepLines w:val="0"/>
              <w:pageBreakBefore w:val="0"/>
              <w:widowControl/>
              <w:kinsoku/>
              <w:wordWrap/>
              <w:overflowPunct/>
              <w:topLinePunct w:val="0"/>
              <w:autoSpaceDE/>
              <w:autoSpaceDN/>
              <w:bidi w:val="0"/>
              <w:adjustRightInd w:val="0"/>
              <w:spacing w:line="540" w:lineRule="exact"/>
              <w:ind w:leftChars="0" w:firstLine="0" w:firstLineChars="0"/>
              <w:jc w:val="left"/>
              <w:rPr>
                <w:rFonts w:hint="eastAsia" w:ascii="仿宋" w:hAnsi="仿宋" w:eastAsia="仿宋" w:cs="仿宋"/>
                <w:color w:val="000000"/>
                <w:kern w:val="0"/>
                <w:sz w:val="28"/>
                <w:szCs w:val="28"/>
                <w:lang w:eastAsia="zh-CN"/>
              </w:rPr>
            </w:pPr>
            <w:r>
              <w:rPr>
                <w:rFonts w:hint="eastAsia" w:ascii="仿宋" w:hAnsi="仿宋" w:eastAsia="仿宋" w:cs="仿宋"/>
                <w:color w:val="000000"/>
                <w:kern w:val="0"/>
                <w:sz w:val="28"/>
                <w:szCs w:val="28"/>
                <w:lang w:val="en-US" w:eastAsia="zh-CN"/>
              </w:rPr>
              <w:t>7</w:t>
            </w:r>
            <w:r>
              <w:rPr>
                <w:rFonts w:hint="eastAsia" w:ascii="仿宋" w:hAnsi="仿宋" w:eastAsia="仿宋" w:cs="仿宋"/>
                <w:color w:val="000000"/>
                <w:kern w:val="0"/>
                <w:sz w:val="28"/>
                <w:szCs w:val="28"/>
              </w:rPr>
              <w:t>.</w:t>
            </w:r>
            <w:r>
              <w:rPr>
                <w:rFonts w:hint="eastAsia" w:ascii="仿宋" w:hAnsi="仿宋" w:eastAsia="仿宋" w:cs="仿宋"/>
                <w:color w:val="000000"/>
                <w:kern w:val="0"/>
                <w:sz w:val="28"/>
                <w:szCs w:val="28"/>
                <w:lang w:eastAsia="zh-CN"/>
              </w:rPr>
              <w:t>临床护理岗位护士占全院护士总量的比例</w:t>
            </w:r>
            <w:r>
              <w:rPr>
                <w:rFonts w:hint="eastAsia" w:ascii="仿宋" w:hAnsi="仿宋" w:eastAsia="仿宋" w:cs="仿宋"/>
                <w:color w:val="000000"/>
                <w:kern w:val="0"/>
                <w:sz w:val="28"/>
                <w:szCs w:val="28"/>
              </w:rPr>
              <w:t>（%）</w:t>
            </w:r>
          </w:p>
        </w:tc>
        <w:tc>
          <w:tcPr>
            <w:tcW w:w="1274" w:type="dxa"/>
            <w:vAlign w:val="center"/>
          </w:tcPr>
          <w:p>
            <w:pPr>
              <w:keepNext w:val="0"/>
              <w:keepLines w:val="0"/>
              <w:pageBreakBefore w:val="0"/>
              <w:widowControl/>
              <w:kinsoku/>
              <w:wordWrap/>
              <w:overflowPunct/>
              <w:topLinePunct w:val="0"/>
              <w:autoSpaceDE/>
              <w:autoSpaceDN/>
              <w:bidi w:val="0"/>
              <w:adjustRightInd w:val="0"/>
              <w:spacing w:line="540" w:lineRule="exact"/>
              <w:ind w:leftChars="0" w:firstLine="0" w:firstLineChars="0"/>
              <w:jc w:val="center"/>
              <w:rPr>
                <w:rFonts w:hint="eastAsia" w:ascii="仿宋" w:hAnsi="仿宋" w:eastAsia="仿宋" w:cs="仿宋"/>
                <w:color w:val="000000"/>
                <w:kern w:val="0"/>
                <w:sz w:val="28"/>
                <w:szCs w:val="28"/>
              </w:rPr>
            </w:pPr>
            <w:r>
              <w:rPr>
                <w:rFonts w:hint="eastAsia" w:ascii="仿宋" w:hAnsi="仿宋" w:eastAsia="仿宋" w:cs="仿宋"/>
                <w:color w:val="000000"/>
                <w:kern w:val="0"/>
                <w:sz w:val="28"/>
                <w:szCs w:val="28"/>
              </w:rPr>
              <w:t>/</w:t>
            </w:r>
          </w:p>
        </w:tc>
        <w:tc>
          <w:tcPr>
            <w:tcW w:w="1298" w:type="dxa"/>
            <w:vAlign w:val="center"/>
          </w:tcPr>
          <w:p>
            <w:pPr>
              <w:keepNext w:val="0"/>
              <w:keepLines w:val="0"/>
              <w:pageBreakBefore w:val="0"/>
              <w:widowControl/>
              <w:kinsoku/>
              <w:wordWrap/>
              <w:overflowPunct/>
              <w:topLinePunct w:val="0"/>
              <w:autoSpaceDE/>
              <w:autoSpaceDN/>
              <w:bidi w:val="0"/>
              <w:adjustRightInd w:val="0"/>
              <w:spacing w:line="540" w:lineRule="exact"/>
              <w:ind w:leftChars="0" w:firstLine="0" w:firstLineChars="0"/>
              <w:jc w:val="center"/>
              <w:rPr>
                <w:rFonts w:hint="eastAsia" w:ascii="仿宋" w:hAnsi="仿宋" w:eastAsia="仿宋" w:cs="仿宋"/>
                <w:color w:val="000000"/>
                <w:kern w:val="0"/>
                <w:sz w:val="28"/>
                <w:szCs w:val="28"/>
                <w:lang w:eastAsia="zh-CN"/>
              </w:rPr>
            </w:pPr>
            <w:r>
              <w:rPr>
                <w:rFonts w:hint="eastAsia" w:ascii="仿宋" w:hAnsi="仿宋" w:eastAsia="仿宋" w:cs="仿宋"/>
                <w:color w:val="000000"/>
                <w:kern w:val="0"/>
                <w:sz w:val="28"/>
                <w:szCs w:val="28"/>
              </w:rPr>
              <w:t>≥9</w:t>
            </w:r>
            <w:r>
              <w:rPr>
                <w:rFonts w:hint="eastAsia" w:ascii="仿宋" w:hAnsi="仿宋" w:eastAsia="仿宋" w:cs="仿宋"/>
                <w:color w:val="000000"/>
                <w:kern w:val="0"/>
                <w:sz w:val="28"/>
                <w:szCs w:val="28"/>
                <w:lang w:val="en-US" w:eastAsia="zh-CN"/>
              </w:rPr>
              <w:t>5</w:t>
            </w:r>
          </w:p>
        </w:tc>
        <w:tc>
          <w:tcPr>
            <w:tcW w:w="1041" w:type="dxa"/>
            <w:vAlign w:val="center"/>
          </w:tcPr>
          <w:p>
            <w:pPr>
              <w:keepNext w:val="0"/>
              <w:keepLines w:val="0"/>
              <w:pageBreakBefore w:val="0"/>
              <w:widowControl/>
              <w:kinsoku/>
              <w:wordWrap/>
              <w:overflowPunct/>
              <w:topLinePunct w:val="0"/>
              <w:autoSpaceDE/>
              <w:autoSpaceDN/>
              <w:bidi w:val="0"/>
              <w:adjustRightInd w:val="0"/>
              <w:spacing w:line="540" w:lineRule="exact"/>
              <w:ind w:leftChars="0" w:firstLine="0" w:firstLineChars="0"/>
              <w:jc w:val="center"/>
              <w:rPr>
                <w:rFonts w:hint="eastAsia" w:ascii="仿宋" w:hAnsi="仿宋" w:eastAsia="仿宋" w:cs="仿宋"/>
                <w:color w:val="000000"/>
                <w:kern w:val="0"/>
                <w:sz w:val="28"/>
                <w:szCs w:val="28"/>
              </w:rPr>
            </w:pPr>
            <w:r>
              <w:rPr>
                <w:rFonts w:hint="eastAsia" w:ascii="仿宋" w:hAnsi="仿宋" w:eastAsia="仿宋" w:cs="仿宋"/>
                <w:color w:val="000000"/>
                <w:kern w:val="0"/>
                <w:sz w:val="28"/>
                <w:szCs w:val="28"/>
              </w:rPr>
              <w:t>预期性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72" w:hRule="atLeast"/>
        </w:trPr>
        <w:tc>
          <w:tcPr>
            <w:tcW w:w="4628" w:type="dxa"/>
            <w:vAlign w:val="center"/>
          </w:tcPr>
          <w:p>
            <w:pPr>
              <w:keepNext w:val="0"/>
              <w:keepLines w:val="0"/>
              <w:pageBreakBefore w:val="0"/>
              <w:widowControl/>
              <w:kinsoku/>
              <w:wordWrap/>
              <w:overflowPunct/>
              <w:topLinePunct w:val="0"/>
              <w:autoSpaceDE/>
              <w:autoSpaceDN/>
              <w:bidi w:val="0"/>
              <w:adjustRightInd w:val="0"/>
              <w:spacing w:line="540" w:lineRule="exact"/>
              <w:ind w:leftChars="0" w:firstLine="0" w:firstLineChars="0"/>
              <w:jc w:val="left"/>
              <w:rPr>
                <w:rFonts w:hint="eastAsia" w:ascii="仿宋" w:hAnsi="仿宋" w:eastAsia="仿宋" w:cs="仿宋"/>
                <w:color w:val="000000"/>
                <w:kern w:val="0"/>
                <w:sz w:val="28"/>
                <w:szCs w:val="28"/>
              </w:rPr>
            </w:pPr>
            <w:r>
              <w:rPr>
                <w:rFonts w:hint="eastAsia" w:ascii="仿宋" w:hAnsi="仿宋" w:eastAsia="仿宋" w:cs="仿宋"/>
                <w:color w:val="000000"/>
                <w:kern w:val="0"/>
                <w:sz w:val="28"/>
                <w:szCs w:val="28"/>
                <w:lang w:val="en-US" w:eastAsia="zh-CN"/>
              </w:rPr>
              <w:t>8</w:t>
            </w:r>
            <w:r>
              <w:rPr>
                <w:rFonts w:hint="eastAsia" w:ascii="仿宋" w:hAnsi="仿宋" w:eastAsia="仿宋" w:cs="仿宋"/>
                <w:color w:val="000000"/>
                <w:kern w:val="0"/>
                <w:sz w:val="28"/>
                <w:szCs w:val="28"/>
              </w:rPr>
              <w:t>.护理管理人员参加培训比例（%）</w:t>
            </w:r>
          </w:p>
        </w:tc>
        <w:tc>
          <w:tcPr>
            <w:tcW w:w="1274" w:type="dxa"/>
            <w:vAlign w:val="center"/>
          </w:tcPr>
          <w:p>
            <w:pPr>
              <w:keepNext w:val="0"/>
              <w:keepLines w:val="0"/>
              <w:pageBreakBefore w:val="0"/>
              <w:widowControl/>
              <w:kinsoku/>
              <w:wordWrap/>
              <w:overflowPunct/>
              <w:topLinePunct w:val="0"/>
              <w:autoSpaceDE/>
              <w:autoSpaceDN/>
              <w:bidi w:val="0"/>
              <w:adjustRightInd w:val="0"/>
              <w:spacing w:line="540" w:lineRule="exact"/>
              <w:ind w:leftChars="0" w:firstLine="0" w:firstLineChars="0"/>
              <w:jc w:val="center"/>
              <w:rPr>
                <w:rFonts w:hint="eastAsia" w:ascii="仿宋" w:hAnsi="仿宋" w:eastAsia="仿宋" w:cs="仿宋"/>
                <w:color w:val="000000"/>
                <w:kern w:val="0"/>
                <w:sz w:val="28"/>
                <w:szCs w:val="28"/>
              </w:rPr>
            </w:pPr>
            <w:r>
              <w:rPr>
                <w:rFonts w:hint="eastAsia" w:ascii="仿宋" w:hAnsi="仿宋" w:eastAsia="仿宋" w:cs="仿宋"/>
                <w:color w:val="000000"/>
                <w:kern w:val="0"/>
                <w:sz w:val="28"/>
                <w:szCs w:val="28"/>
              </w:rPr>
              <w:t>/</w:t>
            </w:r>
          </w:p>
        </w:tc>
        <w:tc>
          <w:tcPr>
            <w:tcW w:w="1298" w:type="dxa"/>
            <w:vAlign w:val="center"/>
          </w:tcPr>
          <w:p>
            <w:pPr>
              <w:keepNext w:val="0"/>
              <w:keepLines w:val="0"/>
              <w:pageBreakBefore w:val="0"/>
              <w:widowControl/>
              <w:kinsoku/>
              <w:wordWrap/>
              <w:overflowPunct/>
              <w:topLinePunct w:val="0"/>
              <w:autoSpaceDE/>
              <w:autoSpaceDN/>
              <w:bidi w:val="0"/>
              <w:adjustRightInd w:val="0"/>
              <w:spacing w:line="540" w:lineRule="exact"/>
              <w:ind w:leftChars="0" w:firstLine="0" w:firstLineChars="0"/>
              <w:jc w:val="center"/>
              <w:rPr>
                <w:rFonts w:hint="eastAsia" w:ascii="仿宋" w:hAnsi="仿宋" w:eastAsia="仿宋" w:cs="仿宋"/>
                <w:color w:val="000000"/>
                <w:kern w:val="0"/>
                <w:sz w:val="28"/>
                <w:szCs w:val="28"/>
              </w:rPr>
            </w:pPr>
            <w:r>
              <w:rPr>
                <w:rFonts w:hint="eastAsia" w:ascii="仿宋" w:hAnsi="仿宋" w:eastAsia="仿宋" w:cs="仿宋"/>
                <w:color w:val="000000"/>
                <w:kern w:val="0"/>
                <w:sz w:val="28"/>
                <w:szCs w:val="28"/>
              </w:rPr>
              <w:t>≥90</w:t>
            </w:r>
          </w:p>
        </w:tc>
        <w:tc>
          <w:tcPr>
            <w:tcW w:w="1041" w:type="dxa"/>
            <w:vAlign w:val="center"/>
          </w:tcPr>
          <w:p>
            <w:pPr>
              <w:keepNext w:val="0"/>
              <w:keepLines w:val="0"/>
              <w:pageBreakBefore w:val="0"/>
              <w:widowControl/>
              <w:kinsoku/>
              <w:wordWrap/>
              <w:overflowPunct/>
              <w:topLinePunct w:val="0"/>
              <w:autoSpaceDE/>
              <w:autoSpaceDN/>
              <w:bidi w:val="0"/>
              <w:adjustRightInd w:val="0"/>
              <w:spacing w:line="540" w:lineRule="exact"/>
              <w:ind w:leftChars="0" w:firstLine="0" w:firstLineChars="0"/>
              <w:jc w:val="center"/>
              <w:rPr>
                <w:rFonts w:hint="eastAsia" w:ascii="仿宋" w:hAnsi="仿宋" w:eastAsia="仿宋" w:cs="仿宋"/>
                <w:color w:val="000000"/>
                <w:kern w:val="0"/>
                <w:sz w:val="28"/>
                <w:szCs w:val="28"/>
              </w:rPr>
            </w:pPr>
            <w:r>
              <w:rPr>
                <w:rFonts w:hint="eastAsia" w:ascii="仿宋" w:hAnsi="仿宋" w:eastAsia="仿宋" w:cs="仿宋"/>
                <w:color w:val="000000"/>
                <w:kern w:val="0"/>
                <w:sz w:val="28"/>
                <w:szCs w:val="28"/>
              </w:rPr>
              <w:t>预期性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05" w:hRule="atLeast"/>
        </w:trPr>
        <w:tc>
          <w:tcPr>
            <w:tcW w:w="4628" w:type="dxa"/>
            <w:vAlign w:val="center"/>
          </w:tcPr>
          <w:p>
            <w:pPr>
              <w:keepNext w:val="0"/>
              <w:keepLines w:val="0"/>
              <w:pageBreakBefore w:val="0"/>
              <w:widowControl/>
              <w:kinsoku/>
              <w:wordWrap/>
              <w:overflowPunct/>
              <w:topLinePunct w:val="0"/>
              <w:autoSpaceDE/>
              <w:autoSpaceDN/>
              <w:bidi w:val="0"/>
              <w:adjustRightInd w:val="0"/>
              <w:spacing w:line="540" w:lineRule="exact"/>
              <w:ind w:leftChars="0" w:firstLine="0" w:firstLineChars="0"/>
              <w:jc w:val="left"/>
              <w:rPr>
                <w:rFonts w:hint="eastAsia" w:ascii="仿宋" w:hAnsi="仿宋" w:eastAsia="仿宋" w:cs="仿宋"/>
                <w:color w:val="000000"/>
                <w:kern w:val="0"/>
                <w:sz w:val="28"/>
                <w:szCs w:val="28"/>
              </w:rPr>
            </w:pPr>
            <w:r>
              <w:rPr>
                <w:rFonts w:hint="eastAsia" w:ascii="仿宋" w:hAnsi="仿宋" w:eastAsia="仿宋" w:cs="仿宋"/>
                <w:color w:val="000000"/>
                <w:kern w:val="0"/>
                <w:sz w:val="28"/>
                <w:szCs w:val="28"/>
                <w:lang w:val="en-US" w:eastAsia="zh-CN"/>
              </w:rPr>
              <w:t>9.</w:t>
            </w:r>
            <w:r>
              <w:rPr>
                <w:rFonts w:hint="eastAsia" w:ascii="仿宋" w:hAnsi="仿宋" w:eastAsia="仿宋" w:cs="仿宋"/>
                <w:color w:val="000000"/>
                <w:kern w:val="0"/>
                <w:sz w:val="28"/>
                <w:szCs w:val="28"/>
              </w:rPr>
              <w:t>新入职护士参加培训比例（%）</w:t>
            </w:r>
          </w:p>
        </w:tc>
        <w:tc>
          <w:tcPr>
            <w:tcW w:w="1274" w:type="dxa"/>
            <w:vAlign w:val="center"/>
          </w:tcPr>
          <w:p>
            <w:pPr>
              <w:keepNext w:val="0"/>
              <w:keepLines w:val="0"/>
              <w:pageBreakBefore w:val="0"/>
              <w:widowControl/>
              <w:kinsoku/>
              <w:wordWrap/>
              <w:overflowPunct/>
              <w:topLinePunct w:val="0"/>
              <w:autoSpaceDE/>
              <w:autoSpaceDN/>
              <w:bidi w:val="0"/>
              <w:adjustRightInd w:val="0"/>
              <w:spacing w:line="540" w:lineRule="exact"/>
              <w:ind w:leftChars="0" w:firstLine="0" w:firstLineChars="0"/>
              <w:jc w:val="center"/>
              <w:rPr>
                <w:rFonts w:hint="eastAsia" w:ascii="仿宋" w:hAnsi="仿宋" w:eastAsia="仿宋" w:cs="仿宋"/>
                <w:color w:val="000000"/>
                <w:kern w:val="0"/>
                <w:sz w:val="28"/>
                <w:szCs w:val="28"/>
              </w:rPr>
            </w:pPr>
            <w:r>
              <w:rPr>
                <w:rFonts w:hint="eastAsia" w:ascii="仿宋" w:hAnsi="仿宋" w:eastAsia="仿宋" w:cs="仿宋"/>
                <w:color w:val="000000"/>
                <w:kern w:val="0"/>
                <w:sz w:val="28"/>
                <w:szCs w:val="28"/>
              </w:rPr>
              <w:t>/</w:t>
            </w:r>
          </w:p>
        </w:tc>
        <w:tc>
          <w:tcPr>
            <w:tcW w:w="1298" w:type="dxa"/>
            <w:vAlign w:val="center"/>
          </w:tcPr>
          <w:p>
            <w:pPr>
              <w:keepNext w:val="0"/>
              <w:keepLines w:val="0"/>
              <w:pageBreakBefore w:val="0"/>
              <w:widowControl/>
              <w:kinsoku/>
              <w:wordWrap/>
              <w:overflowPunct/>
              <w:topLinePunct w:val="0"/>
              <w:autoSpaceDE/>
              <w:autoSpaceDN/>
              <w:bidi w:val="0"/>
              <w:adjustRightInd w:val="0"/>
              <w:spacing w:line="540" w:lineRule="exact"/>
              <w:ind w:leftChars="0" w:firstLine="0" w:firstLineChars="0"/>
              <w:jc w:val="center"/>
              <w:rPr>
                <w:rFonts w:hint="eastAsia" w:ascii="仿宋" w:hAnsi="仿宋" w:eastAsia="仿宋" w:cs="仿宋"/>
                <w:color w:val="000000"/>
                <w:kern w:val="0"/>
                <w:sz w:val="28"/>
                <w:szCs w:val="28"/>
              </w:rPr>
            </w:pPr>
            <w:r>
              <w:rPr>
                <w:rFonts w:hint="eastAsia" w:ascii="仿宋" w:hAnsi="仿宋" w:eastAsia="仿宋" w:cs="仿宋"/>
                <w:color w:val="000000"/>
                <w:kern w:val="0"/>
                <w:sz w:val="28"/>
                <w:szCs w:val="28"/>
              </w:rPr>
              <w:t>≥90</w:t>
            </w:r>
          </w:p>
        </w:tc>
        <w:tc>
          <w:tcPr>
            <w:tcW w:w="1041" w:type="dxa"/>
            <w:vAlign w:val="center"/>
          </w:tcPr>
          <w:p>
            <w:pPr>
              <w:keepNext w:val="0"/>
              <w:keepLines w:val="0"/>
              <w:pageBreakBefore w:val="0"/>
              <w:widowControl/>
              <w:kinsoku/>
              <w:wordWrap/>
              <w:overflowPunct/>
              <w:topLinePunct w:val="0"/>
              <w:autoSpaceDE/>
              <w:autoSpaceDN/>
              <w:bidi w:val="0"/>
              <w:adjustRightInd w:val="0"/>
              <w:spacing w:line="540" w:lineRule="exact"/>
              <w:ind w:leftChars="0" w:firstLine="0" w:firstLineChars="0"/>
              <w:jc w:val="center"/>
              <w:rPr>
                <w:rFonts w:hint="eastAsia" w:ascii="仿宋" w:hAnsi="仿宋" w:eastAsia="仿宋" w:cs="仿宋"/>
                <w:color w:val="000000"/>
                <w:kern w:val="0"/>
                <w:sz w:val="28"/>
                <w:szCs w:val="28"/>
              </w:rPr>
            </w:pPr>
            <w:r>
              <w:rPr>
                <w:rFonts w:hint="eastAsia" w:ascii="仿宋" w:hAnsi="仿宋" w:eastAsia="仿宋" w:cs="仿宋"/>
                <w:color w:val="000000"/>
                <w:kern w:val="0"/>
                <w:sz w:val="28"/>
                <w:szCs w:val="28"/>
              </w:rPr>
              <w:t>预期性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05" w:hRule="atLeast"/>
        </w:trPr>
        <w:tc>
          <w:tcPr>
            <w:tcW w:w="4628" w:type="dxa"/>
            <w:vAlign w:val="center"/>
          </w:tcPr>
          <w:p>
            <w:pPr>
              <w:keepNext w:val="0"/>
              <w:keepLines w:val="0"/>
              <w:pageBreakBefore w:val="0"/>
              <w:widowControl/>
              <w:kinsoku/>
              <w:wordWrap/>
              <w:overflowPunct/>
              <w:topLinePunct w:val="0"/>
              <w:autoSpaceDE/>
              <w:autoSpaceDN/>
              <w:bidi w:val="0"/>
              <w:adjustRightInd w:val="0"/>
              <w:spacing w:line="540" w:lineRule="exact"/>
              <w:ind w:leftChars="0" w:firstLine="0" w:firstLineChars="0"/>
              <w:jc w:val="left"/>
              <w:rPr>
                <w:rFonts w:hint="eastAsia" w:ascii="仿宋" w:hAnsi="仿宋" w:eastAsia="仿宋" w:cs="仿宋"/>
                <w:color w:val="000000"/>
                <w:kern w:val="0"/>
                <w:sz w:val="28"/>
                <w:szCs w:val="28"/>
              </w:rPr>
            </w:pPr>
            <w:r>
              <w:rPr>
                <w:rFonts w:hint="eastAsia" w:ascii="仿宋" w:hAnsi="仿宋" w:eastAsia="仿宋" w:cs="仿宋"/>
                <w:color w:val="000000"/>
                <w:kern w:val="0"/>
                <w:sz w:val="28"/>
                <w:szCs w:val="28"/>
                <w:lang w:val="en-US" w:eastAsia="zh-CN"/>
              </w:rPr>
              <w:t>10</w:t>
            </w:r>
            <w:r>
              <w:rPr>
                <w:rFonts w:hint="eastAsia" w:ascii="仿宋" w:hAnsi="仿宋" w:eastAsia="仿宋" w:cs="仿宋"/>
                <w:color w:val="000000"/>
                <w:kern w:val="0"/>
                <w:sz w:val="28"/>
                <w:szCs w:val="28"/>
              </w:rPr>
              <w:t>.</w:t>
            </w:r>
            <w:r>
              <w:rPr>
                <w:rFonts w:hint="eastAsia" w:ascii="仿宋" w:hAnsi="仿宋" w:eastAsia="仿宋" w:cs="仿宋"/>
                <w:color w:val="000000"/>
                <w:kern w:val="0"/>
                <w:sz w:val="28"/>
                <w:szCs w:val="28"/>
                <w:lang w:eastAsia="zh-CN"/>
              </w:rPr>
              <w:t>相关紧缺护理专业</w:t>
            </w:r>
            <w:r>
              <w:rPr>
                <w:rFonts w:hint="eastAsia" w:ascii="仿宋" w:hAnsi="仿宋" w:eastAsia="仿宋" w:cs="仿宋"/>
                <w:color w:val="000000"/>
                <w:kern w:val="0"/>
                <w:sz w:val="28"/>
                <w:szCs w:val="28"/>
              </w:rPr>
              <w:t>参加培训比例（%）</w:t>
            </w:r>
          </w:p>
        </w:tc>
        <w:tc>
          <w:tcPr>
            <w:tcW w:w="1274" w:type="dxa"/>
            <w:vAlign w:val="center"/>
          </w:tcPr>
          <w:p>
            <w:pPr>
              <w:keepNext w:val="0"/>
              <w:keepLines w:val="0"/>
              <w:pageBreakBefore w:val="0"/>
              <w:widowControl/>
              <w:kinsoku/>
              <w:wordWrap/>
              <w:overflowPunct/>
              <w:topLinePunct w:val="0"/>
              <w:autoSpaceDE/>
              <w:autoSpaceDN/>
              <w:bidi w:val="0"/>
              <w:adjustRightInd w:val="0"/>
              <w:spacing w:line="540" w:lineRule="exact"/>
              <w:ind w:leftChars="0" w:firstLine="0" w:firstLineChars="0"/>
              <w:jc w:val="center"/>
              <w:rPr>
                <w:rFonts w:hint="eastAsia" w:ascii="仿宋" w:hAnsi="仿宋" w:eastAsia="仿宋" w:cs="仿宋"/>
                <w:color w:val="000000"/>
                <w:kern w:val="0"/>
                <w:sz w:val="28"/>
                <w:szCs w:val="28"/>
              </w:rPr>
            </w:pPr>
            <w:r>
              <w:rPr>
                <w:rFonts w:hint="eastAsia" w:ascii="仿宋" w:hAnsi="仿宋" w:eastAsia="仿宋" w:cs="仿宋"/>
                <w:color w:val="000000"/>
                <w:kern w:val="0"/>
                <w:sz w:val="28"/>
                <w:szCs w:val="28"/>
              </w:rPr>
              <w:t>/</w:t>
            </w:r>
          </w:p>
        </w:tc>
        <w:tc>
          <w:tcPr>
            <w:tcW w:w="1298" w:type="dxa"/>
            <w:vAlign w:val="center"/>
          </w:tcPr>
          <w:p>
            <w:pPr>
              <w:keepNext w:val="0"/>
              <w:keepLines w:val="0"/>
              <w:pageBreakBefore w:val="0"/>
              <w:widowControl/>
              <w:kinsoku/>
              <w:wordWrap/>
              <w:overflowPunct/>
              <w:topLinePunct w:val="0"/>
              <w:autoSpaceDE/>
              <w:autoSpaceDN/>
              <w:bidi w:val="0"/>
              <w:adjustRightInd w:val="0"/>
              <w:spacing w:line="540" w:lineRule="exact"/>
              <w:ind w:leftChars="0" w:firstLine="0" w:firstLineChars="0"/>
              <w:jc w:val="center"/>
              <w:rPr>
                <w:rFonts w:hint="eastAsia" w:ascii="仿宋" w:hAnsi="仿宋" w:eastAsia="仿宋" w:cs="仿宋"/>
                <w:color w:val="000000"/>
                <w:kern w:val="0"/>
                <w:sz w:val="28"/>
                <w:szCs w:val="28"/>
              </w:rPr>
            </w:pPr>
            <w:r>
              <w:rPr>
                <w:rFonts w:hint="eastAsia" w:ascii="仿宋" w:hAnsi="仿宋" w:eastAsia="仿宋" w:cs="仿宋"/>
                <w:color w:val="000000"/>
                <w:kern w:val="0"/>
                <w:sz w:val="28"/>
                <w:szCs w:val="28"/>
              </w:rPr>
              <w:t>≥90</w:t>
            </w:r>
          </w:p>
        </w:tc>
        <w:tc>
          <w:tcPr>
            <w:tcW w:w="1041" w:type="dxa"/>
            <w:vAlign w:val="center"/>
          </w:tcPr>
          <w:p>
            <w:pPr>
              <w:keepNext w:val="0"/>
              <w:keepLines w:val="0"/>
              <w:pageBreakBefore w:val="0"/>
              <w:widowControl/>
              <w:kinsoku/>
              <w:wordWrap/>
              <w:overflowPunct/>
              <w:topLinePunct w:val="0"/>
              <w:autoSpaceDE/>
              <w:autoSpaceDN/>
              <w:bidi w:val="0"/>
              <w:adjustRightInd w:val="0"/>
              <w:spacing w:line="540" w:lineRule="exact"/>
              <w:ind w:leftChars="0" w:firstLine="0" w:firstLineChars="0"/>
              <w:jc w:val="center"/>
              <w:rPr>
                <w:rFonts w:hint="eastAsia" w:ascii="仿宋" w:hAnsi="仿宋" w:eastAsia="仿宋" w:cs="仿宋"/>
                <w:color w:val="000000"/>
                <w:kern w:val="0"/>
                <w:sz w:val="28"/>
                <w:szCs w:val="28"/>
              </w:rPr>
            </w:pPr>
            <w:r>
              <w:rPr>
                <w:rFonts w:hint="eastAsia" w:ascii="仿宋" w:hAnsi="仿宋" w:eastAsia="仿宋" w:cs="仿宋"/>
                <w:color w:val="000000"/>
                <w:kern w:val="0"/>
                <w:sz w:val="28"/>
                <w:szCs w:val="28"/>
              </w:rPr>
              <w:t>预期性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37" w:hRule="atLeast"/>
        </w:trPr>
        <w:tc>
          <w:tcPr>
            <w:tcW w:w="4628" w:type="dxa"/>
            <w:vAlign w:val="center"/>
          </w:tcPr>
          <w:p>
            <w:pPr>
              <w:keepNext w:val="0"/>
              <w:keepLines w:val="0"/>
              <w:pageBreakBefore w:val="0"/>
              <w:widowControl/>
              <w:kinsoku/>
              <w:wordWrap/>
              <w:overflowPunct/>
              <w:topLinePunct w:val="0"/>
              <w:autoSpaceDE/>
              <w:autoSpaceDN/>
              <w:bidi w:val="0"/>
              <w:adjustRightInd w:val="0"/>
              <w:spacing w:line="540" w:lineRule="exact"/>
              <w:ind w:leftChars="0" w:firstLine="0" w:firstLineChars="0"/>
              <w:jc w:val="left"/>
              <w:rPr>
                <w:rFonts w:hint="default" w:ascii="仿宋" w:hAnsi="仿宋" w:eastAsia="仿宋" w:cs="仿宋"/>
                <w:color w:val="000000"/>
                <w:kern w:val="0"/>
                <w:sz w:val="28"/>
                <w:szCs w:val="28"/>
                <w:lang w:val="en-US" w:eastAsia="zh-CN"/>
              </w:rPr>
            </w:pPr>
            <w:r>
              <w:rPr>
                <w:rFonts w:hint="eastAsia" w:ascii="仿宋" w:hAnsi="仿宋" w:eastAsia="仿宋" w:cs="仿宋"/>
                <w:color w:val="000000"/>
                <w:kern w:val="0"/>
                <w:sz w:val="28"/>
                <w:szCs w:val="28"/>
                <w:lang w:val="en-US" w:eastAsia="zh-CN"/>
              </w:rPr>
              <w:t>10.专科护士培养人数</w:t>
            </w:r>
          </w:p>
        </w:tc>
        <w:tc>
          <w:tcPr>
            <w:tcW w:w="1274" w:type="dxa"/>
            <w:vAlign w:val="center"/>
          </w:tcPr>
          <w:p>
            <w:pPr>
              <w:keepNext w:val="0"/>
              <w:keepLines w:val="0"/>
              <w:pageBreakBefore w:val="0"/>
              <w:widowControl/>
              <w:kinsoku/>
              <w:wordWrap/>
              <w:overflowPunct/>
              <w:topLinePunct w:val="0"/>
              <w:autoSpaceDE/>
              <w:autoSpaceDN/>
              <w:bidi w:val="0"/>
              <w:adjustRightInd w:val="0"/>
              <w:spacing w:line="540" w:lineRule="exact"/>
              <w:ind w:leftChars="0" w:firstLine="0" w:firstLineChars="0"/>
              <w:jc w:val="center"/>
              <w:rPr>
                <w:rFonts w:hint="eastAsia" w:ascii="仿宋" w:hAnsi="仿宋" w:eastAsia="仿宋" w:cs="仿宋"/>
                <w:color w:val="000000"/>
                <w:kern w:val="0"/>
                <w:sz w:val="28"/>
                <w:szCs w:val="28"/>
              </w:rPr>
            </w:pPr>
          </w:p>
        </w:tc>
        <w:tc>
          <w:tcPr>
            <w:tcW w:w="1298" w:type="dxa"/>
            <w:vAlign w:val="center"/>
          </w:tcPr>
          <w:p>
            <w:pPr>
              <w:keepNext w:val="0"/>
              <w:keepLines w:val="0"/>
              <w:pageBreakBefore w:val="0"/>
              <w:widowControl/>
              <w:kinsoku/>
              <w:wordWrap/>
              <w:overflowPunct/>
              <w:topLinePunct w:val="0"/>
              <w:autoSpaceDE/>
              <w:autoSpaceDN/>
              <w:bidi w:val="0"/>
              <w:adjustRightInd w:val="0"/>
              <w:snapToGrid w:val="0"/>
              <w:spacing w:line="540" w:lineRule="exact"/>
              <w:ind w:leftChars="0" w:firstLine="0" w:firstLineChars="0"/>
              <w:jc w:val="center"/>
              <w:rPr>
                <w:rFonts w:hint="default" w:ascii="仿宋" w:hAnsi="仿宋" w:eastAsia="仿宋" w:cs="仿宋"/>
                <w:color w:val="000000"/>
                <w:kern w:val="0"/>
                <w:sz w:val="28"/>
                <w:szCs w:val="28"/>
                <w:lang w:val="en-US" w:eastAsia="zh-CN"/>
              </w:rPr>
            </w:pPr>
            <w:r>
              <w:rPr>
                <w:rFonts w:hint="eastAsia" w:ascii="仿宋" w:hAnsi="仿宋" w:eastAsia="仿宋" w:cs="仿宋"/>
                <w:color w:val="000000"/>
                <w:kern w:val="0"/>
                <w:sz w:val="28"/>
                <w:szCs w:val="28"/>
                <w:lang w:val="en-US" w:eastAsia="zh-CN"/>
              </w:rPr>
              <w:t>2000</w:t>
            </w:r>
          </w:p>
        </w:tc>
        <w:tc>
          <w:tcPr>
            <w:tcW w:w="1041" w:type="dxa"/>
            <w:vAlign w:val="center"/>
          </w:tcPr>
          <w:p>
            <w:pPr>
              <w:keepNext w:val="0"/>
              <w:keepLines w:val="0"/>
              <w:pageBreakBefore w:val="0"/>
              <w:widowControl/>
              <w:kinsoku/>
              <w:wordWrap/>
              <w:overflowPunct/>
              <w:topLinePunct w:val="0"/>
              <w:autoSpaceDE/>
              <w:autoSpaceDN/>
              <w:bidi w:val="0"/>
              <w:adjustRightInd w:val="0"/>
              <w:spacing w:line="540" w:lineRule="exact"/>
              <w:ind w:leftChars="0" w:firstLine="0" w:firstLineChars="0"/>
              <w:jc w:val="center"/>
              <w:rPr>
                <w:rFonts w:hint="eastAsia" w:ascii="仿宋" w:hAnsi="仿宋" w:eastAsia="仿宋" w:cs="仿宋"/>
                <w:color w:val="000000"/>
                <w:kern w:val="0"/>
                <w:sz w:val="28"/>
                <w:szCs w:val="28"/>
              </w:rPr>
            </w:pPr>
            <w:r>
              <w:rPr>
                <w:rFonts w:hint="eastAsia" w:ascii="仿宋" w:hAnsi="仿宋" w:eastAsia="仿宋" w:cs="仿宋"/>
                <w:color w:val="000000"/>
                <w:kern w:val="0"/>
                <w:sz w:val="28"/>
                <w:szCs w:val="28"/>
              </w:rPr>
              <w:t>预期性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37" w:hRule="atLeast"/>
        </w:trPr>
        <w:tc>
          <w:tcPr>
            <w:tcW w:w="4628" w:type="dxa"/>
            <w:vAlign w:val="center"/>
          </w:tcPr>
          <w:p>
            <w:pPr>
              <w:keepNext w:val="0"/>
              <w:keepLines w:val="0"/>
              <w:pageBreakBefore w:val="0"/>
              <w:widowControl/>
              <w:kinsoku/>
              <w:wordWrap/>
              <w:overflowPunct/>
              <w:topLinePunct w:val="0"/>
              <w:autoSpaceDE/>
              <w:autoSpaceDN/>
              <w:bidi w:val="0"/>
              <w:adjustRightInd w:val="0"/>
              <w:spacing w:line="540" w:lineRule="exact"/>
              <w:ind w:leftChars="0" w:firstLine="0" w:firstLineChars="0"/>
              <w:jc w:val="left"/>
              <w:rPr>
                <w:rFonts w:hint="eastAsia" w:ascii="仿宋" w:hAnsi="仿宋" w:eastAsia="仿宋" w:cs="仿宋"/>
                <w:color w:val="000000"/>
                <w:kern w:val="0"/>
                <w:sz w:val="28"/>
                <w:szCs w:val="28"/>
              </w:rPr>
            </w:pPr>
            <w:r>
              <w:rPr>
                <w:rFonts w:hint="eastAsia" w:ascii="仿宋" w:hAnsi="仿宋" w:eastAsia="仿宋" w:cs="仿宋"/>
                <w:color w:val="000000"/>
                <w:kern w:val="0"/>
                <w:sz w:val="28"/>
                <w:szCs w:val="28"/>
              </w:rPr>
              <w:t>1</w:t>
            </w:r>
            <w:r>
              <w:rPr>
                <w:rFonts w:hint="eastAsia" w:ascii="仿宋" w:hAnsi="仿宋" w:eastAsia="仿宋" w:cs="仿宋"/>
                <w:color w:val="000000"/>
                <w:kern w:val="0"/>
                <w:sz w:val="28"/>
                <w:szCs w:val="28"/>
                <w:lang w:val="en-US" w:eastAsia="zh-CN"/>
              </w:rPr>
              <w:t>1</w:t>
            </w:r>
            <w:r>
              <w:rPr>
                <w:rFonts w:hint="eastAsia" w:ascii="仿宋" w:hAnsi="仿宋" w:eastAsia="仿宋" w:cs="仿宋"/>
                <w:color w:val="000000"/>
                <w:kern w:val="0"/>
                <w:sz w:val="28"/>
                <w:szCs w:val="28"/>
              </w:rPr>
              <w:t>.省级护理临床重点专科数</w:t>
            </w:r>
          </w:p>
        </w:tc>
        <w:tc>
          <w:tcPr>
            <w:tcW w:w="1274" w:type="dxa"/>
            <w:vAlign w:val="center"/>
          </w:tcPr>
          <w:p>
            <w:pPr>
              <w:keepNext w:val="0"/>
              <w:keepLines w:val="0"/>
              <w:pageBreakBefore w:val="0"/>
              <w:widowControl/>
              <w:kinsoku/>
              <w:wordWrap/>
              <w:overflowPunct/>
              <w:topLinePunct w:val="0"/>
              <w:autoSpaceDE/>
              <w:autoSpaceDN/>
              <w:bidi w:val="0"/>
              <w:adjustRightInd w:val="0"/>
              <w:spacing w:line="540" w:lineRule="exact"/>
              <w:ind w:leftChars="0" w:firstLine="0" w:firstLineChars="0"/>
              <w:jc w:val="center"/>
              <w:rPr>
                <w:rFonts w:hint="eastAsia" w:ascii="仿宋" w:hAnsi="仿宋" w:eastAsia="仿宋" w:cs="仿宋"/>
                <w:color w:val="000000"/>
                <w:kern w:val="0"/>
                <w:sz w:val="28"/>
                <w:szCs w:val="28"/>
              </w:rPr>
            </w:pPr>
            <w:r>
              <w:rPr>
                <w:rFonts w:hint="eastAsia" w:ascii="仿宋" w:hAnsi="仿宋" w:eastAsia="仿宋" w:cs="仿宋"/>
                <w:color w:val="000000"/>
                <w:kern w:val="0"/>
                <w:sz w:val="28"/>
                <w:szCs w:val="28"/>
              </w:rPr>
              <w:t>/</w:t>
            </w:r>
          </w:p>
        </w:tc>
        <w:tc>
          <w:tcPr>
            <w:tcW w:w="1298" w:type="dxa"/>
            <w:vAlign w:val="center"/>
          </w:tcPr>
          <w:p>
            <w:pPr>
              <w:keepNext w:val="0"/>
              <w:keepLines w:val="0"/>
              <w:pageBreakBefore w:val="0"/>
              <w:widowControl/>
              <w:kinsoku/>
              <w:wordWrap/>
              <w:overflowPunct/>
              <w:topLinePunct w:val="0"/>
              <w:autoSpaceDE/>
              <w:autoSpaceDN/>
              <w:bidi w:val="0"/>
              <w:adjustRightInd w:val="0"/>
              <w:snapToGrid w:val="0"/>
              <w:spacing w:line="540" w:lineRule="exact"/>
              <w:ind w:leftChars="0" w:firstLine="0" w:firstLineChars="0"/>
              <w:jc w:val="center"/>
              <w:rPr>
                <w:rFonts w:hint="eastAsia" w:ascii="仿宋" w:hAnsi="仿宋" w:eastAsia="仿宋" w:cs="仿宋"/>
                <w:color w:val="000000"/>
                <w:kern w:val="0"/>
                <w:sz w:val="28"/>
                <w:szCs w:val="28"/>
              </w:rPr>
            </w:pPr>
            <w:r>
              <w:rPr>
                <w:rFonts w:hint="eastAsia" w:ascii="仿宋" w:hAnsi="仿宋" w:eastAsia="仿宋" w:cs="仿宋"/>
                <w:color w:val="000000"/>
                <w:kern w:val="0"/>
                <w:sz w:val="28"/>
                <w:szCs w:val="28"/>
              </w:rPr>
              <w:t>10个</w:t>
            </w:r>
          </w:p>
        </w:tc>
        <w:tc>
          <w:tcPr>
            <w:tcW w:w="1041" w:type="dxa"/>
            <w:vAlign w:val="center"/>
          </w:tcPr>
          <w:p>
            <w:pPr>
              <w:keepNext w:val="0"/>
              <w:keepLines w:val="0"/>
              <w:pageBreakBefore w:val="0"/>
              <w:widowControl/>
              <w:kinsoku/>
              <w:wordWrap/>
              <w:overflowPunct/>
              <w:topLinePunct w:val="0"/>
              <w:autoSpaceDE/>
              <w:autoSpaceDN/>
              <w:bidi w:val="0"/>
              <w:adjustRightInd w:val="0"/>
              <w:spacing w:line="540" w:lineRule="exact"/>
              <w:ind w:leftChars="0" w:firstLine="0" w:firstLineChars="0"/>
              <w:jc w:val="center"/>
              <w:rPr>
                <w:rFonts w:hint="eastAsia" w:ascii="仿宋" w:hAnsi="仿宋" w:eastAsia="仿宋" w:cs="仿宋"/>
                <w:color w:val="000000"/>
                <w:kern w:val="0"/>
                <w:sz w:val="28"/>
                <w:szCs w:val="28"/>
              </w:rPr>
            </w:pPr>
            <w:r>
              <w:rPr>
                <w:rFonts w:hint="eastAsia" w:ascii="仿宋" w:hAnsi="仿宋" w:eastAsia="仿宋" w:cs="仿宋"/>
                <w:color w:val="000000"/>
                <w:kern w:val="0"/>
                <w:sz w:val="28"/>
                <w:szCs w:val="28"/>
              </w:rPr>
              <w:t>预期性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37" w:hRule="atLeast"/>
        </w:trPr>
        <w:tc>
          <w:tcPr>
            <w:tcW w:w="4628" w:type="dxa"/>
            <w:vAlign w:val="center"/>
          </w:tcPr>
          <w:p>
            <w:pPr>
              <w:keepNext w:val="0"/>
              <w:keepLines w:val="0"/>
              <w:pageBreakBefore w:val="0"/>
              <w:widowControl/>
              <w:kinsoku/>
              <w:wordWrap/>
              <w:overflowPunct/>
              <w:topLinePunct w:val="0"/>
              <w:autoSpaceDE/>
              <w:autoSpaceDN/>
              <w:bidi w:val="0"/>
              <w:adjustRightInd w:val="0"/>
              <w:spacing w:line="540" w:lineRule="exact"/>
              <w:ind w:leftChars="0" w:firstLine="0" w:firstLineChars="0"/>
              <w:jc w:val="left"/>
              <w:rPr>
                <w:rFonts w:hint="default" w:ascii="仿宋" w:hAnsi="仿宋" w:eastAsia="仿宋" w:cs="仿宋"/>
                <w:color w:val="000000"/>
                <w:kern w:val="0"/>
                <w:sz w:val="28"/>
                <w:szCs w:val="28"/>
                <w:lang w:val="en-US" w:eastAsia="zh-CN"/>
              </w:rPr>
            </w:pPr>
            <w:r>
              <w:rPr>
                <w:rFonts w:hint="eastAsia" w:ascii="仿宋" w:hAnsi="仿宋" w:eastAsia="仿宋" w:cs="仿宋"/>
                <w:color w:val="000000"/>
                <w:kern w:val="0"/>
                <w:sz w:val="28"/>
                <w:szCs w:val="28"/>
                <w:lang w:val="en-US" w:eastAsia="zh-CN"/>
              </w:rPr>
              <w:t>12.</w:t>
            </w:r>
            <w:r>
              <w:rPr>
                <w:rFonts w:hint="eastAsia" w:ascii="仿宋" w:hAnsi="仿宋" w:eastAsia="仿宋" w:cs="仿宋"/>
                <w:color w:val="000000"/>
                <w:kern w:val="0"/>
                <w:sz w:val="28"/>
                <w:szCs w:val="28"/>
              </w:rPr>
              <w:t>护理学科带头人</w:t>
            </w:r>
          </w:p>
        </w:tc>
        <w:tc>
          <w:tcPr>
            <w:tcW w:w="1274" w:type="dxa"/>
            <w:vAlign w:val="center"/>
          </w:tcPr>
          <w:p>
            <w:pPr>
              <w:keepNext w:val="0"/>
              <w:keepLines w:val="0"/>
              <w:pageBreakBefore w:val="0"/>
              <w:widowControl/>
              <w:kinsoku/>
              <w:wordWrap/>
              <w:overflowPunct/>
              <w:topLinePunct w:val="0"/>
              <w:autoSpaceDE/>
              <w:autoSpaceDN/>
              <w:bidi w:val="0"/>
              <w:adjustRightInd w:val="0"/>
              <w:spacing w:line="540" w:lineRule="exact"/>
              <w:ind w:leftChars="0" w:firstLine="0" w:firstLineChars="0"/>
              <w:jc w:val="center"/>
              <w:rPr>
                <w:rFonts w:hint="eastAsia" w:ascii="仿宋" w:hAnsi="仿宋" w:eastAsia="仿宋" w:cs="仿宋"/>
                <w:color w:val="000000"/>
                <w:kern w:val="0"/>
                <w:sz w:val="28"/>
                <w:szCs w:val="28"/>
              </w:rPr>
            </w:pPr>
            <w:r>
              <w:rPr>
                <w:rFonts w:hint="eastAsia" w:ascii="仿宋" w:hAnsi="仿宋" w:eastAsia="仿宋" w:cs="仿宋"/>
                <w:color w:val="000000"/>
                <w:kern w:val="0"/>
                <w:sz w:val="28"/>
                <w:szCs w:val="28"/>
              </w:rPr>
              <w:t>/</w:t>
            </w:r>
          </w:p>
        </w:tc>
        <w:tc>
          <w:tcPr>
            <w:tcW w:w="1298" w:type="dxa"/>
            <w:vAlign w:val="center"/>
          </w:tcPr>
          <w:p>
            <w:pPr>
              <w:keepNext w:val="0"/>
              <w:keepLines w:val="0"/>
              <w:pageBreakBefore w:val="0"/>
              <w:widowControl/>
              <w:kinsoku/>
              <w:wordWrap/>
              <w:overflowPunct/>
              <w:topLinePunct w:val="0"/>
              <w:autoSpaceDE/>
              <w:autoSpaceDN/>
              <w:bidi w:val="0"/>
              <w:adjustRightInd w:val="0"/>
              <w:snapToGrid w:val="0"/>
              <w:spacing w:line="540" w:lineRule="exact"/>
              <w:ind w:leftChars="0" w:firstLine="0" w:firstLineChars="0"/>
              <w:jc w:val="center"/>
              <w:rPr>
                <w:rFonts w:hint="default" w:ascii="仿宋" w:hAnsi="仿宋" w:eastAsia="仿宋" w:cs="仿宋"/>
                <w:color w:val="000000"/>
                <w:kern w:val="0"/>
                <w:sz w:val="28"/>
                <w:szCs w:val="28"/>
                <w:lang w:val="en-US" w:eastAsia="zh-CN"/>
              </w:rPr>
            </w:pPr>
            <w:r>
              <w:rPr>
                <w:rFonts w:hint="eastAsia" w:ascii="仿宋" w:hAnsi="仿宋" w:eastAsia="仿宋" w:cs="仿宋"/>
                <w:color w:val="000000"/>
                <w:kern w:val="0"/>
                <w:sz w:val="28"/>
                <w:szCs w:val="28"/>
                <w:lang w:val="en-US" w:eastAsia="zh-CN"/>
              </w:rPr>
              <w:t>10个</w:t>
            </w:r>
          </w:p>
        </w:tc>
        <w:tc>
          <w:tcPr>
            <w:tcW w:w="1041" w:type="dxa"/>
            <w:vAlign w:val="center"/>
          </w:tcPr>
          <w:p>
            <w:pPr>
              <w:keepNext w:val="0"/>
              <w:keepLines w:val="0"/>
              <w:pageBreakBefore w:val="0"/>
              <w:widowControl/>
              <w:kinsoku/>
              <w:wordWrap/>
              <w:overflowPunct/>
              <w:topLinePunct w:val="0"/>
              <w:autoSpaceDE/>
              <w:autoSpaceDN/>
              <w:bidi w:val="0"/>
              <w:adjustRightInd w:val="0"/>
              <w:spacing w:line="540" w:lineRule="exact"/>
              <w:ind w:leftChars="0" w:firstLine="0" w:firstLineChars="0"/>
              <w:jc w:val="center"/>
              <w:rPr>
                <w:rFonts w:hint="eastAsia" w:ascii="仿宋" w:hAnsi="仿宋" w:eastAsia="仿宋" w:cs="仿宋"/>
                <w:color w:val="000000"/>
                <w:kern w:val="0"/>
                <w:sz w:val="28"/>
                <w:szCs w:val="28"/>
              </w:rPr>
            </w:pPr>
            <w:r>
              <w:rPr>
                <w:rFonts w:hint="eastAsia" w:ascii="仿宋" w:hAnsi="仿宋" w:eastAsia="仿宋" w:cs="仿宋"/>
                <w:color w:val="000000"/>
                <w:kern w:val="0"/>
                <w:sz w:val="28"/>
                <w:szCs w:val="28"/>
              </w:rPr>
              <w:t>预期性</w:t>
            </w:r>
          </w:p>
        </w:tc>
      </w:tr>
    </w:tbl>
    <w:p>
      <w:pPr>
        <w:keepNext w:val="0"/>
        <w:keepLines w:val="0"/>
        <w:pageBreakBefore w:val="0"/>
        <w:widowControl/>
        <w:kinsoku/>
        <w:wordWrap/>
        <w:overflowPunct/>
        <w:topLinePunct w:val="0"/>
        <w:autoSpaceDE/>
        <w:autoSpaceDN/>
        <w:bidi w:val="0"/>
        <w:adjustRightInd w:val="0"/>
        <w:spacing w:line="560" w:lineRule="exact"/>
        <w:ind w:leftChars="0" w:firstLine="480" w:firstLineChars="200"/>
        <w:jc w:val="left"/>
        <w:rPr>
          <w:rFonts w:hint="eastAsia" w:ascii="仿宋" w:hAnsi="仿宋" w:eastAsia="仿宋" w:cs="仿宋"/>
          <w:color w:val="000000"/>
          <w:kern w:val="0"/>
          <w:sz w:val="24"/>
          <w:lang w:eastAsia="zh-CN"/>
        </w:rPr>
      </w:pPr>
      <w:r>
        <w:rPr>
          <w:rFonts w:hint="eastAsia" w:ascii="仿宋" w:hAnsi="仿宋" w:eastAsia="仿宋" w:cs="仿宋"/>
          <w:color w:val="000000"/>
          <w:kern w:val="0"/>
          <w:sz w:val="24"/>
        </w:rPr>
        <w:t>备注：相关紧缺护理专业护士包括：老年护理、儿科护理、重症监护、传染病护理、急诊急救、康复护理、中医护理专业护士</w:t>
      </w:r>
      <w:r>
        <w:rPr>
          <w:rFonts w:hint="eastAsia" w:ascii="仿宋" w:hAnsi="仿宋" w:eastAsia="仿宋" w:cs="仿宋"/>
          <w:color w:val="000000"/>
          <w:kern w:val="0"/>
          <w:sz w:val="24"/>
          <w:lang w:eastAsia="zh-CN"/>
        </w:rPr>
        <w:t>。</w:t>
      </w:r>
    </w:p>
    <w:p>
      <w:pPr>
        <w:pStyle w:val="8"/>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560" w:lineRule="exact"/>
        <w:ind w:leftChars="0" w:right="0" w:rightChars="0" w:firstLine="640" w:firstLineChars="200"/>
        <w:jc w:val="both"/>
        <w:rPr>
          <w:rFonts w:hint="eastAsia" w:ascii="黑体" w:hAnsi="宋体" w:eastAsia="黑体" w:cs="黑体"/>
          <w:i w:val="0"/>
          <w:iCs w:val="0"/>
          <w:caps w:val="0"/>
          <w:color w:val="484848"/>
          <w:spacing w:val="0"/>
          <w:sz w:val="32"/>
          <w:szCs w:val="32"/>
          <w:u w:val="none"/>
        </w:rPr>
      </w:pPr>
      <w:r>
        <w:rPr>
          <w:rFonts w:hint="eastAsia" w:ascii="黑体" w:hAnsi="宋体" w:eastAsia="黑体" w:cs="黑体"/>
          <w:i w:val="0"/>
          <w:iCs w:val="0"/>
          <w:caps w:val="0"/>
          <w:color w:val="484848"/>
          <w:spacing w:val="0"/>
          <w:sz w:val="32"/>
          <w:szCs w:val="32"/>
          <w:u w:val="none"/>
        </w:rPr>
        <w:t>四、主要任务</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560" w:lineRule="exact"/>
        <w:ind w:left="0" w:leftChars="0" w:right="0" w:firstLine="643" w:firstLineChars="200"/>
        <w:jc w:val="both"/>
        <w:rPr>
          <w:rFonts w:hint="eastAsia" w:ascii="楷体_GB2312" w:hAnsi="楷体_GB2312" w:eastAsia="楷体_GB2312" w:cs="楷体_GB2312"/>
          <w:b/>
          <w:bCs/>
          <w:color w:val="auto"/>
          <w:kern w:val="0"/>
          <w:sz w:val="32"/>
          <w:szCs w:val="32"/>
          <w:lang w:val="en-US" w:eastAsia="zh-CN" w:bidi="ar"/>
        </w:rPr>
      </w:pPr>
      <w:r>
        <w:rPr>
          <w:rFonts w:hint="eastAsia" w:ascii="楷体_GB2312" w:hAnsi="楷体_GB2312" w:eastAsia="楷体_GB2312" w:cs="楷体_GB2312"/>
          <w:b/>
          <w:bCs/>
          <w:color w:val="auto"/>
          <w:kern w:val="0"/>
          <w:sz w:val="32"/>
          <w:szCs w:val="32"/>
          <w:lang w:val="en-US" w:eastAsia="zh-CN" w:bidi="ar"/>
        </w:rPr>
        <w:t>（一）完善护理服务体系。</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560" w:lineRule="exact"/>
        <w:ind w:leftChars="0" w:right="0" w:firstLine="643" w:firstLineChars="200"/>
        <w:jc w:val="both"/>
        <w:rPr>
          <w:rFonts w:hint="eastAsia" w:ascii="仿宋_GB2312" w:hAnsi="仿宋_GB2312" w:eastAsia="仿宋_GB2312" w:cs="仿宋_GB2312"/>
          <w:kern w:val="2"/>
          <w:sz w:val="32"/>
          <w:szCs w:val="32"/>
          <w:lang w:val="en-US" w:eastAsia="zh-CN" w:bidi="ar-SA"/>
        </w:rPr>
      </w:pPr>
      <w:r>
        <w:rPr>
          <w:rFonts w:hint="eastAsia" w:ascii="仿宋" w:hAnsi="仿宋" w:eastAsia="仿宋" w:cs="仿宋"/>
          <w:b/>
          <w:bCs/>
          <w:kern w:val="2"/>
          <w:sz w:val="32"/>
          <w:szCs w:val="32"/>
          <w:lang w:val="en-US" w:eastAsia="zh-CN" w:bidi="ar-SA"/>
        </w:rPr>
        <w:t>1.优化护理资源布局</w:t>
      </w:r>
      <w:r>
        <w:rPr>
          <w:rFonts w:hint="eastAsia" w:ascii="仿宋" w:hAnsi="仿宋" w:eastAsia="仿宋" w:cs="仿宋"/>
          <w:kern w:val="2"/>
          <w:sz w:val="32"/>
          <w:szCs w:val="32"/>
          <w:lang w:val="en-US" w:eastAsia="zh-CN" w:bidi="ar-SA"/>
        </w:rPr>
        <w:t>。</w:t>
      </w:r>
      <w:r>
        <w:rPr>
          <w:rFonts w:hint="eastAsia" w:ascii="仿宋_GB2312" w:hAnsi="仿宋_GB2312" w:eastAsia="仿宋_GB2312" w:cs="仿宋_GB2312"/>
          <w:kern w:val="2"/>
          <w:sz w:val="32"/>
          <w:szCs w:val="32"/>
          <w:lang w:val="en-US" w:eastAsia="zh-CN" w:bidi="ar-SA"/>
        </w:rPr>
        <w:t>结合我省人口结构变化、疾病谱特点及群众医疗护理服务需求，健全覆盖急性期诊疗、慢性期康复、稳定期照护、终末期关怀的护理服务体系。切实发挥大型医院优质护理资源的引领带动作用，依托当地综合实力强、护理学科水平高的三级医院，通过组建城市医联体、县域医共体、专科联盟等形式，健全完善不同医疗机构之间定位明确、分工协作的护理服务体系。不同医疗机构结合功能定位按需分类提供专业、规范的护理服务。三级医院主要提供疑难、急危重症患者护理，加强护理学科建设和人才培养；二级医院主要提供常见病、多发病护理；护理院、护理中心、康复医疗中心、安宁疗护中心、基层医疗机构等主要提供老年护理、康复护理、长期照护、安宁疗护等服务。</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560" w:lineRule="exact"/>
        <w:ind w:leftChars="0" w:right="0" w:firstLine="643" w:firstLineChars="200"/>
        <w:jc w:val="both"/>
        <w:rPr>
          <w:rFonts w:hint="eastAsia" w:ascii="仿宋_GB2312" w:hAnsi="仿宋_GB2312" w:eastAsia="仿宋_GB2312" w:cs="仿宋_GB2312"/>
          <w:kern w:val="2"/>
          <w:sz w:val="32"/>
          <w:szCs w:val="32"/>
          <w:lang w:val="en-US" w:eastAsia="zh-CN" w:bidi="ar-SA"/>
        </w:rPr>
      </w:pPr>
      <w:r>
        <w:rPr>
          <w:rFonts w:hint="eastAsia" w:ascii="仿宋" w:hAnsi="仿宋" w:eastAsia="仿宋" w:cs="仿宋"/>
          <w:b/>
          <w:bCs/>
          <w:kern w:val="2"/>
          <w:sz w:val="32"/>
          <w:szCs w:val="32"/>
          <w:lang w:val="en-US" w:eastAsia="zh-CN" w:bidi="ar-SA"/>
        </w:rPr>
        <w:t>2.增加护理服务供给。</w:t>
      </w:r>
      <w:r>
        <w:rPr>
          <w:rFonts w:hint="eastAsia" w:ascii="仿宋_GB2312" w:hAnsi="仿宋_GB2312" w:eastAsia="仿宋_GB2312" w:cs="仿宋_GB2312"/>
          <w:kern w:val="2"/>
          <w:sz w:val="32"/>
          <w:szCs w:val="32"/>
          <w:lang w:val="en-US" w:eastAsia="zh-CN" w:bidi="ar-SA"/>
        </w:rPr>
        <w:t>推动医疗资源丰富地区盘活资源，将部分一级、二级医院转型为护理院、护理中心等。健全完善社会办医政策措施，支持社会力量在医疗资源薄弱区域和康复、护理、精神卫生等短缺领域举办非营利性医疗机构，支持和引导社会力量举办规模化、连锁化的护理院（站）、护理中心、安宁疗护中心等，进一步激发市场活力。增加基层医疗机构提供护理、安宁疗护等服务的床位数量，鼓励有条件的医疗机构结合实际开展家庭病床、居家护理服务，有效扩大老年护理、康复护理、居家护理等服务供给。</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560" w:lineRule="exact"/>
        <w:ind w:left="0" w:leftChars="0" w:right="0" w:firstLine="643" w:firstLineChars="200"/>
        <w:jc w:val="both"/>
        <w:rPr>
          <w:rFonts w:hint="eastAsia" w:ascii="楷体_GB2312" w:hAnsi="楷体_GB2312" w:eastAsia="楷体_GB2312" w:cs="楷体_GB2312"/>
          <w:b/>
          <w:bCs/>
          <w:color w:val="auto"/>
          <w:kern w:val="0"/>
          <w:sz w:val="32"/>
          <w:szCs w:val="32"/>
          <w:lang w:val="en-US" w:eastAsia="zh-CN" w:bidi="ar"/>
        </w:rPr>
      </w:pPr>
      <w:r>
        <w:rPr>
          <w:rFonts w:hint="eastAsia" w:ascii="楷体_GB2312" w:hAnsi="楷体_GB2312" w:eastAsia="楷体_GB2312" w:cs="楷体_GB2312"/>
          <w:b/>
          <w:bCs/>
          <w:color w:val="auto"/>
          <w:kern w:val="0"/>
          <w:sz w:val="32"/>
          <w:szCs w:val="32"/>
          <w:lang w:val="en-US" w:eastAsia="zh-CN" w:bidi="ar"/>
        </w:rPr>
        <w:t>（二）加强护士队伍建设。</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560" w:lineRule="exact"/>
        <w:ind w:leftChars="0" w:right="0" w:firstLine="643" w:firstLineChars="200"/>
        <w:jc w:val="both"/>
        <w:rPr>
          <w:rFonts w:hint="eastAsia" w:ascii="仿宋_GB2312" w:hAnsi="仿宋_GB2312" w:eastAsia="仿宋_GB2312" w:cs="仿宋_GB2312"/>
          <w:kern w:val="2"/>
          <w:sz w:val="32"/>
          <w:szCs w:val="32"/>
          <w:lang w:val="en-US" w:eastAsia="zh-CN" w:bidi="ar-SA"/>
        </w:rPr>
      </w:pPr>
      <w:r>
        <w:rPr>
          <w:rFonts w:hint="eastAsia" w:ascii="仿宋" w:hAnsi="仿宋" w:eastAsia="仿宋" w:cs="仿宋"/>
          <w:b/>
          <w:bCs/>
          <w:kern w:val="2"/>
          <w:sz w:val="32"/>
          <w:szCs w:val="32"/>
          <w:lang w:val="en-US" w:eastAsia="zh-CN" w:bidi="ar-SA"/>
        </w:rPr>
        <w:t>3.持续增加护士数量</w:t>
      </w:r>
      <w:r>
        <w:rPr>
          <w:rFonts w:hint="eastAsia" w:ascii="仿宋" w:hAnsi="仿宋" w:eastAsia="仿宋" w:cs="仿宋"/>
          <w:kern w:val="2"/>
          <w:sz w:val="32"/>
          <w:szCs w:val="32"/>
          <w:lang w:val="en-US" w:eastAsia="zh-CN" w:bidi="ar-SA"/>
        </w:rPr>
        <w:t>。</w:t>
      </w:r>
      <w:r>
        <w:rPr>
          <w:rFonts w:hint="eastAsia" w:ascii="仿宋_GB2312" w:hAnsi="仿宋_GB2312" w:eastAsia="仿宋_GB2312" w:cs="仿宋_GB2312"/>
          <w:kern w:val="2"/>
          <w:sz w:val="32"/>
          <w:szCs w:val="32"/>
          <w:lang w:val="en-US" w:eastAsia="zh-CN" w:bidi="ar-SA"/>
        </w:rPr>
        <w:t>采取有效措施增加护士队伍数量，特别是从事老年护理、急危重症、儿科护理、精神卫生、中医护理、社区护理、传染病护理和安宁疗护工作的护士以及在基层医疗机构工作的护士数量。将床护比指标纳入医疗机构评价及重点专科评审，保证临床一线护理岗位的护士数量。医疗机构要根据功能定位、服务半径、床位规模、临床护理工作量和技术要素等，兼顾有效应对突发事件或特殊情况下临床护理紧急需求的人力储备，科学合理配备护士人力，满足临床护理服务需求。</w:t>
      </w:r>
    </w:p>
    <w:p>
      <w:pPr>
        <w:keepNext w:val="0"/>
        <w:keepLines w:val="0"/>
        <w:pageBreakBefore w:val="0"/>
        <w:kinsoku/>
        <w:wordWrap/>
        <w:overflowPunct/>
        <w:topLinePunct w:val="0"/>
        <w:autoSpaceDE/>
        <w:autoSpaceDN/>
        <w:bidi w:val="0"/>
        <w:spacing w:line="560" w:lineRule="exact"/>
        <w:ind w:leftChars="0" w:firstLine="643" w:firstLineChars="200"/>
        <w:textAlignment w:val="baseline"/>
        <w:outlineLvl w:val="2"/>
        <w:rPr>
          <w:rFonts w:hint="eastAsia" w:ascii="仿宋_GB2312" w:hAnsi="仿宋_GB2312" w:eastAsia="仿宋_GB2312" w:cs="仿宋_GB2312"/>
          <w:kern w:val="2"/>
          <w:sz w:val="32"/>
          <w:szCs w:val="32"/>
          <w:lang w:val="en-US" w:eastAsia="zh-CN" w:bidi="ar-SA"/>
        </w:rPr>
      </w:pPr>
      <w:r>
        <w:rPr>
          <w:rFonts w:hint="eastAsia" w:ascii="仿宋" w:hAnsi="仿宋" w:eastAsia="仿宋" w:cs="仿宋"/>
          <w:b/>
          <w:bCs/>
          <w:kern w:val="2"/>
          <w:sz w:val="32"/>
          <w:szCs w:val="32"/>
          <w:lang w:val="en-US" w:eastAsia="zh-CN" w:bidi="ar-SA"/>
        </w:rPr>
        <w:t>4.加强护士培养培训</w:t>
      </w:r>
      <w:r>
        <w:rPr>
          <w:rFonts w:hint="eastAsia" w:ascii="仿宋" w:hAnsi="仿宋" w:eastAsia="仿宋" w:cs="仿宋"/>
          <w:i w:val="0"/>
          <w:iCs w:val="0"/>
          <w:caps w:val="0"/>
          <w:color w:val="484848"/>
          <w:spacing w:val="0"/>
          <w:sz w:val="32"/>
          <w:szCs w:val="32"/>
          <w:u w:val="none"/>
        </w:rPr>
        <w:t>。</w:t>
      </w:r>
      <w:r>
        <w:rPr>
          <w:rFonts w:hint="eastAsia" w:ascii="仿宋_GB2312" w:hAnsi="仿宋_GB2312" w:eastAsia="仿宋_GB2312" w:cs="仿宋_GB2312"/>
          <w:kern w:val="2"/>
          <w:sz w:val="32"/>
          <w:szCs w:val="32"/>
          <w:lang w:val="en-US" w:eastAsia="zh-CN" w:bidi="ar-SA"/>
        </w:rPr>
        <w:t>建立以岗位需求为导向、以岗位胜任力为核心的护士培训制度。完善护士分层培训体系，加强三基三严培训，强化新入职护士的岗前及规范化培训，加强骨干护士、专科护士、护理管理、科研创新等人员岗位胜任力培训，有针对性地开展老年、儿科、传染病等紧缺护理专业护士的培训，鼓励在职护士提升学历层次、职称等级。扩大专科护士培养的规模和范围，完善专科护士的培养培训及继续教育体系。</w:t>
      </w:r>
    </w:p>
    <w:tbl>
      <w:tblPr>
        <w:tblStyle w:val="9"/>
        <w:tblpPr w:leftFromText="180" w:rightFromText="180" w:vertAnchor="text" w:horzAnchor="page" w:tblpX="1996" w:tblpY="345"/>
        <w:tblOverlap w:val="never"/>
        <w:tblW w:w="0" w:type="auto"/>
        <w:tblInd w:w="0" w:type="dxa"/>
        <w:tblLayout w:type="autofit"/>
        <w:tblCellMar>
          <w:top w:w="0" w:type="dxa"/>
          <w:left w:w="0" w:type="dxa"/>
          <w:bottom w:w="0" w:type="dxa"/>
          <w:right w:w="0" w:type="dxa"/>
        </w:tblCellMar>
      </w:tblPr>
      <w:tblGrid>
        <w:gridCol w:w="8025"/>
      </w:tblGrid>
      <w:tr>
        <w:tblPrEx>
          <w:tblCellMar>
            <w:top w:w="0" w:type="dxa"/>
            <w:left w:w="0" w:type="dxa"/>
            <w:bottom w:w="0" w:type="dxa"/>
            <w:right w:w="0" w:type="dxa"/>
          </w:tblCellMar>
        </w:tblPrEx>
        <w:trPr>
          <w:trHeight w:val="468" w:hRule="atLeast"/>
        </w:trPr>
        <w:tc>
          <w:tcPr>
            <w:tcW w:w="8025" w:type="dxa"/>
            <w:tcBorders>
              <w:top w:val="single" w:color="000000" w:sz="8" w:space="0"/>
              <w:left w:val="single" w:color="000000" w:sz="8" w:space="0"/>
              <w:bottom w:val="single" w:color="000000" w:sz="8" w:space="0"/>
              <w:right w:val="single" w:color="000000" w:sz="8" w:space="0"/>
            </w:tcBorders>
            <w:shd w:val="clear" w:color="auto" w:fill="FFFFFF"/>
            <w:tcMar>
              <w:top w:w="0" w:type="dxa"/>
              <w:left w:w="108" w:type="dxa"/>
              <w:bottom w:w="0" w:type="dxa"/>
              <w:right w:w="108" w:type="dxa"/>
            </w:tcMar>
          </w:tcPr>
          <w:p>
            <w:pPr>
              <w:keepNext w:val="0"/>
              <w:keepLines w:val="0"/>
              <w:pageBreakBefore w:val="0"/>
              <w:widowControl/>
              <w:kinsoku/>
              <w:wordWrap/>
              <w:overflowPunct/>
              <w:topLinePunct w:val="0"/>
              <w:autoSpaceDE/>
              <w:autoSpaceDN/>
              <w:bidi w:val="0"/>
              <w:snapToGrid w:val="0"/>
              <w:spacing w:line="560" w:lineRule="exact"/>
              <w:ind w:leftChars="0" w:firstLine="643" w:firstLineChars="200"/>
              <w:jc w:val="center"/>
              <w:textAlignment w:val="baseline"/>
              <w:rPr>
                <w:rFonts w:hint="eastAsia" w:ascii="仿宋" w:hAnsi="仿宋" w:eastAsia="仿宋" w:cs="仿宋"/>
                <w:color w:val="000000"/>
                <w:kern w:val="0"/>
                <w:sz w:val="20"/>
                <w:szCs w:val="21"/>
              </w:rPr>
            </w:pPr>
            <w:r>
              <w:rPr>
                <w:rFonts w:hint="eastAsia" w:ascii="仿宋" w:hAnsi="仿宋" w:eastAsia="仿宋" w:cs="仿宋"/>
                <w:b/>
                <w:bCs/>
                <w:color w:val="000000"/>
                <w:kern w:val="0"/>
                <w:sz w:val="32"/>
                <w:szCs w:val="32"/>
              </w:rPr>
              <w:t>专栏</w:t>
            </w:r>
            <w:r>
              <w:rPr>
                <w:rFonts w:hint="eastAsia" w:ascii="仿宋" w:hAnsi="仿宋" w:eastAsia="仿宋" w:cs="仿宋"/>
                <w:b/>
                <w:bCs/>
                <w:color w:val="000000"/>
                <w:kern w:val="0"/>
                <w:sz w:val="32"/>
                <w:szCs w:val="32"/>
                <w:lang w:val="en"/>
              </w:rPr>
              <w:t>2</w:t>
            </w:r>
            <w:r>
              <w:rPr>
                <w:rFonts w:hint="eastAsia" w:ascii="仿宋" w:hAnsi="仿宋" w:eastAsia="仿宋" w:cs="仿宋"/>
                <w:b/>
                <w:bCs/>
                <w:color w:val="000000"/>
                <w:kern w:val="0"/>
                <w:sz w:val="32"/>
                <w:szCs w:val="32"/>
              </w:rPr>
              <w:t xml:space="preserve">  </w:t>
            </w:r>
            <w:r>
              <w:rPr>
                <w:rFonts w:hint="eastAsia" w:ascii="仿宋" w:hAnsi="仿宋" w:eastAsia="仿宋" w:cs="仿宋"/>
                <w:b/>
                <w:bCs/>
                <w:i w:val="0"/>
                <w:caps w:val="0"/>
                <w:color w:val="000000"/>
                <w:spacing w:val="0"/>
                <w:sz w:val="32"/>
                <w:szCs w:val="32"/>
                <w:shd w:val="clear" w:fill="FFFFFF"/>
              </w:rPr>
              <w:t>护士服务能力培训行动</w:t>
            </w:r>
          </w:p>
        </w:tc>
      </w:tr>
      <w:tr>
        <w:tblPrEx>
          <w:tblCellMar>
            <w:top w:w="0" w:type="dxa"/>
            <w:left w:w="0" w:type="dxa"/>
            <w:bottom w:w="0" w:type="dxa"/>
            <w:right w:w="0" w:type="dxa"/>
          </w:tblCellMar>
        </w:tblPrEx>
        <w:trPr>
          <w:trHeight w:val="90" w:hRule="atLeast"/>
        </w:trPr>
        <w:tc>
          <w:tcPr>
            <w:tcW w:w="8025" w:type="dxa"/>
            <w:tcBorders>
              <w:top w:val="nil"/>
              <w:left w:val="single" w:color="000000" w:sz="8" w:space="0"/>
              <w:bottom w:val="single" w:color="000000" w:sz="8" w:space="0"/>
              <w:right w:val="single" w:color="000000" w:sz="8" w:space="0"/>
            </w:tcBorders>
            <w:tcMar>
              <w:top w:w="0" w:type="dxa"/>
              <w:left w:w="108" w:type="dxa"/>
              <w:bottom w:w="0" w:type="dxa"/>
              <w:right w:w="108" w:type="dxa"/>
            </w:tcMar>
          </w:tcPr>
          <w:p>
            <w:pPr>
              <w:keepNext w:val="0"/>
              <w:keepLines w:val="0"/>
              <w:pageBreakBefore w:val="0"/>
              <w:widowControl/>
              <w:kinsoku/>
              <w:wordWrap/>
              <w:overflowPunct/>
              <w:topLinePunct w:val="0"/>
              <w:autoSpaceDE/>
              <w:autoSpaceDN/>
              <w:bidi w:val="0"/>
              <w:spacing w:line="560" w:lineRule="exact"/>
              <w:ind w:leftChars="0" w:firstLine="562" w:firstLineChars="200"/>
              <w:jc w:val="left"/>
              <w:rPr>
                <w:rFonts w:hint="eastAsia" w:ascii="仿宋" w:hAnsi="仿宋" w:eastAsia="仿宋" w:cs="仿宋"/>
                <w:color w:val="000000"/>
                <w:kern w:val="2"/>
                <w:sz w:val="28"/>
                <w:szCs w:val="28"/>
                <w:lang w:val="en-US" w:eastAsia="zh-CN" w:bidi="ar-SA"/>
              </w:rPr>
            </w:pPr>
            <w:r>
              <w:rPr>
                <w:rFonts w:hint="eastAsia" w:ascii="仿宋" w:hAnsi="仿宋" w:eastAsia="仿宋" w:cs="仿宋"/>
                <w:b/>
                <w:bCs/>
                <w:color w:val="000000"/>
                <w:kern w:val="2"/>
                <w:sz w:val="28"/>
                <w:szCs w:val="28"/>
                <w:lang w:val="en-US" w:eastAsia="zh-CN" w:bidi="ar-SA"/>
              </w:rPr>
              <w:t>老年护理专业护士培训</w:t>
            </w:r>
            <w:r>
              <w:rPr>
                <w:rFonts w:hint="eastAsia" w:ascii="仿宋" w:hAnsi="仿宋" w:eastAsia="仿宋" w:cs="仿宋"/>
                <w:color w:val="000000"/>
                <w:kern w:val="2"/>
                <w:sz w:val="28"/>
                <w:szCs w:val="28"/>
                <w:lang w:val="en-US" w:eastAsia="zh-CN" w:bidi="ar-SA"/>
              </w:rPr>
              <w:t>。按照《老年护理专业护士培训大纲（试行）》,继续完善老年专业护士师资培训体系，加强对医疗机构特别是二级医院、护理院（站）、护理中心以及基层医疗机构中正在或准备从事老年护理工作的护士开展培训。预计到2025年，全省老年护理专业护士参加培训比例不低于90%。</w:t>
            </w:r>
            <w:r>
              <w:rPr>
                <w:rFonts w:hint="eastAsia" w:ascii="仿宋" w:hAnsi="仿宋" w:eastAsia="仿宋" w:cs="仿宋"/>
                <w:color w:val="000000"/>
                <w:kern w:val="2"/>
                <w:sz w:val="28"/>
                <w:szCs w:val="28"/>
                <w:lang w:val="en-US" w:eastAsia="zh-CN" w:bidi="ar-SA"/>
              </w:rPr>
              <w:br w:type="textWrapping"/>
            </w:r>
            <w:r>
              <w:rPr>
                <w:rFonts w:hint="eastAsia" w:ascii="仿宋" w:hAnsi="仿宋" w:eastAsia="仿宋" w:cs="仿宋"/>
                <w:color w:val="000000"/>
                <w:kern w:val="2"/>
                <w:sz w:val="28"/>
                <w:szCs w:val="28"/>
                <w:lang w:val="en-US" w:eastAsia="zh-CN" w:bidi="ar-SA"/>
              </w:rPr>
              <w:t xml:space="preserve">   </w:t>
            </w:r>
            <w:r>
              <w:rPr>
                <w:rFonts w:hint="eastAsia" w:ascii="仿宋" w:hAnsi="仿宋" w:eastAsia="仿宋" w:cs="仿宋"/>
                <w:b/>
                <w:bCs/>
                <w:color w:val="000000"/>
                <w:kern w:val="2"/>
                <w:sz w:val="28"/>
                <w:szCs w:val="28"/>
                <w:lang w:val="en-US" w:eastAsia="zh-CN" w:bidi="ar-SA"/>
              </w:rPr>
              <w:t>其他紧缺护理专业护士培训</w:t>
            </w:r>
            <w:r>
              <w:rPr>
                <w:rFonts w:hint="eastAsia" w:ascii="仿宋" w:hAnsi="仿宋" w:eastAsia="仿宋" w:cs="仿宋"/>
                <w:color w:val="000000"/>
                <w:kern w:val="2"/>
                <w:sz w:val="28"/>
                <w:szCs w:val="28"/>
                <w:lang w:val="en-US" w:eastAsia="zh-CN" w:bidi="ar-SA"/>
              </w:rPr>
              <w:t>。各地结合实际，重点对儿科护理、重症监护、传染病护理、康复护理、急诊急救等紧缺护理专业护士开展岗位培训，提升护理专科技术水平。预计到2025年，上述专业护士参加培训比例均不低于90%。</w:t>
            </w:r>
            <w:r>
              <w:rPr>
                <w:rFonts w:hint="eastAsia" w:ascii="仿宋" w:hAnsi="仿宋" w:eastAsia="仿宋" w:cs="仿宋"/>
                <w:color w:val="000000"/>
                <w:kern w:val="2"/>
                <w:sz w:val="28"/>
                <w:szCs w:val="28"/>
                <w:lang w:val="en-US" w:eastAsia="zh-CN" w:bidi="ar-SA"/>
              </w:rPr>
              <w:br w:type="textWrapping"/>
            </w:r>
            <w:r>
              <w:rPr>
                <w:rFonts w:hint="eastAsia" w:ascii="仿宋" w:hAnsi="仿宋" w:eastAsia="仿宋" w:cs="仿宋"/>
                <w:color w:val="000000"/>
                <w:kern w:val="2"/>
                <w:sz w:val="28"/>
                <w:szCs w:val="28"/>
                <w:lang w:val="en-US" w:eastAsia="zh-CN" w:bidi="ar-SA"/>
              </w:rPr>
              <w:t xml:space="preserve">   </w:t>
            </w:r>
            <w:r>
              <w:rPr>
                <w:rFonts w:hint="eastAsia" w:ascii="仿宋" w:hAnsi="仿宋" w:eastAsia="仿宋" w:cs="仿宋"/>
                <w:b/>
                <w:bCs/>
                <w:color w:val="000000"/>
                <w:kern w:val="2"/>
                <w:sz w:val="28"/>
                <w:szCs w:val="28"/>
                <w:lang w:val="en-US" w:eastAsia="zh-CN" w:bidi="ar-SA"/>
              </w:rPr>
              <w:t>新入职护士培训</w:t>
            </w:r>
            <w:r>
              <w:rPr>
                <w:rFonts w:hint="eastAsia" w:ascii="仿宋" w:hAnsi="仿宋" w:eastAsia="仿宋" w:cs="仿宋"/>
                <w:color w:val="000000"/>
                <w:kern w:val="2"/>
                <w:sz w:val="28"/>
                <w:szCs w:val="28"/>
                <w:lang w:val="en-US" w:eastAsia="zh-CN" w:bidi="ar-SA"/>
              </w:rPr>
              <w:t>。参照《新入职护士培训大纲（试行）》，加强对医疗机构新进入护理岗位工作的护士开展培训，提升独立、规范为患者提供护理服务的能力。预计到2025年，所有三级综合医院健全新入职护士培训机制，参加培训人员比例不低于95%。二级及以上医院结合实际开展新入职护士培训，参加培训人员比例不低于90%。</w:t>
            </w:r>
          </w:p>
          <w:p>
            <w:pPr>
              <w:keepNext w:val="0"/>
              <w:keepLines w:val="0"/>
              <w:pageBreakBefore w:val="0"/>
              <w:widowControl/>
              <w:kinsoku/>
              <w:wordWrap/>
              <w:overflowPunct/>
              <w:topLinePunct w:val="0"/>
              <w:autoSpaceDE/>
              <w:autoSpaceDN/>
              <w:bidi w:val="0"/>
              <w:spacing w:line="560" w:lineRule="exact"/>
              <w:ind w:leftChars="0" w:firstLine="562" w:firstLineChars="200"/>
              <w:jc w:val="left"/>
              <w:rPr>
                <w:rFonts w:hint="eastAsia" w:ascii="仿宋" w:hAnsi="仿宋" w:eastAsia="仿宋" w:cs="仿宋"/>
                <w:color w:val="000000"/>
                <w:kern w:val="2"/>
                <w:sz w:val="28"/>
                <w:szCs w:val="28"/>
                <w:lang w:val="en-US" w:eastAsia="zh-CN" w:bidi="ar-SA"/>
              </w:rPr>
            </w:pPr>
            <w:r>
              <w:rPr>
                <w:rFonts w:hint="eastAsia" w:ascii="仿宋" w:hAnsi="仿宋" w:eastAsia="仿宋" w:cs="仿宋"/>
                <w:b/>
                <w:bCs/>
                <w:color w:val="000000"/>
                <w:kern w:val="2"/>
                <w:sz w:val="28"/>
                <w:szCs w:val="28"/>
                <w:lang w:val="en-US" w:eastAsia="zh-CN" w:bidi="ar-SA"/>
              </w:rPr>
              <w:t>护理管理人员培训</w:t>
            </w:r>
            <w:r>
              <w:rPr>
                <w:rFonts w:hint="eastAsia" w:ascii="仿宋" w:hAnsi="仿宋" w:eastAsia="仿宋" w:cs="仿宋"/>
                <w:color w:val="000000"/>
                <w:kern w:val="2"/>
                <w:sz w:val="28"/>
                <w:szCs w:val="28"/>
                <w:lang w:val="en-US" w:eastAsia="zh-CN" w:bidi="ar-SA"/>
              </w:rPr>
              <w:t>。加强从事护理管理工作的人员岗位培训，有针对性地分别对医疗机构护理管理人员、病区的护理管理人员开展岗位培训，提升护理理念和管理方法，适应现代医院管理要求。预计到2025年，全省护理管理人员参加培训比例不低于90%。</w:t>
            </w:r>
          </w:p>
          <w:p>
            <w:pPr>
              <w:keepNext w:val="0"/>
              <w:keepLines w:val="0"/>
              <w:pageBreakBefore w:val="0"/>
              <w:widowControl/>
              <w:kinsoku/>
              <w:wordWrap/>
              <w:overflowPunct/>
              <w:topLinePunct w:val="0"/>
              <w:autoSpaceDE/>
              <w:autoSpaceDN/>
              <w:bidi w:val="0"/>
              <w:spacing w:line="560" w:lineRule="exact"/>
              <w:ind w:leftChars="0" w:firstLine="562" w:firstLineChars="200"/>
              <w:jc w:val="left"/>
              <w:rPr>
                <w:rFonts w:hint="eastAsia" w:ascii="仿宋" w:hAnsi="仿宋" w:eastAsia="仿宋" w:cs="仿宋"/>
                <w:color w:val="000000"/>
                <w:kern w:val="0"/>
                <w:sz w:val="20"/>
                <w:szCs w:val="21"/>
              </w:rPr>
            </w:pPr>
            <w:r>
              <w:rPr>
                <w:rFonts w:hint="eastAsia" w:ascii="仿宋" w:hAnsi="仿宋" w:eastAsia="仿宋" w:cs="仿宋"/>
                <w:b/>
                <w:bCs/>
                <w:color w:val="000000"/>
                <w:kern w:val="2"/>
                <w:sz w:val="28"/>
                <w:szCs w:val="28"/>
                <w:lang w:val="en-US" w:eastAsia="zh-CN" w:bidi="ar-SA"/>
              </w:rPr>
              <w:t>专科护士培训。</w:t>
            </w:r>
            <w:r>
              <w:rPr>
                <w:rFonts w:hint="eastAsia" w:ascii="仿宋" w:hAnsi="仿宋" w:eastAsia="仿宋" w:cs="仿宋"/>
                <w:color w:val="000000"/>
                <w:kern w:val="2"/>
                <w:sz w:val="28"/>
                <w:szCs w:val="28"/>
                <w:lang w:val="en-US" w:eastAsia="zh-CN" w:bidi="ar-SA"/>
              </w:rPr>
              <w:t>根据临床医学发展需求，针对成熟专科护理领域，发展专科护士队伍，培养专科护士2000名。启动在岗超过5年的专科护士再培训，提升专科护理服务水平。</w:t>
            </w:r>
          </w:p>
        </w:tc>
      </w:tr>
    </w:tbl>
    <w:p>
      <w:pPr>
        <w:pStyle w:val="7"/>
        <w:keepNext w:val="0"/>
        <w:keepLines w:val="0"/>
        <w:pageBreakBefore w:val="0"/>
        <w:widowControl/>
        <w:suppressLineNumbers w:val="0"/>
        <w:shd w:val="clear" w:fill="FFFFFF"/>
        <w:kinsoku/>
        <w:wordWrap/>
        <w:overflowPunct/>
        <w:topLinePunct w:val="0"/>
        <w:autoSpaceDE/>
        <w:autoSpaceDN/>
        <w:bidi w:val="0"/>
        <w:spacing w:beforeAutospacing="0" w:after="0" w:afterAutospacing="0" w:line="560" w:lineRule="exact"/>
        <w:ind w:left="0" w:leftChars="0" w:right="0" w:firstLine="420" w:firstLineChars="200"/>
        <w:jc w:val="left"/>
        <w:rPr>
          <w:rFonts w:hint="eastAsia" w:ascii="仿宋" w:hAnsi="仿宋" w:eastAsia="仿宋" w:cs="仿宋"/>
          <w:b w:val="0"/>
          <w:i w:val="0"/>
          <w:caps w:val="0"/>
          <w:color w:val="000000"/>
          <w:spacing w:val="0"/>
          <w:sz w:val="21"/>
          <w:szCs w:val="21"/>
          <w:shd w:val="clear" w:fill="FFFFFF"/>
        </w:rPr>
      </w:pPr>
    </w:p>
    <w:p>
      <w:pPr>
        <w:pStyle w:val="8"/>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560" w:lineRule="exact"/>
        <w:ind w:leftChars="0" w:right="0" w:rightChars="0" w:firstLine="643" w:firstLineChars="200"/>
        <w:jc w:val="both"/>
        <w:rPr>
          <w:rFonts w:hint="eastAsia" w:ascii="仿宋_GB2312" w:hAnsi="仿宋_GB2312" w:eastAsia="仿宋_GB2312" w:cs="仿宋_GB2312"/>
          <w:kern w:val="2"/>
          <w:sz w:val="32"/>
          <w:szCs w:val="32"/>
          <w:lang w:val="en-US" w:eastAsia="zh-CN" w:bidi="ar-SA"/>
        </w:rPr>
      </w:pPr>
      <w:r>
        <w:rPr>
          <w:rFonts w:hint="eastAsia" w:ascii="仿宋" w:hAnsi="仿宋" w:eastAsia="仿宋" w:cs="仿宋"/>
          <w:b/>
          <w:bCs/>
          <w:color w:val="000000"/>
          <w:kern w:val="2"/>
          <w:sz w:val="32"/>
          <w:szCs w:val="32"/>
          <w:lang w:val="en-US" w:eastAsia="zh-CN" w:bidi="ar-SA"/>
        </w:rPr>
        <w:t>5.保障护士合法权益</w:t>
      </w:r>
      <w:r>
        <w:rPr>
          <w:rFonts w:hint="eastAsia" w:ascii="仿宋" w:hAnsi="仿宋" w:eastAsia="仿宋" w:cs="仿宋"/>
          <w:color w:val="000000"/>
          <w:kern w:val="2"/>
          <w:sz w:val="32"/>
          <w:szCs w:val="32"/>
          <w:lang w:val="en-US" w:eastAsia="zh-CN" w:bidi="ar-SA"/>
        </w:rPr>
        <w:t>。</w:t>
      </w:r>
      <w:r>
        <w:rPr>
          <w:rFonts w:hint="eastAsia" w:ascii="仿宋_GB2312" w:hAnsi="仿宋_GB2312" w:eastAsia="仿宋_GB2312" w:cs="仿宋_GB2312"/>
          <w:kern w:val="2"/>
          <w:sz w:val="32"/>
          <w:szCs w:val="32"/>
          <w:lang w:val="en-US" w:eastAsia="zh-CN" w:bidi="ar-SA"/>
        </w:rPr>
        <w:t>进一步贯彻落实《中华人民共和国基本医疗卫生与健康促进法》《护士条例》等法律法规，以及国家、我省关于关心关爱医护人员的要求，在护士执业环境、薪酬待遇、培养培训、专业发展等方面创造好的条件。医疗机构为护士提供必要的卫生防护和医疗保健措施，有效预防和减少护士在职业环境中可能受到的危害，切实维护和保障护士合法权益。</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560" w:lineRule="exact"/>
        <w:ind w:left="0" w:leftChars="0" w:right="0" w:firstLine="643" w:firstLineChars="200"/>
        <w:jc w:val="both"/>
        <w:rPr>
          <w:rFonts w:hint="eastAsia" w:ascii="楷体_GB2312" w:hAnsi="楷体_GB2312" w:eastAsia="楷体_GB2312" w:cs="楷体_GB2312"/>
          <w:b/>
          <w:bCs/>
          <w:color w:val="auto"/>
          <w:kern w:val="0"/>
          <w:sz w:val="32"/>
          <w:szCs w:val="32"/>
          <w:lang w:val="en-US" w:eastAsia="zh-CN" w:bidi="ar"/>
        </w:rPr>
      </w:pPr>
      <w:r>
        <w:rPr>
          <w:rFonts w:hint="eastAsia" w:ascii="楷体_GB2312" w:hAnsi="楷体_GB2312" w:eastAsia="楷体_GB2312" w:cs="楷体_GB2312"/>
          <w:b/>
          <w:bCs/>
          <w:color w:val="auto"/>
          <w:kern w:val="0"/>
          <w:sz w:val="32"/>
          <w:szCs w:val="32"/>
          <w:lang w:val="en-US" w:eastAsia="zh-CN" w:bidi="ar"/>
        </w:rPr>
        <w:t>（三）推动护理高质量发展。</w:t>
      </w:r>
    </w:p>
    <w:p>
      <w:pPr>
        <w:pStyle w:val="8"/>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560" w:lineRule="exact"/>
        <w:ind w:leftChars="0" w:right="0" w:rightChars="0" w:firstLine="643" w:firstLineChars="200"/>
        <w:jc w:val="both"/>
        <w:rPr>
          <w:rFonts w:hint="eastAsia" w:ascii="仿宋_GB2312" w:hAnsi="仿宋_GB2312" w:eastAsia="仿宋_GB2312" w:cs="仿宋_GB2312"/>
          <w:kern w:val="2"/>
          <w:sz w:val="32"/>
          <w:szCs w:val="32"/>
          <w:lang w:val="en-US" w:eastAsia="zh-CN" w:bidi="ar-SA"/>
        </w:rPr>
      </w:pPr>
      <w:r>
        <w:rPr>
          <w:rFonts w:hint="eastAsia" w:ascii="仿宋" w:hAnsi="仿宋" w:eastAsia="仿宋" w:cs="仿宋"/>
          <w:b/>
          <w:bCs/>
          <w:color w:val="000000"/>
          <w:kern w:val="2"/>
          <w:sz w:val="32"/>
          <w:szCs w:val="32"/>
          <w:lang w:val="en-US" w:eastAsia="zh-CN" w:bidi="ar-SA"/>
        </w:rPr>
        <w:t>6.持续深化优质护理</w:t>
      </w:r>
      <w:r>
        <w:rPr>
          <w:rFonts w:hint="eastAsia" w:ascii="仿宋" w:hAnsi="仿宋" w:eastAsia="仿宋" w:cs="仿宋"/>
          <w:color w:val="000000"/>
          <w:kern w:val="2"/>
          <w:sz w:val="32"/>
          <w:szCs w:val="32"/>
          <w:lang w:val="en-US" w:eastAsia="zh-CN" w:bidi="ar-SA"/>
        </w:rPr>
        <w:t>。</w:t>
      </w:r>
      <w:r>
        <w:rPr>
          <w:rFonts w:hint="eastAsia" w:ascii="仿宋_GB2312" w:hAnsi="仿宋_GB2312" w:eastAsia="仿宋_GB2312" w:cs="仿宋_GB2312"/>
          <w:kern w:val="2"/>
          <w:sz w:val="32"/>
          <w:szCs w:val="32"/>
          <w:lang w:val="en-US" w:eastAsia="zh-CN" w:bidi="ar-SA"/>
        </w:rPr>
        <w:t>持续扩大优质护理服务覆盖面，实现二级及以上医疗机构优质护理服务全覆盖，其他医疗机构开展优质护理服务比例显著提高。以切实解决患者问题、促进患者康复为目的，全面推进责任制整体护理，贯穿集患者生理、心理、社会、文化、精神为一体的整体护理思维，落实病情观察、基础护理、专科护理、康复护理、健康教育、出院指导等工作要求。探索“以人的健康为中心”的医护一体化、多学科合作模式，优化护理服务流程，强化护理人文关怀，实现优质护理服务扩面提质，不断增强患者就医获得感。</w:t>
      </w:r>
    </w:p>
    <w:p>
      <w:pPr>
        <w:pStyle w:val="8"/>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560" w:lineRule="exact"/>
        <w:ind w:leftChars="0" w:right="0" w:rightChars="0" w:firstLine="643" w:firstLineChars="200"/>
        <w:jc w:val="both"/>
        <w:rPr>
          <w:rFonts w:hint="eastAsia" w:ascii="仿宋_GB2312" w:hAnsi="仿宋_GB2312" w:eastAsia="仿宋_GB2312" w:cs="仿宋_GB2312"/>
          <w:kern w:val="2"/>
          <w:sz w:val="32"/>
          <w:szCs w:val="32"/>
          <w:lang w:val="en-US" w:eastAsia="zh-CN" w:bidi="ar-SA"/>
        </w:rPr>
      </w:pPr>
      <w:r>
        <w:rPr>
          <w:rFonts w:hint="eastAsia" w:ascii="仿宋" w:hAnsi="仿宋" w:eastAsia="仿宋" w:cs="仿宋"/>
          <w:b/>
          <w:bCs w:val="0"/>
          <w:color w:val="000000"/>
          <w:sz w:val="32"/>
          <w:szCs w:val="32"/>
          <w:lang w:val="en-US" w:eastAsia="zh-CN"/>
        </w:rPr>
        <w:t>7</w:t>
      </w:r>
      <w:r>
        <w:rPr>
          <w:rFonts w:hint="eastAsia" w:ascii="仿宋" w:hAnsi="仿宋" w:eastAsia="仿宋" w:cs="仿宋"/>
          <w:b/>
          <w:bCs w:val="0"/>
          <w:color w:val="000000"/>
          <w:sz w:val="32"/>
          <w:szCs w:val="32"/>
        </w:rPr>
        <w:t>.创新护理服务模式</w:t>
      </w:r>
      <w:r>
        <w:rPr>
          <w:rFonts w:hint="eastAsia" w:ascii="仿宋" w:hAnsi="仿宋" w:eastAsia="仿宋" w:cs="仿宋"/>
          <w:bCs/>
          <w:color w:val="000000"/>
          <w:sz w:val="32"/>
          <w:szCs w:val="32"/>
        </w:rPr>
        <w:t>。</w:t>
      </w:r>
      <w:r>
        <w:rPr>
          <w:rFonts w:hint="eastAsia" w:ascii="仿宋_GB2312" w:hAnsi="仿宋_GB2312" w:eastAsia="仿宋_GB2312" w:cs="仿宋_GB2312"/>
          <w:kern w:val="2"/>
          <w:sz w:val="32"/>
          <w:szCs w:val="32"/>
          <w:lang w:val="en-US" w:eastAsia="zh-CN" w:bidi="ar-SA"/>
        </w:rPr>
        <w:t>结合分级诊疗要求和群众实际需求，鼓励有条件的医疗机构创新发展多元化的护理服务。三级公立医院设置入院准备中心，提供入院一站式服务，推广院前院中院后一体化服务。借鉴国际先进经验，在重症监护、急救护理、传染病护理、肿瘤护理、慢性病护理等专科专病领域，探索实施医护协同、多学科合作的个案管理，逐步推进慢性病预防、治疗、康复、管理一体化。扩大“互联网+护理服务”试点覆盖面，支持医疗机构积极提供“互联网+护理服务”、延续护理、上门护理等，将机构内护理服务延伸至社区和居家，为出院患者、生命终末期患者或行动不便、高龄体弱、失能失智老年人提供便捷、专业的医疗护理服务。</w:t>
      </w:r>
    </w:p>
    <w:p>
      <w:pPr>
        <w:keepNext w:val="0"/>
        <w:keepLines w:val="0"/>
        <w:pageBreakBefore w:val="0"/>
        <w:widowControl/>
        <w:suppressLineNumbers w:val="0"/>
        <w:kinsoku/>
        <w:wordWrap/>
        <w:overflowPunct/>
        <w:topLinePunct w:val="0"/>
        <w:autoSpaceDE/>
        <w:autoSpaceDN/>
        <w:bidi w:val="0"/>
        <w:spacing w:line="560" w:lineRule="exact"/>
        <w:ind w:leftChars="0" w:firstLine="643" w:firstLineChars="200"/>
        <w:jc w:val="left"/>
        <w:rPr>
          <w:rFonts w:hint="eastAsia" w:ascii="仿宋_GB2312" w:hAnsi="仿宋_GB2312" w:eastAsia="仿宋_GB2312" w:cs="仿宋_GB2312"/>
          <w:kern w:val="2"/>
          <w:sz w:val="32"/>
          <w:szCs w:val="32"/>
          <w:lang w:val="en-US" w:eastAsia="zh-CN" w:bidi="ar-SA"/>
        </w:rPr>
      </w:pPr>
      <w:bookmarkStart w:id="7" w:name="_Toc27309"/>
      <w:r>
        <w:rPr>
          <w:rFonts w:hint="eastAsia" w:ascii="仿宋" w:hAnsi="仿宋" w:eastAsia="仿宋" w:cs="仿宋"/>
          <w:b/>
          <w:bCs/>
          <w:color w:val="000000"/>
          <w:sz w:val="32"/>
          <w:szCs w:val="32"/>
          <w:lang w:val="en-US" w:eastAsia="zh-CN"/>
        </w:rPr>
        <w:t>8</w:t>
      </w:r>
      <w:r>
        <w:rPr>
          <w:rFonts w:hint="eastAsia" w:ascii="仿宋" w:hAnsi="仿宋" w:eastAsia="仿宋" w:cs="仿宋"/>
          <w:b/>
          <w:bCs/>
          <w:color w:val="000000"/>
          <w:sz w:val="32"/>
          <w:szCs w:val="32"/>
        </w:rPr>
        <w:t>.</w:t>
      </w:r>
      <w:r>
        <w:rPr>
          <w:rFonts w:hint="eastAsia" w:ascii="仿宋" w:hAnsi="仿宋" w:eastAsia="仿宋" w:cs="仿宋"/>
          <w:b/>
          <w:bCs/>
          <w:color w:val="000000"/>
          <w:sz w:val="32"/>
          <w:szCs w:val="32"/>
          <w:lang w:val="en-US" w:eastAsia="zh-CN"/>
        </w:rPr>
        <w:t>持续改进</w:t>
      </w:r>
      <w:r>
        <w:rPr>
          <w:rFonts w:hint="eastAsia" w:ascii="仿宋" w:hAnsi="仿宋" w:eastAsia="仿宋" w:cs="仿宋"/>
          <w:b/>
          <w:bCs/>
          <w:color w:val="000000"/>
          <w:sz w:val="32"/>
          <w:szCs w:val="32"/>
        </w:rPr>
        <w:t>护理质量。</w:t>
      </w:r>
      <w:r>
        <w:rPr>
          <w:rFonts w:hint="eastAsia" w:ascii="仿宋_GB2312" w:hAnsi="仿宋_GB2312" w:eastAsia="仿宋_GB2312" w:cs="仿宋_GB2312"/>
          <w:kern w:val="2"/>
          <w:sz w:val="32"/>
          <w:szCs w:val="32"/>
          <w:lang w:val="en-US" w:eastAsia="zh-CN" w:bidi="ar-SA"/>
        </w:rPr>
        <w:t>医院应当建立与医院规模、任务和组织目标相适应的护理管理体系，实行三级或者两级管理层级；通过护理管理委员会，定期研究护理质量问题、推进护理质量改进；根据国家法律法规、行业标准、指南，制定护理制度、工作常规和操作规程，持续更新护理质量评价标准，对医院护理质量实行全程管控。充分发挥护理质控中心作用，健全护理风险防范体系，严格落实护理核心制度。建立护理质量监控信息系统，完善质控管理程序，持续改进监测质量指标。</w:t>
      </w:r>
      <w:bookmarkEnd w:id="7"/>
      <w:r>
        <w:rPr>
          <w:rFonts w:hint="eastAsia" w:ascii="仿宋_GB2312" w:hAnsi="仿宋_GB2312" w:eastAsia="仿宋_GB2312" w:cs="仿宋_GB2312"/>
          <w:kern w:val="2"/>
          <w:sz w:val="32"/>
          <w:szCs w:val="32"/>
          <w:lang w:val="en-US" w:eastAsia="zh-CN" w:bidi="ar-SA"/>
        </w:rPr>
        <w:t>着力构建基于循证基础和临床需求的护理规范和技术标准体系，切实提高地区间、机构间护理同质化水平，整体提升全省护理质量。</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560" w:lineRule="exact"/>
        <w:ind w:left="0" w:leftChars="0" w:right="0" w:firstLine="643" w:firstLineChars="200"/>
        <w:jc w:val="both"/>
        <w:rPr>
          <w:rFonts w:hint="eastAsia" w:ascii="楷体_GB2312" w:hAnsi="楷体_GB2312" w:eastAsia="楷体_GB2312" w:cs="楷体_GB2312"/>
          <w:b/>
          <w:bCs/>
          <w:color w:val="auto"/>
          <w:kern w:val="0"/>
          <w:sz w:val="32"/>
          <w:szCs w:val="32"/>
          <w:lang w:val="en-US" w:eastAsia="zh-CN" w:bidi="ar"/>
        </w:rPr>
      </w:pPr>
      <w:r>
        <w:rPr>
          <w:rFonts w:hint="eastAsia" w:ascii="楷体_GB2312" w:hAnsi="楷体_GB2312" w:eastAsia="楷体_GB2312" w:cs="楷体_GB2312"/>
          <w:b/>
          <w:bCs/>
          <w:color w:val="auto"/>
          <w:kern w:val="0"/>
          <w:sz w:val="32"/>
          <w:szCs w:val="32"/>
          <w:lang w:val="en-US" w:eastAsia="zh-CN" w:bidi="ar"/>
        </w:rPr>
        <w:t>（四）加强护理科学管理。</w:t>
      </w:r>
    </w:p>
    <w:p>
      <w:pPr>
        <w:keepNext w:val="0"/>
        <w:keepLines w:val="0"/>
        <w:pageBreakBefore w:val="0"/>
        <w:kinsoku/>
        <w:wordWrap/>
        <w:overflowPunct/>
        <w:topLinePunct w:val="0"/>
        <w:autoSpaceDE/>
        <w:autoSpaceDN/>
        <w:bidi w:val="0"/>
        <w:spacing w:line="560" w:lineRule="exact"/>
        <w:ind w:leftChars="0" w:firstLine="643" w:firstLineChars="200"/>
        <w:textAlignment w:val="baseline"/>
        <w:outlineLvl w:val="2"/>
        <w:rPr>
          <w:rFonts w:hint="eastAsia" w:ascii="仿宋_GB2312" w:hAnsi="仿宋_GB2312" w:eastAsia="仿宋_GB2312" w:cs="仿宋_GB2312"/>
          <w:kern w:val="2"/>
          <w:sz w:val="32"/>
          <w:szCs w:val="32"/>
          <w:lang w:val="en-US" w:eastAsia="zh-CN" w:bidi="ar-SA"/>
        </w:rPr>
      </w:pPr>
      <w:bookmarkStart w:id="8" w:name="_Toc16526"/>
      <w:r>
        <w:rPr>
          <w:rFonts w:hint="eastAsia" w:ascii="仿宋" w:hAnsi="仿宋" w:eastAsia="仿宋" w:cs="仿宋"/>
          <w:b/>
          <w:bCs w:val="0"/>
          <w:color w:val="000000"/>
          <w:kern w:val="0"/>
          <w:sz w:val="32"/>
          <w:szCs w:val="32"/>
          <w:lang w:val="en-US" w:eastAsia="zh-CN" w:bidi="ar"/>
        </w:rPr>
        <w:t>9.优化临床护理岗位设置</w:t>
      </w:r>
      <w:r>
        <w:rPr>
          <w:rFonts w:hint="eastAsia" w:ascii="仿宋" w:hAnsi="仿宋" w:eastAsia="仿宋" w:cs="仿宋"/>
          <w:bCs/>
          <w:color w:val="000000"/>
          <w:kern w:val="0"/>
          <w:sz w:val="32"/>
          <w:szCs w:val="32"/>
          <w:lang w:val="en-US" w:eastAsia="zh-CN" w:bidi="ar"/>
        </w:rPr>
        <w:t>。</w:t>
      </w:r>
      <w:r>
        <w:rPr>
          <w:rFonts w:hint="eastAsia" w:ascii="仿宋_GB2312" w:hAnsi="仿宋_GB2312" w:eastAsia="仿宋_GB2312" w:cs="仿宋_GB2312"/>
          <w:kern w:val="2"/>
          <w:sz w:val="32"/>
          <w:szCs w:val="32"/>
          <w:lang w:val="en-US" w:eastAsia="zh-CN" w:bidi="ar-SA"/>
        </w:rPr>
        <w:t>推动医疗机构建立完善护理岗位管理制度，按照要求在护士岗位设置、收入分配、职称评定、管理使用等方面，对编制内外护士统筹考虑，实现护士从身份管理转变为岗位管理。建立基于护理实际工作量的动态护士人力资源调配制度，完善机动护士库运行机制，健全重大风险防范化解机制，提升突发公共事件应急处置能力，确保突发事件以及特殊情况下临床护理人力应急调配。</w:t>
      </w:r>
      <w:bookmarkEnd w:id="8"/>
      <w:r>
        <w:rPr>
          <w:rFonts w:hint="eastAsia" w:ascii="仿宋_GB2312" w:hAnsi="仿宋_GB2312" w:eastAsia="仿宋_GB2312" w:cs="仿宋_GB2312"/>
          <w:kern w:val="2"/>
          <w:sz w:val="32"/>
          <w:szCs w:val="32"/>
          <w:lang w:val="en-US" w:eastAsia="zh-CN" w:bidi="ar-SA"/>
        </w:rPr>
        <w:t>强化临床导向，引导护士立足护理岗位，深耕临床护理实践，努力提高业务水平。</w:t>
      </w:r>
    </w:p>
    <w:p>
      <w:pPr>
        <w:pStyle w:val="8"/>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560" w:lineRule="exact"/>
        <w:ind w:leftChars="0" w:right="0" w:rightChars="0" w:firstLine="643" w:firstLineChars="200"/>
        <w:jc w:val="both"/>
        <w:rPr>
          <w:rFonts w:hint="eastAsia" w:ascii="仿宋" w:hAnsi="仿宋" w:eastAsia="仿宋" w:cs="仿宋"/>
          <w:color w:val="000000"/>
          <w:kern w:val="2"/>
          <w:sz w:val="32"/>
          <w:szCs w:val="32"/>
          <w:lang w:val="en-US" w:eastAsia="zh-CN" w:bidi="ar-SA"/>
        </w:rPr>
      </w:pPr>
      <w:bookmarkStart w:id="9" w:name="_Toc29719"/>
      <w:r>
        <w:rPr>
          <w:rFonts w:hint="eastAsia" w:ascii="仿宋" w:hAnsi="仿宋" w:eastAsia="仿宋" w:cs="仿宋"/>
          <w:b/>
          <w:bCs w:val="0"/>
          <w:color w:val="000000"/>
          <w:kern w:val="0"/>
          <w:sz w:val="32"/>
          <w:szCs w:val="32"/>
          <w:lang w:val="en-US" w:eastAsia="zh-CN" w:bidi="ar"/>
        </w:rPr>
        <w:t>10.完善绩效考评体系。</w:t>
      </w:r>
      <w:r>
        <w:rPr>
          <w:rFonts w:hint="eastAsia" w:ascii="仿宋_GB2312" w:hAnsi="仿宋_GB2312" w:eastAsia="仿宋_GB2312" w:cs="仿宋_GB2312"/>
          <w:kern w:val="2"/>
          <w:sz w:val="32"/>
          <w:szCs w:val="32"/>
          <w:lang w:val="en-US" w:eastAsia="zh-CN" w:bidi="ar-SA"/>
        </w:rPr>
        <w:t>以临床护理服务水平和患者健康结局为核心，建立健全护士绩效考核指标体系。突出岗位职责履行、临床工作量、服务质量、行为规范、医疗质量安全、医德医风和患者满意度等指标，将考核结果与护士岗位聘用、职称晋升、个人薪酬挂钩，向临床一线护士和基层护士倾斜，做到多劳多得、优绩优酬。结合医院实际和岗位职能，逐步细化考核指标维度，增加风险系数、技术难度等，促进考核的客观公正</w:t>
      </w:r>
      <w:bookmarkEnd w:id="9"/>
      <w:r>
        <w:rPr>
          <w:rFonts w:hint="eastAsia" w:ascii="仿宋_GB2312" w:hAnsi="仿宋_GB2312" w:eastAsia="仿宋_GB2312" w:cs="仿宋_GB2312"/>
          <w:kern w:val="2"/>
          <w:sz w:val="32"/>
          <w:szCs w:val="32"/>
          <w:lang w:val="en-US" w:eastAsia="zh-CN" w:bidi="ar-SA"/>
        </w:rPr>
        <w:t>，充分调动护士积极性。</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560" w:lineRule="exact"/>
        <w:ind w:left="0" w:leftChars="0" w:right="0" w:firstLine="643" w:firstLineChars="200"/>
        <w:jc w:val="both"/>
        <w:rPr>
          <w:rFonts w:hint="eastAsia" w:ascii="楷体_GB2312" w:hAnsi="楷体_GB2312" w:eastAsia="楷体_GB2312" w:cs="楷体_GB2312"/>
          <w:b/>
          <w:bCs/>
          <w:color w:val="auto"/>
          <w:kern w:val="0"/>
          <w:sz w:val="32"/>
          <w:szCs w:val="32"/>
          <w:lang w:val="en-US" w:eastAsia="zh-CN" w:bidi="ar"/>
        </w:rPr>
      </w:pPr>
      <w:r>
        <w:rPr>
          <w:rFonts w:hint="eastAsia" w:ascii="楷体_GB2312" w:hAnsi="楷体_GB2312" w:eastAsia="楷体_GB2312" w:cs="楷体_GB2312"/>
          <w:b/>
          <w:bCs/>
          <w:color w:val="auto"/>
          <w:kern w:val="0"/>
          <w:sz w:val="32"/>
          <w:szCs w:val="32"/>
          <w:lang w:val="en-US" w:eastAsia="zh-CN" w:bidi="ar"/>
        </w:rPr>
        <w:t>（五）加强护理学科建设</w:t>
      </w:r>
    </w:p>
    <w:p>
      <w:pPr>
        <w:pStyle w:val="8"/>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560" w:lineRule="exact"/>
        <w:ind w:leftChars="0" w:right="0" w:rightChars="0" w:firstLine="643" w:firstLineChars="200"/>
        <w:jc w:val="both"/>
        <w:rPr>
          <w:rFonts w:hint="eastAsia" w:ascii="仿宋_GB2312" w:hAnsi="仿宋_GB2312" w:eastAsia="仿宋_GB2312" w:cs="仿宋_GB2312"/>
          <w:kern w:val="2"/>
          <w:sz w:val="32"/>
          <w:szCs w:val="32"/>
          <w:lang w:val="en-US" w:eastAsia="zh-CN" w:bidi="ar-SA"/>
        </w:rPr>
      </w:pPr>
      <w:r>
        <w:rPr>
          <w:rFonts w:hint="eastAsia" w:ascii="仿宋" w:hAnsi="仿宋" w:eastAsia="仿宋" w:cs="仿宋"/>
          <w:b/>
          <w:bCs w:val="0"/>
          <w:color w:val="000000"/>
          <w:kern w:val="0"/>
          <w:sz w:val="32"/>
          <w:szCs w:val="32"/>
          <w:lang w:val="en-US" w:eastAsia="zh-CN" w:bidi="ar"/>
        </w:rPr>
        <w:t>11.开展重点专科建设。</w:t>
      </w:r>
      <w:r>
        <w:rPr>
          <w:rFonts w:hint="eastAsia" w:ascii="仿宋_GB2312" w:hAnsi="仿宋_GB2312" w:eastAsia="仿宋_GB2312" w:cs="仿宋_GB2312"/>
          <w:kern w:val="2"/>
          <w:sz w:val="32"/>
          <w:szCs w:val="32"/>
          <w:lang w:val="en-US" w:eastAsia="zh-CN" w:bidi="ar-SA"/>
        </w:rPr>
        <w:t>开展护理重点专科评审，打造和培育一批省级护理重点专科，鼓励各地建设市级护理重点专科。鼓励各地、各医疗机构加大护理重点专科建设的经费投入，根据专科专病护理特点，明确专科人才培养、专科基地建设、专科护理管理等建设目标和标准，推动专科护理和亚专科护理的发展，形成一批专科护理特色明显的优势专科。周期内省级临床重点专科不少于10个，护理学科带头人不少于10个。</w:t>
      </w:r>
    </w:p>
    <w:p>
      <w:pPr>
        <w:keepNext w:val="0"/>
        <w:keepLines w:val="0"/>
        <w:pageBreakBefore w:val="0"/>
        <w:widowControl/>
        <w:kinsoku/>
        <w:wordWrap/>
        <w:overflowPunct/>
        <w:topLinePunct w:val="0"/>
        <w:autoSpaceDE/>
        <w:autoSpaceDN/>
        <w:bidi w:val="0"/>
        <w:adjustRightInd/>
        <w:snapToGrid w:val="0"/>
        <w:spacing w:line="560" w:lineRule="exact"/>
        <w:ind w:leftChars="0" w:firstLine="643" w:firstLineChars="200"/>
        <w:textAlignment w:val="baseline"/>
        <w:outlineLvl w:val="2"/>
        <w:rPr>
          <w:rFonts w:hint="eastAsia" w:ascii="仿宋_GB2312" w:hAnsi="仿宋_GB2312" w:eastAsia="仿宋_GB2312" w:cs="仿宋_GB2312"/>
          <w:kern w:val="2"/>
          <w:sz w:val="32"/>
          <w:szCs w:val="32"/>
          <w:lang w:val="en-US" w:eastAsia="zh-CN" w:bidi="ar-SA"/>
        </w:rPr>
      </w:pPr>
      <w:bookmarkStart w:id="10" w:name="_Toc12581"/>
      <w:r>
        <w:rPr>
          <w:rFonts w:hint="eastAsia" w:ascii="仿宋" w:hAnsi="仿宋" w:eastAsia="仿宋" w:cs="仿宋"/>
          <w:b/>
          <w:bCs w:val="0"/>
          <w:color w:val="000000"/>
          <w:kern w:val="0"/>
          <w:sz w:val="32"/>
          <w:szCs w:val="32"/>
          <w:lang w:val="en-US" w:eastAsia="zh-CN" w:bidi="ar"/>
        </w:rPr>
        <w:t>12.提升科研创新能力。</w:t>
      </w:r>
      <w:r>
        <w:rPr>
          <w:rFonts w:hint="eastAsia" w:ascii="仿宋_GB2312" w:hAnsi="仿宋_GB2312" w:eastAsia="仿宋_GB2312" w:cs="仿宋_GB2312"/>
          <w:kern w:val="2"/>
          <w:sz w:val="32"/>
          <w:szCs w:val="32"/>
          <w:lang w:val="en-US" w:eastAsia="zh-CN" w:bidi="ar-SA"/>
        </w:rPr>
        <w:t>鼓励三级甲等医院，特别是高等院校附属医院加大护理科研创新投入，设立专项基金，探索建立护理科研管理组织，引导医疗机构开展系统性科研思维、科研方法的系列训练，培养一批护理科研骨干。鼓励建立护理研究中心，推进护理科研与临床紧密结合，形成护、教、研、管相互融合、相互促进的学科整体发展态势，提升我省护理</w:t>
      </w:r>
      <w:bookmarkEnd w:id="10"/>
      <w:r>
        <w:rPr>
          <w:rFonts w:hint="eastAsia" w:ascii="仿宋_GB2312" w:hAnsi="仿宋_GB2312" w:eastAsia="仿宋_GB2312" w:cs="仿宋_GB2312"/>
          <w:kern w:val="2"/>
          <w:sz w:val="32"/>
          <w:szCs w:val="32"/>
          <w:lang w:val="en-US" w:eastAsia="zh-CN" w:bidi="ar-SA"/>
        </w:rPr>
        <w:t>学在中国医院科技量值的排名。</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pacing w:before="0" w:beforeAutospacing="0" w:after="0" w:afterAutospacing="0" w:line="560" w:lineRule="exact"/>
        <w:ind w:left="0" w:leftChars="0" w:right="0" w:firstLine="643" w:firstLineChars="200"/>
        <w:jc w:val="left"/>
        <w:rPr>
          <w:rFonts w:hint="eastAsia" w:ascii="仿宋_GB2312" w:hAnsi="仿宋_GB2312" w:eastAsia="仿宋_GB2312" w:cs="仿宋_GB2312"/>
          <w:kern w:val="2"/>
          <w:sz w:val="32"/>
          <w:szCs w:val="32"/>
          <w:lang w:val="en-US" w:eastAsia="zh-CN" w:bidi="ar-SA"/>
        </w:rPr>
      </w:pPr>
      <w:r>
        <w:rPr>
          <w:rFonts w:hint="eastAsia" w:ascii="仿宋" w:hAnsi="仿宋" w:eastAsia="仿宋" w:cs="仿宋"/>
          <w:b/>
          <w:bCs w:val="0"/>
          <w:color w:val="000000"/>
          <w:kern w:val="0"/>
          <w:sz w:val="32"/>
          <w:szCs w:val="32"/>
          <w:lang w:val="en-US" w:eastAsia="zh-CN" w:bidi="ar"/>
        </w:rPr>
        <w:t>13.推进护理技术革新</w:t>
      </w:r>
      <w:r>
        <w:rPr>
          <w:rFonts w:hint="eastAsia" w:ascii="仿宋" w:hAnsi="仿宋" w:eastAsia="仿宋" w:cs="仿宋"/>
          <w:b w:val="0"/>
          <w:bCs/>
          <w:color w:val="000000"/>
          <w:kern w:val="0"/>
          <w:sz w:val="32"/>
          <w:szCs w:val="32"/>
          <w:lang w:val="en-US" w:eastAsia="zh-CN" w:bidi="ar"/>
        </w:rPr>
        <w:t>。</w:t>
      </w:r>
      <w:r>
        <w:rPr>
          <w:rFonts w:hint="eastAsia" w:ascii="仿宋_GB2312" w:hAnsi="仿宋_GB2312" w:eastAsia="仿宋_GB2312" w:cs="仿宋_GB2312"/>
          <w:kern w:val="2"/>
          <w:sz w:val="32"/>
          <w:szCs w:val="32"/>
          <w:lang w:val="en-US" w:eastAsia="zh-CN" w:bidi="ar-SA"/>
        </w:rPr>
        <w:t>鼓励全省护理人员从临床实际问题出发，以患者感受和健康结局为指引，将创新灵感与实际问题相结合，运用科学的技术与方法切实解决专科护理难题，积极革新各项护理技术，为患者提供更优质、专业、科学的护理服务。</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560" w:lineRule="exact"/>
        <w:ind w:left="0" w:leftChars="0" w:right="0" w:firstLine="643" w:firstLineChars="200"/>
        <w:jc w:val="both"/>
        <w:rPr>
          <w:rFonts w:hint="eastAsia" w:ascii="楷体_GB2312" w:hAnsi="楷体_GB2312" w:eastAsia="楷体_GB2312" w:cs="楷体_GB2312"/>
          <w:b/>
          <w:bCs/>
          <w:color w:val="auto"/>
          <w:kern w:val="0"/>
          <w:sz w:val="32"/>
          <w:szCs w:val="32"/>
          <w:lang w:val="en-US" w:eastAsia="zh-CN" w:bidi="ar"/>
        </w:rPr>
      </w:pPr>
      <w:r>
        <w:rPr>
          <w:rFonts w:hint="eastAsia" w:ascii="楷体_GB2312" w:hAnsi="楷体_GB2312" w:eastAsia="楷体_GB2312" w:cs="楷体_GB2312"/>
          <w:b/>
          <w:bCs/>
          <w:color w:val="auto"/>
          <w:kern w:val="0"/>
          <w:sz w:val="32"/>
          <w:szCs w:val="32"/>
          <w:lang w:val="en-US" w:eastAsia="zh-CN" w:bidi="ar"/>
        </w:rPr>
        <w:t>（六）补齐护理短板弱项。</w:t>
      </w:r>
    </w:p>
    <w:p>
      <w:pPr>
        <w:pStyle w:val="8"/>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pacing w:before="0" w:beforeAutospacing="0" w:after="0" w:afterAutospacing="0" w:line="560" w:lineRule="exact"/>
        <w:ind w:leftChars="0" w:right="0" w:rightChars="0" w:firstLine="643" w:firstLineChars="200"/>
        <w:jc w:val="both"/>
        <w:rPr>
          <w:rFonts w:hint="eastAsia" w:ascii="仿宋_GB2312" w:hAnsi="仿宋_GB2312" w:eastAsia="仿宋_GB2312" w:cs="仿宋_GB2312"/>
          <w:kern w:val="2"/>
          <w:sz w:val="32"/>
          <w:szCs w:val="32"/>
          <w:lang w:val="en-US" w:eastAsia="zh-CN" w:bidi="ar-SA"/>
        </w:rPr>
      </w:pPr>
      <w:r>
        <w:rPr>
          <w:rFonts w:hint="eastAsia" w:ascii="仿宋" w:hAnsi="仿宋" w:eastAsia="仿宋" w:cs="仿宋"/>
          <w:b/>
          <w:bCs w:val="0"/>
          <w:color w:val="000000"/>
          <w:sz w:val="32"/>
          <w:szCs w:val="32"/>
        </w:rPr>
        <w:t>1</w:t>
      </w:r>
      <w:r>
        <w:rPr>
          <w:rFonts w:hint="eastAsia" w:ascii="仿宋" w:hAnsi="仿宋" w:eastAsia="仿宋" w:cs="仿宋"/>
          <w:b/>
          <w:bCs w:val="0"/>
          <w:color w:val="000000"/>
          <w:sz w:val="32"/>
          <w:szCs w:val="32"/>
          <w:lang w:val="en-US" w:eastAsia="zh-CN"/>
        </w:rPr>
        <w:t>4</w:t>
      </w:r>
      <w:r>
        <w:rPr>
          <w:rFonts w:hint="eastAsia" w:ascii="仿宋" w:hAnsi="仿宋" w:eastAsia="仿宋" w:cs="仿宋"/>
          <w:b/>
          <w:bCs w:val="0"/>
          <w:color w:val="000000"/>
          <w:sz w:val="32"/>
          <w:szCs w:val="32"/>
        </w:rPr>
        <w:t>.加快发展老年医疗护理</w:t>
      </w:r>
      <w:r>
        <w:rPr>
          <w:rFonts w:hint="eastAsia" w:ascii="仿宋" w:hAnsi="仿宋" w:eastAsia="仿宋" w:cs="仿宋"/>
          <w:bCs/>
          <w:color w:val="000000"/>
          <w:sz w:val="32"/>
          <w:szCs w:val="32"/>
        </w:rPr>
        <w:t>。</w:t>
      </w:r>
      <w:r>
        <w:rPr>
          <w:rFonts w:hint="eastAsia" w:ascii="仿宋_GB2312" w:hAnsi="仿宋_GB2312" w:eastAsia="仿宋_GB2312" w:cs="仿宋_GB2312"/>
          <w:kern w:val="2"/>
          <w:sz w:val="32"/>
          <w:szCs w:val="32"/>
          <w:lang w:val="en-US" w:eastAsia="zh-CN" w:bidi="ar-SA"/>
        </w:rPr>
        <w:t>根据我省老年人群的规模数量、疾病特点、医疗护理需求等情况，因地制宜合理增加提供老年护理服务的机构和床位数量。增加从事老年医疗护理服务护士的数量，强化人员培养培训。探索建立和发展医疗护理员职业队伍，扩大老年医疗护理人力资源，更好地适应老龄社会需求。对接失能老年人迫切需求，加快发展居家医疗护理服务和长期照护，鼓励有条件的医疗机构积极为老年人特别是失能老年人提供居家护理、日间护理服务等。</w:t>
      </w:r>
    </w:p>
    <w:tbl>
      <w:tblPr>
        <w:tblStyle w:val="9"/>
        <w:tblpPr w:leftFromText="180" w:rightFromText="180" w:vertAnchor="text" w:horzAnchor="page" w:tblpX="1996" w:tblpY="345"/>
        <w:tblOverlap w:val="never"/>
        <w:tblW w:w="0" w:type="auto"/>
        <w:tblInd w:w="0" w:type="dxa"/>
        <w:tblLayout w:type="autofit"/>
        <w:tblCellMar>
          <w:top w:w="0" w:type="dxa"/>
          <w:left w:w="0" w:type="dxa"/>
          <w:bottom w:w="0" w:type="dxa"/>
          <w:right w:w="0" w:type="dxa"/>
        </w:tblCellMar>
      </w:tblPr>
      <w:tblGrid>
        <w:gridCol w:w="8025"/>
      </w:tblGrid>
      <w:tr>
        <w:trPr>
          <w:trHeight w:val="468" w:hRule="atLeast"/>
        </w:trPr>
        <w:tc>
          <w:tcPr>
            <w:tcW w:w="8025" w:type="dxa"/>
            <w:tcBorders>
              <w:top w:val="single" w:color="000000" w:sz="8" w:space="0"/>
              <w:left w:val="single" w:color="000000" w:sz="8" w:space="0"/>
              <w:bottom w:val="single" w:color="000000" w:sz="8" w:space="0"/>
              <w:right w:val="single" w:color="000000" w:sz="8" w:space="0"/>
            </w:tcBorders>
            <w:shd w:val="clear" w:color="auto" w:fill="FFFFFF"/>
            <w:tcMar>
              <w:top w:w="0" w:type="dxa"/>
              <w:left w:w="108" w:type="dxa"/>
              <w:bottom w:w="0" w:type="dxa"/>
              <w:right w:w="108" w:type="dxa"/>
            </w:tcMar>
          </w:tcPr>
          <w:p>
            <w:pPr>
              <w:keepNext w:val="0"/>
              <w:keepLines w:val="0"/>
              <w:pageBreakBefore w:val="0"/>
              <w:widowControl/>
              <w:kinsoku/>
              <w:wordWrap/>
              <w:overflowPunct/>
              <w:topLinePunct w:val="0"/>
              <w:autoSpaceDE/>
              <w:autoSpaceDN/>
              <w:bidi w:val="0"/>
              <w:snapToGrid w:val="0"/>
              <w:spacing w:line="560" w:lineRule="exact"/>
              <w:ind w:leftChars="0" w:firstLine="643" w:firstLineChars="200"/>
              <w:jc w:val="center"/>
              <w:textAlignment w:val="baseline"/>
              <w:rPr>
                <w:rFonts w:hint="eastAsia" w:ascii="仿宋" w:hAnsi="仿宋" w:eastAsia="仿宋" w:cs="仿宋"/>
                <w:color w:val="000000"/>
                <w:kern w:val="0"/>
                <w:sz w:val="20"/>
                <w:szCs w:val="21"/>
              </w:rPr>
            </w:pPr>
            <w:r>
              <w:rPr>
                <w:rFonts w:hint="eastAsia" w:ascii="仿宋" w:hAnsi="仿宋" w:eastAsia="仿宋" w:cs="仿宋"/>
                <w:b/>
                <w:bCs/>
                <w:color w:val="000000"/>
                <w:kern w:val="0"/>
                <w:sz w:val="32"/>
                <w:szCs w:val="32"/>
              </w:rPr>
              <w:t>专栏</w:t>
            </w:r>
            <w:r>
              <w:rPr>
                <w:rFonts w:hint="eastAsia" w:ascii="仿宋" w:hAnsi="仿宋" w:eastAsia="仿宋" w:cs="仿宋"/>
                <w:b/>
                <w:bCs/>
                <w:color w:val="000000"/>
                <w:kern w:val="0"/>
                <w:sz w:val="32"/>
                <w:szCs w:val="32"/>
                <w:lang w:val="en-US" w:eastAsia="zh-CN"/>
              </w:rPr>
              <w:t>3</w:t>
            </w:r>
            <w:r>
              <w:rPr>
                <w:rFonts w:hint="eastAsia" w:ascii="仿宋" w:hAnsi="仿宋" w:eastAsia="仿宋" w:cs="仿宋"/>
                <w:b/>
                <w:bCs/>
                <w:color w:val="000000"/>
                <w:kern w:val="0"/>
                <w:sz w:val="32"/>
                <w:szCs w:val="32"/>
              </w:rPr>
              <w:t xml:space="preserve">  老年医疗护理提升行动</w:t>
            </w:r>
          </w:p>
        </w:tc>
      </w:tr>
      <w:tr>
        <w:trPr>
          <w:trHeight w:val="90" w:hRule="atLeast"/>
        </w:trPr>
        <w:tc>
          <w:tcPr>
            <w:tcW w:w="8025" w:type="dxa"/>
            <w:tcBorders>
              <w:top w:val="nil"/>
              <w:left w:val="single" w:color="000000" w:sz="8" w:space="0"/>
              <w:bottom w:val="single" w:color="000000" w:sz="8" w:space="0"/>
              <w:right w:val="single" w:color="000000" w:sz="8" w:space="0"/>
            </w:tcBorders>
            <w:tcMar>
              <w:top w:w="0" w:type="dxa"/>
              <w:left w:w="108" w:type="dxa"/>
              <w:bottom w:w="0" w:type="dxa"/>
              <w:right w:w="108" w:type="dxa"/>
            </w:tcMar>
          </w:tcPr>
          <w:p>
            <w:pPr>
              <w:pStyle w:val="7"/>
              <w:keepNext w:val="0"/>
              <w:keepLines w:val="0"/>
              <w:pageBreakBefore w:val="0"/>
              <w:widowControl/>
              <w:suppressLineNumbers w:val="0"/>
              <w:shd w:val="clear" w:fill="FFFFFF"/>
              <w:kinsoku/>
              <w:wordWrap/>
              <w:overflowPunct/>
              <w:topLinePunct w:val="0"/>
              <w:autoSpaceDE/>
              <w:autoSpaceDN/>
              <w:bidi w:val="0"/>
              <w:spacing w:beforeAutospacing="0" w:after="0" w:afterAutospacing="0" w:line="560" w:lineRule="exact"/>
              <w:ind w:left="0" w:leftChars="0" w:right="0" w:firstLine="562" w:firstLineChars="200"/>
              <w:jc w:val="left"/>
              <w:rPr>
                <w:rFonts w:hint="eastAsia" w:ascii="仿宋" w:hAnsi="仿宋" w:eastAsia="仿宋" w:cs="仿宋"/>
                <w:color w:val="000000"/>
                <w:kern w:val="2"/>
                <w:sz w:val="28"/>
                <w:szCs w:val="28"/>
                <w:lang w:val="en-US" w:eastAsia="zh-CN" w:bidi="ar-SA"/>
              </w:rPr>
            </w:pPr>
            <w:r>
              <w:rPr>
                <w:rFonts w:hint="eastAsia" w:ascii="仿宋" w:hAnsi="仿宋" w:eastAsia="仿宋" w:cs="仿宋"/>
                <w:b/>
                <w:bCs/>
                <w:color w:val="000000"/>
                <w:kern w:val="2"/>
                <w:sz w:val="28"/>
                <w:szCs w:val="28"/>
                <w:lang w:val="en-US" w:eastAsia="zh-CN" w:bidi="ar-SA"/>
              </w:rPr>
              <w:t>增加老年医疗护理资源。</w:t>
            </w:r>
            <w:r>
              <w:rPr>
                <w:rFonts w:hint="eastAsia" w:ascii="仿宋" w:hAnsi="仿宋" w:eastAsia="仿宋" w:cs="仿宋"/>
                <w:color w:val="000000"/>
                <w:kern w:val="2"/>
                <w:sz w:val="28"/>
                <w:szCs w:val="28"/>
                <w:lang w:val="en-US" w:eastAsia="zh-CN" w:bidi="ar-SA"/>
              </w:rPr>
              <w:t>“十四五”期间，二级及以上综合医院（中医医院）设置老年医学科比例达到80%以上，逐步满足我省老年人特别是失能老年人的医疗护理需求。通过新建、改扩建和转型发展，加强老年医院、康复医院、护理院（中心、站）建设，到2025年，原则上每个县（市、区）建设至少1所护理院（中心），鼓励将部分公立医疗机构转型为护理、康复医疗机构，二级及以上综合医院（中医医院）设立康复医学科，有条件的基层医疗卫生机构根据需要设置和增加提供老年护理、康复服务的床位。</w:t>
            </w:r>
            <w:r>
              <w:rPr>
                <w:rFonts w:hint="eastAsia" w:ascii="仿宋" w:hAnsi="仿宋" w:eastAsia="仿宋" w:cs="仿宋"/>
                <w:color w:val="000000"/>
                <w:kern w:val="2"/>
                <w:sz w:val="28"/>
                <w:szCs w:val="28"/>
                <w:lang w:val="en-US" w:eastAsia="zh-CN" w:bidi="ar-SA"/>
              </w:rPr>
              <w:br w:type="textWrapping"/>
            </w:r>
            <w:r>
              <w:rPr>
                <w:rFonts w:hint="eastAsia" w:ascii="仿宋" w:hAnsi="仿宋" w:eastAsia="仿宋" w:cs="仿宋"/>
                <w:color w:val="000000"/>
                <w:kern w:val="2"/>
                <w:sz w:val="28"/>
                <w:szCs w:val="28"/>
                <w:lang w:val="en-US" w:eastAsia="zh-CN" w:bidi="ar-SA"/>
              </w:rPr>
              <w:t xml:space="preserve">    </w:t>
            </w:r>
            <w:r>
              <w:rPr>
                <w:rFonts w:hint="eastAsia" w:ascii="仿宋" w:hAnsi="仿宋" w:eastAsia="仿宋" w:cs="仿宋"/>
                <w:b/>
                <w:bCs/>
                <w:color w:val="000000"/>
                <w:kern w:val="2"/>
                <w:sz w:val="28"/>
                <w:szCs w:val="28"/>
                <w:lang w:val="en-US" w:eastAsia="zh-CN" w:bidi="ar-SA"/>
              </w:rPr>
              <w:t>开展老年医疗护理服务试点</w:t>
            </w:r>
            <w:r>
              <w:rPr>
                <w:rFonts w:hint="eastAsia" w:ascii="仿宋" w:hAnsi="仿宋" w:eastAsia="仿宋" w:cs="仿宋"/>
                <w:color w:val="000000"/>
                <w:kern w:val="2"/>
                <w:sz w:val="28"/>
                <w:szCs w:val="28"/>
                <w:lang w:val="en-US" w:eastAsia="zh-CN" w:bidi="ar-SA"/>
              </w:rPr>
              <w:t>。确定合肥市、芜湖市、蚌埠市按照国家印发的《老年医疗护理服务试点工作方案》要求，率先在完善老年医疗护理服务体系，创新多元化服务模式，提高从业人员服务能力，健全价格支付政策等方面先行先试，积累经验。到 2023 年，试点经验向全省推广，以点带面，带动我省老年医疗护理服务快速发展。</w:t>
            </w:r>
          </w:p>
          <w:p>
            <w:pPr>
              <w:pStyle w:val="7"/>
              <w:keepNext w:val="0"/>
              <w:keepLines w:val="0"/>
              <w:pageBreakBefore w:val="0"/>
              <w:widowControl/>
              <w:suppressLineNumbers w:val="0"/>
              <w:shd w:val="clear" w:fill="FFFFFF"/>
              <w:kinsoku/>
              <w:wordWrap/>
              <w:overflowPunct/>
              <w:topLinePunct w:val="0"/>
              <w:autoSpaceDE/>
              <w:autoSpaceDN/>
              <w:bidi w:val="0"/>
              <w:spacing w:beforeAutospacing="0" w:after="0" w:afterAutospacing="0" w:line="560" w:lineRule="exact"/>
              <w:ind w:left="0" w:leftChars="0" w:right="0" w:firstLine="562" w:firstLineChars="200"/>
              <w:jc w:val="left"/>
              <w:rPr>
                <w:rFonts w:hint="default" w:ascii="仿宋" w:hAnsi="仿宋" w:eastAsia="仿宋" w:cs="仿宋"/>
                <w:color w:val="000000"/>
                <w:kern w:val="0"/>
                <w:sz w:val="20"/>
                <w:szCs w:val="21"/>
                <w:lang w:val="en-US"/>
              </w:rPr>
            </w:pPr>
            <w:r>
              <w:rPr>
                <w:rFonts w:hint="eastAsia" w:ascii="仿宋" w:hAnsi="仿宋" w:eastAsia="仿宋" w:cs="仿宋"/>
                <w:b/>
                <w:bCs/>
                <w:color w:val="000000"/>
                <w:kern w:val="2"/>
                <w:sz w:val="28"/>
                <w:szCs w:val="28"/>
                <w:lang w:val="en-US" w:eastAsia="zh-CN" w:bidi="ar-SA"/>
              </w:rPr>
              <w:t>提升从业人员服务能力。</w:t>
            </w:r>
            <w:r>
              <w:rPr>
                <w:rFonts w:hint="eastAsia" w:ascii="仿宋" w:hAnsi="仿宋" w:eastAsia="仿宋" w:cs="仿宋"/>
                <w:color w:val="000000"/>
                <w:kern w:val="2"/>
                <w:sz w:val="28"/>
                <w:szCs w:val="28"/>
                <w:lang w:val="en-US" w:eastAsia="zh-CN" w:bidi="ar-SA"/>
              </w:rPr>
              <w:t>“十四五”期间，将老年护理专业护士作为紧缺护理人才加快培养培训。委托省护理学会开展老年护理专业师资培训，以培养更多优秀的老年护理专业人才，提升为失能老年人提供护理服务的能力。按照《医疗护理员培训大纲(试行)》，对拟从事或者正在从事医疗护理员工作的人员加大培训力度，实行持证上岗，动态考核，提升为老年患者提供生活照护的从业技能。</w:t>
            </w:r>
            <w:r>
              <w:rPr>
                <w:rFonts w:hint="eastAsia" w:ascii="仿宋" w:hAnsi="仿宋" w:eastAsia="仿宋" w:cs="仿宋"/>
                <w:color w:val="000000"/>
                <w:kern w:val="2"/>
                <w:sz w:val="28"/>
                <w:szCs w:val="28"/>
                <w:lang w:val="en-US" w:eastAsia="zh-CN" w:bidi="ar-SA"/>
              </w:rPr>
              <w:br w:type="textWrapping"/>
            </w:r>
            <w:r>
              <w:rPr>
                <w:rFonts w:hint="eastAsia" w:ascii="仿宋" w:hAnsi="仿宋" w:eastAsia="仿宋" w:cs="仿宋"/>
                <w:b/>
                <w:bCs/>
                <w:color w:val="000000"/>
                <w:kern w:val="2"/>
                <w:sz w:val="28"/>
                <w:szCs w:val="28"/>
                <w:lang w:val="en-US" w:eastAsia="zh-CN" w:bidi="ar-SA"/>
              </w:rPr>
              <w:t>推动老年居家医疗护理发展。</w:t>
            </w:r>
            <w:r>
              <w:rPr>
                <w:rFonts w:hint="eastAsia" w:ascii="仿宋" w:hAnsi="仿宋" w:eastAsia="仿宋" w:cs="仿宋"/>
                <w:color w:val="000000"/>
                <w:kern w:val="2"/>
                <w:sz w:val="28"/>
                <w:szCs w:val="28"/>
                <w:lang w:val="en-US" w:eastAsia="zh-CN" w:bidi="ar-SA"/>
              </w:rPr>
              <w:t>推动各地按照加强老年人居家医疗服务工作要求，因地制宜扩大居家医疗护理服务供给。推动医疗机构通过“互联网+护理服务”、家庭病床、上门巡诊等方式，积极为老年人特别是失能老年人提供上门医疗护理服务。同时探索建立居家医疗护理价格和医疗保险。到十四五末建立全省互联网+老年服务平台。</w:t>
            </w:r>
          </w:p>
        </w:tc>
      </w:tr>
    </w:tbl>
    <w:p>
      <w:pPr>
        <w:keepNext w:val="0"/>
        <w:keepLines w:val="0"/>
        <w:pageBreakBefore w:val="0"/>
        <w:kinsoku/>
        <w:wordWrap/>
        <w:overflowPunct/>
        <w:topLinePunct w:val="0"/>
        <w:autoSpaceDE/>
        <w:autoSpaceDN/>
        <w:bidi w:val="0"/>
        <w:snapToGrid w:val="0"/>
        <w:spacing w:line="560" w:lineRule="exact"/>
        <w:ind w:leftChars="0" w:firstLine="643" w:firstLineChars="200"/>
        <w:textAlignment w:val="baseline"/>
        <w:outlineLvl w:val="2"/>
        <w:rPr>
          <w:rFonts w:hint="eastAsia" w:ascii="仿宋_GB2312" w:hAnsi="仿宋_GB2312" w:eastAsia="仿宋_GB2312" w:cs="仿宋_GB2312"/>
          <w:kern w:val="2"/>
          <w:sz w:val="32"/>
          <w:szCs w:val="32"/>
          <w:lang w:val="en-US" w:eastAsia="zh-CN" w:bidi="ar-SA"/>
        </w:rPr>
      </w:pPr>
      <w:bookmarkStart w:id="11" w:name="_Toc18783"/>
      <w:r>
        <w:rPr>
          <w:rFonts w:hint="eastAsia" w:ascii="仿宋" w:hAnsi="仿宋" w:eastAsia="仿宋" w:cs="仿宋"/>
          <w:b/>
          <w:bCs/>
          <w:color w:val="000000"/>
          <w:kern w:val="0"/>
          <w:sz w:val="32"/>
          <w:szCs w:val="32"/>
          <w:lang w:val="en-US" w:eastAsia="zh-CN" w:bidi="ar-SA"/>
        </w:rPr>
        <w:t>15.提升基层护理服务能力</w:t>
      </w:r>
      <w:r>
        <w:rPr>
          <w:rFonts w:hint="eastAsia" w:ascii="仿宋" w:hAnsi="仿宋" w:eastAsia="仿宋" w:cs="仿宋"/>
          <w:color w:val="000000"/>
          <w:kern w:val="0"/>
          <w:sz w:val="32"/>
          <w:szCs w:val="32"/>
          <w:lang w:val="en-US" w:eastAsia="zh-CN" w:bidi="ar-SA"/>
        </w:rPr>
        <w:t>。</w:t>
      </w:r>
      <w:r>
        <w:rPr>
          <w:rFonts w:hint="eastAsia" w:ascii="仿宋_GB2312" w:hAnsi="仿宋_GB2312" w:eastAsia="仿宋_GB2312" w:cs="仿宋_GB2312"/>
          <w:kern w:val="2"/>
          <w:sz w:val="32"/>
          <w:szCs w:val="32"/>
          <w:lang w:val="en-US" w:eastAsia="zh-CN" w:bidi="ar-SA"/>
        </w:rPr>
        <w:t>支持有条件的二级以上医疗机构与基层医疗卫生机构建立护理专科联盟、专家联合团队等，切实发挥优质护理资源的帮扶带动作用，通过下沉或输出管理、培训、技术等方式，帮助提高基层护理服务能力。加快基层护士队伍建设，增加基层护士人力配置。采取“请进来、送出去”等方式加大基层护士培训力度，切实提高其专业服务能力。鼓励引导高年资护士、退休护士到基层工作，提升基层护士在健康管理、母婴护理、慢性病管理、康复促进、老年护理、安宁疗护等领域的综合护理能力。根据乡镇卫生院服务范围和村级人口分布特点调整优化村卫生室的设置，推进村卫生室与乡村振兴中心村建设衔接，原则上中心村卫生室至少配备1名护士。</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560" w:lineRule="exact"/>
        <w:ind w:leftChars="0" w:right="0" w:firstLine="643" w:firstLineChars="200"/>
        <w:jc w:val="both"/>
        <w:rPr>
          <w:rFonts w:hint="eastAsia" w:ascii="仿宋_GB2312" w:hAnsi="仿宋_GB2312" w:eastAsia="仿宋_GB2312" w:cs="仿宋_GB2312"/>
          <w:kern w:val="2"/>
          <w:sz w:val="32"/>
          <w:szCs w:val="32"/>
          <w:lang w:val="en-US" w:eastAsia="zh-CN" w:bidi="ar-SA"/>
        </w:rPr>
      </w:pPr>
      <w:r>
        <w:rPr>
          <w:rFonts w:hint="eastAsia" w:ascii="仿宋" w:hAnsi="仿宋" w:eastAsia="仿宋" w:cs="仿宋"/>
          <w:b/>
          <w:bCs/>
          <w:color w:val="000000"/>
          <w:kern w:val="0"/>
          <w:sz w:val="32"/>
          <w:szCs w:val="32"/>
          <w:lang w:val="en-US" w:eastAsia="zh-CN" w:bidi="ar-SA"/>
        </w:rPr>
        <w:t>16.加快发展安宁疗护。</w:t>
      </w:r>
      <w:r>
        <w:rPr>
          <w:rFonts w:hint="eastAsia" w:ascii="仿宋_GB2312" w:hAnsi="仿宋_GB2312" w:eastAsia="仿宋_GB2312" w:cs="仿宋_GB2312"/>
          <w:kern w:val="2"/>
          <w:sz w:val="32"/>
          <w:szCs w:val="32"/>
          <w:lang w:val="en-US" w:eastAsia="zh-CN" w:bidi="ar-SA"/>
        </w:rPr>
        <w:t>推动各市按照《安宁疗护中心基本标准和管理规范（试行）》，结合分级诊疗要求和辖区内群众迫切需求，着力增加安宁疗护中心和提供安宁疗护服务的床位数量。鼓励社区卫生服务中心、乡镇卫生院、护理院内设安宁疗护床位，开展服务，满足老年、肿瘤晚期及其他慢性病终末期等患者的需求。完善安宁疗护相关护理流程、工作制度等，加快培养培训从事安宁疗护服务的专业人员，提高安宁疗护护理服务能力和质量。发挥安宁疗护适宜技术在临终患者症状管理、舒适护理、心理支持和人文关怀中的作用，切实提高生命终末期患者的生存质量。</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560" w:lineRule="exact"/>
        <w:ind w:left="0" w:leftChars="0" w:right="0" w:firstLine="643" w:firstLineChars="200"/>
        <w:jc w:val="both"/>
        <w:rPr>
          <w:rFonts w:hint="eastAsia" w:ascii="楷体_GB2312" w:hAnsi="楷体_GB2312" w:eastAsia="楷体_GB2312" w:cs="楷体_GB2312"/>
          <w:b/>
          <w:bCs/>
          <w:color w:val="auto"/>
          <w:kern w:val="0"/>
          <w:sz w:val="32"/>
          <w:szCs w:val="32"/>
          <w:lang w:val="en-US" w:eastAsia="zh-CN" w:bidi="ar"/>
        </w:rPr>
      </w:pPr>
      <w:r>
        <w:rPr>
          <w:rFonts w:hint="eastAsia" w:ascii="楷体_GB2312" w:hAnsi="楷体_GB2312" w:eastAsia="楷体_GB2312" w:cs="楷体_GB2312"/>
          <w:b/>
          <w:bCs/>
          <w:color w:val="auto"/>
          <w:kern w:val="0"/>
          <w:sz w:val="32"/>
          <w:szCs w:val="32"/>
          <w:lang w:val="en-US" w:eastAsia="zh-CN" w:bidi="ar"/>
        </w:rPr>
        <w:t>（七）加强护理信息化建设。</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560" w:lineRule="exact"/>
        <w:ind w:leftChars="0" w:right="0" w:firstLine="640" w:firstLineChars="200"/>
        <w:jc w:val="both"/>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充分借助云计算、大数据、物联网、区块链和移动互联网等信息化技术，结合发展智慧医院和“互联网+医疗健康”等要求，着力加强护理信息化建设。加强临床护理信息化建设，逐步建立安全预警系统，推动护理人员管理、质量管理、教学科研管理等信息化的建设。提高护理服务智慧化水平，探索应用智能护理机器人、人工智能辅助决策系统等智能设备节约护理人力，提高护理效率。应用智能可穿戴设备、远程家庭监测、“互联网+护理服务”平台等，为探索机构-社区-居家护理模式提供技术支持，开展线上线下一体化延续性护理服务，满足老年、慢性病等居家人群的护理服务需求。</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560" w:lineRule="exact"/>
        <w:ind w:left="0" w:leftChars="0" w:right="0" w:firstLine="643" w:firstLineChars="200"/>
        <w:jc w:val="both"/>
        <w:rPr>
          <w:rFonts w:hint="eastAsia" w:ascii="楷体_GB2312" w:hAnsi="楷体_GB2312" w:eastAsia="楷体_GB2312" w:cs="楷体_GB2312"/>
          <w:b/>
          <w:bCs/>
          <w:color w:val="auto"/>
          <w:kern w:val="0"/>
          <w:sz w:val="32"/>
          <w:szCs w:val="32"/>
          <w:lang w:val="en-US" w:eastAsia="zh-CN" w:bidi="ar"/>
        </w:rPr>
      </w:pPr>
      <w:r>
        <w:rPr>
          <w:rFonts w:hint="eastAsia" w:ascii="楷体_GB2312" w:hAnsi="楷体_GB2312" w:eastAsia="楷体_GB2312" w:cs="楷体_GB2312"/>
          <w:b/>
          <w:bCs/>
          <w:color w:val="auto"/>
          <w:kern w:val="0"/>
          <w:sz w:val="32"/>
          <w:szCs w:val="32"/>
          <w:lang w:val="en-US" w:eastAsia="zh-CN" w:bidi="ar"/>
        </w:rPr>
        <w:t>（八）推动中医护理发展。</w:t>
      </w:r>
    </w:p>
    <w:p>
      <w:pPr>
        <w:pStyle w:val="8"/>
        <w:keepNext w:val="0"/>
        <w:keepLines w:val="0"/>
        <w:pageBreakBefore w:val="0"/>
        <w:widowControl/>
        <w:kinsoku/>
        <w:wordWrap/>
        <w:overflowPunct/>
        <w:topLinePunct w:val="0"/>
        <w:autoSpaceDE/>
        <w:autoSpaceDN/>
        <w:bidi w:val="0"/>
        <w:spacing w:before="0" w:beforeAutospacing="0" w:afterAutospacing="0" w:line="560" w:lineRule="exact"/>
        <w:ind w:leftChars="0" w:firstLine="640" w:firstLineChars="200"/>
        <w:jc w:val="both"/>
        <w:rPr>
          <w:rFonts w:hint="default"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健全完善中医护理常规、方案和技术操作标准。推进中医护理门诊建设，积极开展辨证施护和中医特色专科护理，持续提升中医护理服务质量。创新中医护理服务模式，发挥中医护理在疾病预防、治疗、康复等方面的重要作用，促进中医护理进一步向基层和家庭拓展，向老年护理、慢病护理领域延伸。加大中医护理人才梯队建设力度，依托中医药优势特色教育培训基地、中医重点学科及专科等平台，有序推进省级中医专业化护士及专科护士培训基地建设，培养一批具有中医辨证思维的护理骨干人才、中医治疗专科护士、高级实践人才以及中医护理学科带头人。加快中医护理适宜技术的培训和推广，为民众提供防未病理念。</w:t>
      </w:r>
    </w:p>
    <w:p>
      <w:pPr>
        <w:keepNext w:val="0"/>
        <w:keepLines w:val="0"/>
        <w:pageBreakBefore w:val="0"/>
        <w:widowControl/>
        <w:suppressLineNumbers w:val="0"/>
        <w:kinsoku/>
        <w:wordWrap/>
        <w:overflowPunct/>
        <w:topLinePunct w:val="0"/>
        <w:autoSpaceDE/>
        <w:autoSpaceDN/>
        <w:bidi w:val="0"/>
        <w:spacing w:line="560" w:lineRule="exact"/>
        <w:ind w:leftChars="0" w:firstLine="643" w:firstLineChars="200"/>
        <w:jc w:val="left"/>
        <w:rPr>
          <w:rFonts w:hint="eastAsia" w:ascii="仿宋_GB2312" w:hAnsi="仿宋_GB2312" w:eastAsia="仿宋_GB2312" w:cs="仿宋_GB2312"/>
          <w:kern w:val="2"/>
          <w:sz w:val="32"/>
          <w:szCs w:val="32"/>
          <w:lang w:val="en-US" w:eastAsia="zh-CN" w:bidi="ar-SA"/>
        </w:rPr>
      </w:pPr>
      <w:r>
        <w:rPr>
          <w:rFonts w:hint="eastAsia" w:ascii="楷体_GB2312" w:hAnsi="楷体_GB2312" w:eastAsia="楷体_GB2312" w:cs="楷体_GB2312"/>
          <w:b/>
          <w:bCs/>
          <w:color w:val="auto"/>
          <w:kern w:val="0"/>
          <w:sz w:val="32"/>
          <w:szCs w:val="32"/>
          <w:lang w:val="en-US" w:eastAsia="zh-CN" w:bidi="ar"/>
        </w:rPr>
        <w:t>（九）加强护教协同工作。</w:t>
      </w:r>
      <w:r>
        <w:rPr>
          <w:rFonts w:hint="default" w:ascii="仿宋" w:hAnsi="仿宋" w:eastAsia="仿宋" w:cs="仿宋"/>
          <w:b/>
          <w:bCs/>
          <w:color w:val="000000"/>
          <w:kern w:val="2"/>
          <w:sz w:val="32"/>
          <w:szCs w:val="32"/>
          <w:lang w:val="en-US" w:eastAsia="zh-CN" w:bidi="ar-SA"/>
        </w:rPr>
        <w:br w:type="textWrapping"/>
      </w:r>
      <w:r>
        <w:rPr>
          <w:rFonts w:ascii="仿宋_GB2312" w:hAnsi="宋体" w:eastAsia="仿宋_GB2312" w:cs="仿宋_GB2312"/>
          <w:i w:val="0"/>
          <w:caps w:val="0"/>
          <w:color w:val="484848"/>
          <w:spacing w:val="0"/>
          <w:kern w:val="0"/>
          <w:sz w:val="32"/>
          <w:szCs w:val="32"/>
          <w:lang w:val="en-US" w:eastAsia="zh-CN" w:bidi="ar"/>
        </w:rPr>
        <w:t>　　</w:t>
      </w:r>
      <w:r>
        <w:rPr>
          <w:rFonts w:hint="eastAsia" w:ascii="仿宋_GB2312" w:hAnsi="仿宋_GB2312" w:eastAsia="仿宋_GB2312" w:cs="仿宋_GB2312"/>
          <w:kern w:val="2"/>
          <w:sz w:val="32"/>
          <w:szCs w:val="32"/>
          <w:lang w:val="en-US" w:eastAsia="zh-CN" w:bidi="ar-SA"/>
        </w:rPr>
        <w:t>引导地方和学校根据区域健康服务业发展需求，合理规范确定护理人才培养规模和结构。研究制订护教协同推进护理人才培养的政策措施。以岗位胜任力为核心，逐步建立院校教育、毕业后教育和继续教育相互衔接的护理人才培养体系，全面提高护理人才培养质量。加强护理专业人文教育和职业素质教育，注重职业道德、创新精神和护理实践能力培养。加强师资队伍和临床实践教学基地能力建设，提高人才培养质量。</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560" w:lineRule="exact"/>
        <w:ind w:left="0" w:leftChars="0" w:right="0" w:firstLine="643" w:firstLineChars="200"/>
        <w:jc w:val="both"/>
        <w:rPr>
          <w:rFonts w:hint="eastAsia" w:ascii="楷体_GB2312" w:hAnsi="楷体_GB2312" w:eastAsia="楷体_GB2312" w:cs="楷体_GB2312"/>
          <w:b/>
          <w:bCs/>
          <w:color w:val="auto"/>
          <w:kern w:val="0"/>
          <w:sz w:val="32"/>
          <w:szCs w:val="32"/>
          <w:lang w:val="en-US" w:eastAsia="zh-CN" w:bidi="ar"/>
        </w:rPr>
      </w:pPr>
      <w:r>
        <w:rPr>
          <w:rFonts w:hint="eastAsia" w:ascii="楷体_GB2312" w:hAnsi="楷体_GB2312" w:eastAsia="楷体_GB2312" w:cs="楷体_GB2312"/>
          <w:b/>
          <w:bCs/>
          <w:color w:val="auto"/>
          <w:kern w:val="0"/>
          <w:sz w:val="32"/>
          <w:szCs w:val="32"/>
          <w:lang w:val="en-US" w:eastAsia="zh-CN" w:bidi="ar"/>
        </w:rPr>
        <w:t>（十）加强护理交流与合作。</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560" w:lineRule="exact"/>
        <w:ind w:leftChars="0" w:right="0" w:firstLine="640" w:firstLineChars="200"/>
        <w:jc w:val="both"/>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深入开展与国际及港澳台地区间护理领域的合作与交流，在护理管理、制度政策、人才培养、护理技术等方面加大交流合作的力度。与国外相关培训机构合作，选送全省优秀业务骨干和管理人才出国深造。充分借鉴国外先进理念和实践经验，助力我省护理事业高质量发展。</w:t>
      </w:r>
    </w:p>
    <w:p>
      <w:pPr>
        <w:pStyle w:val="8"/>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560" w:lineRule="exact"/>
        <w:ind w:leftChars="0" w:right="0" w:rightChars="0" w:firstLine="640" w:firstLineChars="200"/>
        <w:jc w:val="both"/>
        <w:rPr>
          <w:rFonts w:hint="eastAsia" w:ascii="黑体" w:hAnsi="黑体" w:eastAsia="黑体" w:cs="黑体"/>
          <w:i w:val="0"/>
          <w:iCs w:val="0"/>
          <w:caps w:val="0"/>
          <w:color w:val="484848"/>
          <w:spacing w:val="0"/>
          <w:sz w:val="32"/>
          <w:szCs w:val="32"/>
          <w:u w:val="none"/>
        </w:rPr>
      </w:pPr>
      <w:r>
        <w:rPr>
          <w:rFonts w:hint="eastAsia" w:ascii="黑体" w:hAnsi="黑体" w:eastAsia="黑体" w:cs="黑体"/>
          <w:i w:val="0"/>
          <w:iCs w:val="0"/>
          <w:caps w:val="0"/>
          <w:color w:val="484848"/>
          <w:spacing w:val="0"/>
          <w:sz w:val="32"/>
          <w:szCs w:val="32"/>
          <w:u w:val="none"/>
          <w:lang w:eastAsia="zh-CN"/>
        </w:rPr>
        <w:t>五、</w:t>
      </w:r>
      <w:r>
        <w:rPr>
          <w:rFonts w:hint="eastAsia" w:ascii="黑体" w:hAnsi="黑体" w:eastAsia="黑体" w:cs="黑体"/>
          <w:i w:val="0"/>
          <w:iCs w:val="0"/>
          <w:caps w:val="0"/>
          <w:color w:val="484848"/>
          <w:spacing w:val="0"/>
          <w:sz w:val="32"/>
          <w:szCs w:val="32"/>
          <w:u w:val="none"/>
        </w:rPr>
        <w:t>保障措施</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560" w:lineRule="exact"/>
        <w:ind w:leftChars="0" w:right="0" w:firstLine="643" w:firstLineChars="200"/>
        <w:jc w:val="both"/>
        <w:rPr>
          <w:rFonts w:hint="eastAsia" w:ascii="楷体_GB2312" w:hAnsi="楷体_GB2312" w:eastAsia="楷体_GB2312" w:cs="楷体_GB2312"/>
          <w:b/>
          <w:bCs/>
          <w:color w:val="auto"/>
          <w:kern w:val="0"/>
          <w:sz w:val="32"/>
          <w:szCs w:val="32"/>
          <w:lang w:val="en-US" w:eastAsia="zh-CN" w:bidi="ar"/>
        </w:rPr>
      </w:pPr>
      <w:r>
        <w:rPr>
          <w:rFonts w:hint="eastAsia" w:ascii="楷体_GB2312" w:hAnsi="楷体_GB2312" w:eastAsia="楷体_GB2312" w:cs="楷体_GB2312"/>
          <w:b/>
          <w:bCs/>
          <w:color w:val="auto"/>
          <w:kern w:val="0"/>
          <w:sz w:val="32"/>
          <w:szCs w:val="32"/>
          <w:lang w:val="en-US" w:eastAsia="zh-CN" w:bidi="ar"/>
        </w:rPr>
        <w:t>（一）加强组织领导。</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560" w:lineRule="exact"/>
        <w:ind w:leftChars="0" w:right="0" w:firstLine="640" w:firstLineChars="200"/>
        <w:jc w:val="both"/>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各级卫生健康行政部门（含中医药主管部门，下同）要充分认识“十四五”时期推进我省护理事业高质量发展的重要性和必要性，切实将护理工作纳入本地区全面推进健康安徽建设、积极应对人口老龄化和持续深化医改总体规划中，统筹安排部署，同步推动实施。市级卫生健康行政部门要结合实际制定本地区“十四五”护理事业发展规划，细化实化落实举措，加强组织领导，认真贯彻实施。</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560" w:lineRule="exact"/>
        <w:ind w:leftChars="0" w:right="0" w:firstLine="643" w:firstLineChars="200"/>
        <w:jc w:val="both"/>
        <w:rPr>
          <w:rFonts w:hint="eastAsia" w:ascii="仿宋" w:hAnsi="仿宋" w:eastAsia="仿宋" w:cs="仿宋"/>
          <w:b/>
          <w:bCs/>
          <w:color w:val="000000"/>
          <w:sz w:val="32"/>
          <w:szCs w:val="32"/>
          <w:lang w:eastAsia="zh-CN"/>
        </w:rPr>
      </w:pPr>
      <w:bookmarkStart w:id="12" w:name="_Toc3822"/>
      <w:bookmarkStart w:id="13" w:name="_Toc69049921"/>
      <w:bookmarkStart w:id="14" w:name="_Toc1996"/>
      <w:bookmarkStart w:id="15" w:name="_Toc21735"/>
      <w:bookmarkStart w:id="16" w:name="_Toc17540"/>
      <w:r>
        <w:rPr>
          <w:rFonts w:hint="eastAsia" w:ascii="楷体_GB2312" w:hAnsi="楷体_GB2312" w:eastAsia="楷体_GB2312" w:cs="楷体_GB2312"/>
          <w:b/>
          <w:bCs/>
          <w:color w:val="000000"/>
          <w:sz w:val="32"/>
          <w:szCs w:val="32"/>
        </w:rPr>
        <w:t>（二）</w:t>
      </w:r>
      <w:bookmarkEnd w:id="12"/>
      <w:bookmarkEnd w:id="13"/>
      <w:bookmarkEnd w:id="14"/>
      <w:r>
        <w:rPr>
          <w:rFonts w:hint="eastAsia" w:ascii="楷体_GB2312" w:hAnsi="楷体_GB2312" w:eastAsia="楷体_GB2312" w:cs="楷体_GB2312"/>
          <w:b/>
          <w:bCs/>
          <w:color w:val="000000"/>
          <w:sz w:val="32"/>
          <w:szCs w:val="32"/>
        </w:rPr>
        <w:t>强化政策保障</w:t>
      </w:r>
      <w:bookmarkEnd w:id="15"/>
      <w:bookmarkEnd w:id="16"/>
      <w:r>
        <w:rPr>
          <w:rFonts w:hint="eastAsia" w:ascii="楷体_GB2312" w:hAnsi="楷体_GB2312" w:eastAsia="楷体_GB2312" w:cs="楷体_GB2312"/>
          <w:b/>
          <w:bCs/>
          <w:color w:val="000000"/>
          <w:sz w:val="32"/>
          <w:szCs w:val="32"/>
          <w:lang w:eastAsia="zh-CN"/>
        </w:rPr>
        <w:t>。</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560" w:lineRule="exact"/>
        <w:ind w:leftChars="0" w:right="0" w:firstLine="640" w:firstLineChars="200"/>
        <w:jc w:val="both"/>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推进护理事业发展是全社会共同的事业，是一项系统工程，各市卫生健康行政部门要在把握大局和大势中找准切入点和着力点，积极主动与教育、财政、医保等部门沟通协调，增加护士编制数量，优化人才队伍结构，加大对护理专科建设、科研创新、学科带头人的专项投入。合理制定护理服务价格，力求涵盖病情观察与评估、健康咨询与教育、临床实施的专科护理技术等项目，完善居家护理服务价格政策，提高护理技术在医疗服务能力和病种分值付费中的权重，充分体现护士技术劳动价值，助力护理事业高质量发展。</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560" w:lineRule="exact"/>
        <w:ind w:leftChars="0" w:right="0" w:firstLine="643" w:firstLineChars="200"/>
        <w:jc w:val="both"/>
        <w:rPr>
          <w:rFonts w:hint="eastAsia" w:ascii="楷体_GB2312" w:hAnsi="楷体_GB2312" w:eastAsia="楷体_GB2312" w:cs="楷体_GB2312"/>
          <w:b/>
          <w:bCs/>
          <w:color w:val="000000"/>
          <w:sz w:val="32"/>
          <w:szCs w:val="32"/>
        </w:rPr>
      </w:pPr>
      <w:r>
        <w:rPr>
          <w:rFonts w:hint="eastAsia" w:ascii="楷体_GB2312" w:hAnsi="楷体_GB2312" w:eastAsia="楷体_GB2312" w:cs="楷体_GB2312"/>
          <w:b/>
          <w:bCs/>
          <w:color w:val="000000"/>
          <w:sz w:val="32"/>
          <w:szCs w:val="32"/>
        </w:rPr>
        <w:t>（</w:t>
      </w:r>
      <w:r>
        <w:rPr>
          <w:rFonts w:hint="eastAsia" w:ascii="楷体_GB2312" w:hAnsi="楷体_GB2312" w:eastAsia="楷体_GB2312" w:cs="楷体_GB2312"/>
          <w:b/>
          <w:bCs/>
          <w:color w:val="000000"/>
          <w:sz w:val="32"/>
          <w:szCs w:val="32"/>
          <w:lang w:eastAsia="zh-CN"/>
        </w:rPr>
        <w:t>三</w:t>
      </w:r>
      <w:r>
        <w:rPr>
          <w:rFonts w:hint="eastAsia" w:ascii="楷体_GB2312" w:hAnsi="楷体_GB2312" w:eastAsia="楷体_GB2312" w:cs="楷体_GB2312"/>
          <w:b/>
          <w:bCs/>
          <w:color w:val="000000"/>
          <w:sz w:val="32"/>
          <w:szCs w:val="32"/>
        </w:rPr>
        <w:t>）注重宣传引导</w:t>
      </w:r>
      <w:r>
        <w:rPr>
          <w:rFonts w:hint="eastAsia" w:ascii="楷体_GB2312" w:hAnsi="楷体_GB2312" w:eastAsia="楷体_GB2312" w:cs="楷体_GB2312"/>
          <w:b/>
          <w:bCs/>
          <w:color w:val="000000"/>
          <w:sz w:val="32"/>
          <w:szCs w:val="32"/>
          <w:lang w:eastAsia="zh-CN"/>
        </w:rPr>
        <w:t>。</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560" w:lineRule="exact"/>
        <w:ind w:leftChars="0" w:right="0" w:firstLine="640" w:firstLineChars="200"/>
        <w:jc w:val="both"/>
        <w:rPr>
          <w:rFonts w:hint="eastAsia" w:ascii="仿宋" w:hAnsi="仿宋" w:eastAsia="仿宋" w:cs="仿宋"/>
          <w:i w:val="0"/>
          <w:iCs w:val="0"/>
          <w:caps w:val="0"/>
          <w:color w:val="484848"/>
          <w:spacing w:val="0"/>
          <w:sz w:val="32"/>
          <w:szCs w:val="32"/>
          <w:u w:val="none"/>
          <w:lang w:eastAsia="zh-CN"/>
        </w:rPr>
      </w:pPr>
      <w:r>
        <w:rPr>
          <w:rFonts w:hint="eastAsia" w:ascii="仿宋_GB2312" w:hAnsi="仿宋_GB2312" w:eastAsia="仿宋_GB2312" w:cs="仿宋_GB2312"/>
          <w:kern w:val="2"/>
          <w:sz w:val="32"/>
          <w:szCs w:val="32"/>
          <w:lang w:val="en-US" w:eastAsia="zh-CN" w:bidi="ar-SA"/>
        </w:rPr>
        <w:t>各地要充分发挥主流媒体作用，利用广播、电视、报刊、新媒体平台等多种媒介，大力宣传护理事业发展的重要意义和工作成效，选树护士典型，宣传优秀事迹，增强护士职业荣誉感，对在护理工作中做出突出责献的单位和个人按规定给予表彰奖励。让全社会广泛了解护士工作的重要性和特殊性，营造全社会关心支持护理事业发展的良好氛围。</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560" w:lineRule="exact"/>
        <w:ind w:leftChars="0" w:right="0" w:firstLine="643" w:firstLineChars="200"/>
        <w:jc w:val="both"/>
        <w:rPr>
          <w:rFonts w:hint="eastAsia" w:ascii="楷体_GB2312" w:hAnsi="楷体_GB2312" w:eastAsia="楷体_GB2312" w:cs="楷体_GB2312"/>
          <w:b/>
          <w:bCs/>
          <w:color w:val="000000"/>
          <w:sz w:val="32"/>
          <w:szCs w:val="32"/>
        </w:rPr>
      </w:pPr>
      <w:r>
        <w:rPr>
          <w:rFonts w:hint="eastAsia" w:ascii="楷体_GB2312" w:hAnsi="楷体_GB2312" w:eastAsia="楷体_GB2312" w:cs="楷体_GB2312"/>
          <w:b/>
          <w:bCs/>
          <w:color w:val="000000"/>
          <w:sz w:val="32"/>
          <w:szCs w:val="32"/>
        </w:rPr>
        <w:t>（</w:t>
      </w:r>
      <w:r>
        <w:rPr>
          <w:rFonts w:hint="eastAsia" w:ascii="楷体_GB2312" w:hAnsi="楷体_GB2312" w:eastAsia="楷体_GB2312" w:cs="楷体_GB2312"/>
          <w:b/>
          <w:bCs/>
          <w:color w:val="000000"/>
          <w:sz w:val="32"/>
          <w:szCs w:val="32"/>
          <w:lang w:eastAsia="zh-CN"/>
        </w:rPr>
        <w:t>四</w:t>
      </w:r>
      <w:r>
        <w:rPr>
          <w:rFonts w:hint="eastAsia" w:ascii="楷体_GB2312" w:hAnsi="楷体_GB2312" w:eastAsia="楷体_GB2312" w:cs="楷体_GB2312"/>
          <w:b/>
          <w:bCs/>
          <w:color w:val="000000"/>
          <w:sz w:val="32"/>
          <w:szCs w:val="32"/>
        </w:rPr>
        <w:t>）强化监测评估。</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560" w:lineRule="exact"/>
        <w:ind w:leftChars="0" w:right="0" w:firstLine="640" w:firstLineChars="200"/>
        <w:jc w:val="both"/>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各市卫生健康行政部门要制定完善本地区“十四五”时期护理事业发展监测评估方案，做好规划实施情况动态监测和中期评估工作。定期监测评估工作进展，及时发现问题，并予以解决。2023年，我委将对各市卫生健康行政部门贯彻落实规划情况进行中期评估，2025年组织开展终期评估，适时对各地推动实施情况予以通报。</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560" w:lineRule="exact"/>
        <w:ind w:leftChars="0" w:right="0" w:firstLine="643" w:firstLineChars="200"/>
        <w:jc w:val="both"/>
        <w:rPr>
          <w:rFonts w:hint="eastAsia" w:ascii="楷体_GB2312" w:hAnsi="楷体_GB2312" w:eastAsia="楷体_GB2312" w:cs="楷体_GB2312"/>
          <w:b/>
          <w:bCs/>
          <w:color w:val="000000"/>
          <w:sz w:val="32"/>
          <w:szCs w:val="32"/>
        </w:rPr>
      </w:pPr>
      <w:r>
        <w:rPr>
          <w:rFonts w:hint="eastAsia" w:ascii="楷体_GB2312" w:hAnsi="楷体_GB2312" w:eastAsia="楷体_GB2312" w:cs="楷体_GB2312"/>
          <w:b/>
          <w:bCs/>
          <w:color w:val="000000"/>
          <w:sz w:val="32"/>
          <w:szCs w:val="32"/>
        </w:rPr>
        <w:t>（</w:t>
      </w:r>
      <w:r>
        <w:rPr>
          <w:rFonts w:hint="eastAsia" w:ascii="楷体_GB2312" w:hAnsi="楷体_GB2312" w:eastAsia="楷体_GB2312" w:cs="楷体_GB2312"/>
          <w:b/>
          <w:bCs/>
          <w:color w:val="000000"/>
          <w:sz w:val="32"/>
          <w:szCs w:val="32"/>
          <w:lang w:eastAsia="zh-CN"/>
        </w:rPr>
        <w:t>五</w:t>
      </w:r>
      <w:r>
        <w:rPr>
          <w:rFonts w:hint="eastAsia" w:ascii="楷体_GB2312" w:hAnsi="楷体_GB2312" w:eastAsia="楷体_GB2312" w:cs="楷体_GB2312"/>
          <w:b/>
          <w:bCs/>
          <w:color w:val="000000"/>
          <w:sz w:val="32"/>
          <w:szCs w:val="32"/>
        </w:rPr>
        <w:t>）及时总结推广。</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560" w:lineRule="exact"/>
        <w:ind w:leftChars="0" w:right="0" w:firstLine="640" w:firstLineChars="200"/>
        <w:jc w:val="both"/>
        <w:rPr>
          <w:rFonts w:hint="default"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各级卫生健康行政部门要按照本规划要求，因地制宜贯彻落实重点任务，深入调查研究，勇于先行先试。在推动实施过程中，注重总结经验，分步推广实施。省卫生健康委将对地方创新典型经验予以交流推广，以点带面，推动护理事业发展取得新成效。</w:t>
      </w:r>
      <w:bookmarkEnd w:id="11"/>
      <w:bookmarkStart w:id="17" w:name="_GoBack"/>
      <w:bookmarkEnd w:id="17"/>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 w:name="方正小标宋简体">
    <w:altName w:val="方正舒体"/>
    <w:panose1 w:val="02010601030101010101"/>
    <w:charset w:val="86"/>
    <w:family w:val="auto"/>
    <w:pitch w:val="default"/>
    <w:sig w:usb0="00000000" w:usb1="00000000" w:usb2="00000000" w:usb3="00000000" w:csb0="00040000" w:csb1="00000000"/>
  </w:font>
  <w:font w:name="方正舒体">
    <w:panose1 w:val="02010601030101010101"/>
    <w:charset w:val="86"/>
    <w:family w:val="auto"/>
    <w:pitch w:val="default"/>
    <w:sig w:usb0="00000003"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楷体_GB2312">
    <w:altName w:val="楷体"/>
    <w:panose1 w:val="02010609030101010101"/>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方正小标宋_GBK">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5"/>
                    </w:pPr>
                    <w:r>
                      <w:fldChar w:fldCharType="begin"/>
                    </w:r>
                    <w:r>
                      <w:instrText xml:space="preserve"> PAGE  \* MERGEFORMAT </w:instrText>
                    </w:r>
                    <w:r>
                      <w:fldChar w:fldCharType="separate"/>
                    </w:r>
                    <w:r>
                      <w:t>1</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35B18CB"/>
    <w:multiLevelType w:val="singleLevel"/>
    <w:tmpl w:val="235B18CB"/>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Q0ZmEzZDM0MGQ5NzE3MjA4MjY4MmNkOWY5ODJhYWMifQ=="/>
  </w:docVars>
  <w:rsids>
    <w:rsidRoot w:val="03A829CC"/>
    <w:rsid w:val="0127544F"/>
    <w:rsid w:val="01EB45BC"/>
    <w:rsid w:val="02307706"/>
    <w:rsid w:val="033071AF"/>
    <w:rsid w:val="03715DDC"/>
    <w:rsid w:val="03864275"/>
    <w:rsid w:val="03A829CC"/>
    <w:rsid w:val="03B22EB7"/>
    <w:rsid w:val="03C13C9B"/>
    <w:rsid w:val="04D42B22"/>
    <w:rsid w:val="0642797C"/>
    <w:rsid w:val="06A80350"/>
    <w:rsid w:val="073836D3"/>
    <w:rsid w:val="07660241"/>
    <w:rsid w:val="079A524B"/>
    <w:rsid w:val="07B63E1E"/>
    <w:rsid w:val="08080804"/>
    <w:rsid w:val="08253B14"/>
    <w:rsid w:val="088475FD"/>
    <w:rsid w:val="08946C7D"/>
    <w:rsid w:val="093966C8"/>
    <w:rsid w:val="0956785A"/>
    <w:rsid w:val="09886B94"/>
    <w:rsid w:val="09E3309E"/>
    <w:rsid w:val="0A6D516A"/>
    <w:rsid w:val="0AA3355A"/>
    <w:rsid w:val="0B19114F"/>
    <w:rsid w:val="0BEA32BC"/>
    <w:rsid w:val="0C4D19CF"/>
    <w:rsid w:val="0D4A6698"/>
    <w:rsid w:val="0D5C636E"/>
    <w:rsid w:val="0E0B033E"/>
    <w:rsid w:val="0E4431CE"/>
    <w:rsid w:val="0EA72A82"/>
    <w:rsid w:val="0ED22D06"/>
    <w:rsid w:val="0EDE2DB2"/>
    <w:rsid w:val="104C1533"/>
    <w:rsid w:val="106E1E9F"/>
    <w:rsid w:val="10AC0EB3"/>
    <w:rsid w:val="12011A94"/>
    <w:rsid w:val="127C6B6A"/>
    <w:rsid w:val="12CB18A0"/>
    <w:rsid w:val="13743CE5"/>
    <w:rsid w:val="13DD7ADC"/>
    <w:rsid w:val="142A7E3E"/>
    <w:rsid w:val="145A66DC"/>
    <w:rsid w:val="14F00E68"/>
    <w:rsid w:val="1568787A"/>
    <w:rsid w:val="15E13CF4"/>
    <w:rsid w:val="15F568B3"/>
    <w:rsid w:val="15FD4466"/>
    <w:rsid w:val="16DA5B91"/>
    <w:rsid w:val="17451C21"/>
    <w:rsid w:val="177D214D"/>
    <w:rsid w:val="179D6684"/>
    <w:rsid w:val="17A00294"/>
    <w:rsid w:val="17E25539"/>
    <w:rsid w:val="17FF6DD6"/>
    <w:rsid w:val="181E5825"/>
    <w:rsid w:val="183323C1"/>
    <w:rsid w:val="18575CB1"/>
    <w:rsid w:val="1888270D"/>
    <w:rsid w:val="19616ABA"/>
    <w:rsid w:val="196B3A49"/>
    <w:rsid w:val="19D90D46"/>
    <w:rsid w:val="1A7B6401"/>
    <w:rsid w:val="1AC437A4"/>
    <w:rsid w:val="1B753202"/>
    <w:rsid w:val="1BEEE84B"/>
    <w:rsid w:val="1C021417"/>
    <w:rsid w:val="1CCC06EE"/>
    <w:rsid w:val="1CF50AD0"/>
    <w:rsid w:val="1D0936F0"/>
    <w:rsid w:val="1D4672A6"/>
    <w:rsid w:val="1E2A1B70"/>
    <w:rsid w:val="1E470070"/>
    <w:rsid w:val="1E555019"/>
    <w:rsid w:val="1EB012C3"/>
    <w:rsid w:val="1EB15DEE"/>
    <w:rsid w:val="1EC43D73"/>
    <w:rsid w:val="1F26058A"/>
    <w:rsid w:val="1F39702C"/>
    <w:rsid w:val="1F530949"/>
    <w:rsid w:val="1FFFC291"/>
    <w:rsid w:val="206747FF"/>
    <w:rsid w:val="20CB5D2A"/>
    <w:rsid w:val="22F32E79"/>
    <w:rsid w:val="23863CED"/>
    <w:rsid w:val="24152B6D"/>
    <w:rsid w:val="2418246B"/>
    <w:rsid w:val="24801F86"/>
    <w:rsid w:val="24A24B56"/>
    <w:rsid w:val="255D6CCF"/>
    <w:rsid w:val="25D074A1"/>
    <w:rsid w:val="260814E8"/>
    <w:rsid w:val="260B672B"/>
    <w:rsid w:val="26DC3C24"/>
    <w:rsid w:val="26EF1BA9"/>
    <w:rsid w:val="26FC253D"/>
    <w:rsid w:val="27E9484A"/>
    <w:rsid w:val="27FB564C"/>
    <w:rsid w:val="296E14AB"/>
    <w:rsid w:val="29DD09F6"/>
    <w:rsid w:val="29F80C53"/>
    <w:rsid w:val="2ACD0453"/>
    <w:rsid w:val="2B036A4B"/>
    <w:rsid w:val="2B2C469C"/>
    <w:rsid w:val="2B503D82"/>
    <w:rsid w:val="2B60666F"/>
    <w:rsid w:val="2B64730F"/>
    <w:rsid w:val="2BBD5E61"/>
    <w:rsid w:val="2C0F5502"/>
    <w:rsid w:val="2C3C763E"/>
    <w:rsid w:val="2C491D5B"/>
    <w:rsid w:val="2C6B42FD"/>
    <w:rsid w:val="2CC172BF"/>
    <w:rsid w:val="2CEB696E"/>
    <w:rsid w:val="2D082959"/>
    <w:rsid w:val="2DBD6FAD"/>
    <w:rsid w:val="2DCF44E2"/>
    <w:rsid w:val="2EEF25A6"/>
    <w:rsid w:val="2EF08BD4"/>
    <w:rsid w:val="2F544C9F"/>
    <w:rsid w:val="2F5E7EA5"/>
    <w:rsid w:val="30782C0F"/>
    <w:rsid w:val="307E080A"/>
    <w:rsid w:val="30802F65"/>
    <w:rsid w:val="322D1CED"/>
    <w:rsid w:val="322F3DB8"/>
    <w:rsid w:val="332B4EFB"/>
    <w:rsid w:val="33514428"/>
    <w:rsid w:val="336D4FA9"/>
    <w:rsid w:val="3390372F"/>
    <w:rsid w:val="34256C0A"/>
    <w:rsid w:val="3466053C"/>
    <w:rsid w:val="34726266"/>
    <w:rsid w:val="35283A60"/>
    <w:rsid w:val="35633E8E"/>
    <w:rsid w:val="35966E67"/>
    <w:rsid w:val="35F5126F"/>
    <w:rsid w:val="36A22534"/>
    <w:rsid w:val="373A6E70"/>
    <w:rsid w:val="375B9254"/>
    <w:rsid w:val="377203B8"/>
    <w:rsid w:val="377A54BF"/>
    <w:rsid w:val="37913ADD"/>
    <w:rsid w:val="37C60704"/>
    <w:rsid w:val="37DFDC80"/>
    <w:rsid w:val="37F40839"/>
    <w:rsid w:val="37FA7689"/>
    <w:rsid w:val="387B55BA"/>
    <w:rsid w:val="38D05860"/>
    <w:rsid w:val="38F66DC7"/>
    <w:rsid w:val="39A64751"/>
    <w:rsid w:val="3A437C1C"/>
    <w:rsid w:val="3A4761CE"/>
    <w:rsid w:val="3AAC1E33"/>
    <w:rsid w:val="3B51756C"/>
    <w:rsid w:val="3BA85450"/>
    <w:rsid w:val="3BB35CFD"/>
    <w:rsid w:val="3BDCA1E9"/>
    <w:rsid w:val="3BFC7FAA"/>
    <w:rsid w:val="3C1C2995"/>
    <w:rsid w:val="3C7E1FBD"/>
    <w:rsid w:val="3C864F00"/>
    <w:rsid w:val="3C9568F7"/>
    <w:rsid w:val="3CB3B483"/>
    <w:rsid w:val="3CBE19AA"/>
    <w:rsid w:val="3CD218F9"/>
    <w:rsid w:val="3CDB4690"/>
    <w:rsid w:val="3D363C36"/>
    <w:rsid w:val="3D6732A5"/>
    <w:rsid w:val="3D811EB9"/>
    <w:rsid w:val="3DE27AA7"/>
    <w:rsid w:val="3DFB3201"/>
    <w:rsid w:val="3E7C456A"/>
    <w:rsid w:val="3F123A8B"/>
    <w:rsid w:val="3F4A1C1A"/>
    <w:rsid w:val="3F4F0181"/>
    <w:rsid w:val="3F805B02"/>
    <w:rsid w:val="3FAF42F3"/>
    <w:rsid w:val="3FAFF4D9"/>
    <w:rsid w:val="3FEC7296"/>
    <w:rsid w:val="3FF9FC63"/>
    <w:rsid w:val="40275AB8"/>
    <w:rsid w:val="41CC02DD"/>
    <w:rsid w:val="4220508D"/>
    <w:rsid w:val="423A7D24"/>
    <w:rsid w:val="426E5C20"/>
    <w:rsid w:val="43E35CF7"/>
    <w:rsid w:val="45701991"/>
    <w:rsid w:val="460F3CE9"/>
    <w:rsid w:val="465C4642"/>
    <w:rsid w:val="46D00C57"/>
    <w:rsid w:val="46D14712"/>
    <w:rsid w:val="472E246B"/>
    <w:rsid w:val="48556D65"/>
    <w:rsid w:val="486F710E"/>
    <w:rsid w:val="48727DF6"/>
    <w:rsid w:val="488F1344"/>
    <w:rsid w:val="48B124D9"/>
    <w:rsid w:val="48D1043A"/>
    <w:rsid w:val="48DE195A"/>
    <w:rsid w:val="494001A4"/>
    <w:rsid w:val="4A0643B9"/>
    <w:rsid w:val="4B29302C"/>
    <w:rsid w:val="4B494663"/>
    <w:rsid w:val="4B996669"/>
    <w:rsid w:val="4C9E7102"/>
    <w:rsid w:val="4CBA4F21"/>
    <w:rsid w:val="4CDA41EA"/>
    <w:rsid w:val="4D146C63"/>
    <w:rsid w:val="4DAE6375"/>
    <w:rsid w:val="4E1A6C5C"/>
    <w:rsid w:val="4EC310A1"/>
    <w:rsid w:val="4EDFC39F"/>
    <w:rsid w:val="4EE10A3A"/>
    <w:rsid w:val="4F262900"/>
    <w:rsid w:val="4F4F53AA"/>
    <w:rsid w:val="4FB33229"/>
    <w:rsid w:val="505F4DFA"/>
    <w:rsid w:val="50622B5A"/>
    <w:rsid w:val="50A318F5"/>
    <w:rsid w:val="50EE5228"/>
    <w:rsid w:val="511F3093"/>
    <w:rsid w:val="513D6701"/>
    <w:rsid w:val="5191705C"/>
    <w:rsid w:val="51ED0E7E"/>
    <w:rsid w:val="5266048A"/>
    <w:rsid w:val="52F4FF23"/>
    <w:rsid w:val="52F6182D"/>
    <w:rsid w:val="532A652A"/>
    <w:rsid w:val="53BB476A"/>
    <w:rsid w:val="53EC109A"/>
    <w:rsid w:val="541921B2"/>
    <w:rsid w:val="54281831"/>
    <w:rsid w:val="54410CD8"/>
    <w:rsid w:val="552D3354"/>
    <w:rsid w:val="55911EF9"/>
    <w:rsid w:val="55CE2806"/>
    <w:rsid w:val="55D909B9"/>
    <w:rsid w:val="564F4667"/>
    <w:rsid w:val="56A874FB"/>
    <w:rsid w:val="56D976B4"/>
    <w:rsid w:val="572F0FEC"/>
    <w:rsid w:val="57725E04"/>
    <w:rsid w:val="57BFCC7B"/>
    <w:rsid w:val="57EA769F"/>
    <w:rsid w:val="57FE3D59"/>
    <w:rsid w:val="58354DBE"/>
    <w:rsid w:val="595E20F3"/>
    <w:rsid w:val="5A230EF9"/>
    <w:rsid w:val="5A434738"/>
    <w:rsid w:val="5A797649"/>
    <w:rsid w:val="5AF947C9"/>
    <w:rsid w:val="5B7E3A3D"/>
    <w:rsid w:val="5BB75AC5"/>
    <w:rsid w:val="5BCE67B4"/>
    <w:rsid w:val="5BCF72D8"/>
    <w:rsid w:val="5C010C11"/>
    <w:rsid w:val="5C142F3C"/>
    <w:rsid w:val="5C555203"/>
    <w:rsid w:val="5C7FD2C1"/>
    <w:rsid w:val="5D1528C1"/>
    <w:rsid w:val="5D794ACF"/>
    <w:rsid w:val="5DA14CA4"/>
    <w:rsid w:val="5DCC7D23"/>
    <w:rsid w:val="5EB153BA"/>
    <w:rsid w:val="5EF820E1"/>
    <w:rsid w:val="5EFB03E4"/>
    <w:rsid w:val="5F131BD1"/>
    <w:rsid w:val="5F7CE3AD"/>
    <w:rsid w:val="5F7F7761"/>
    <w:rsid w:val="5F7F78AF"/>
    <w:rsid w:val="5F974D5E"/>
    <w:rsid w:val="5FD2383A"/>
    <w:rsid w:val="5FD42805"/>
    <w:rsid w:val="5FEAEA9F"/>
    <w:rsid w:val="5FFB3D7D"/>
    <w:rsid w:val="5FFDCC45"/>
    <w:rsid w:val="5FFFB3F8"/>
    <w:rsid w:val="60F5158E"/>
    <w:rsid w:val="616764C2"/>
    <w:rsid w:val="61CA2A1B"/>
    <w:rsid w:val="61CB4548"/>
    <w:rsid w:val="62C108F8"/>
    <w:rsid w:val="63152195"/>
    <w:rsid w:val="63506F50"/>
    <w:rsid w:val="63976FA3"/>
    <w:rsid w:val="63B800F0"/>
    <w:rsid w:val="63E458EA"/>
    <w:rsid w:val="64FB2EEB"/>
    <w:rsid w:val="650F858C"/>
    <w:rsid w:val="66EC51E2"/>
    <w:rsid w:val="66EE4C37"/>
    <w:rsid w:val="67362B3C"/>
    <w:rsid w:val="67F5426D"/>
    <w:rsid w:val="681744E0"/>
    <w:rsid w:val="68187608"/>
    <w:rsid w:val="69987ECE"/>
    <w:rsid w:val="69FFAE9F"/>
    <w:rsid w:val="6A24609A"/>
    <w:rsid w:val="6A56E5A3"/>
    <w:rsid w:val="6AAC5BA5"/>
    <w:rsid w:val="6AB05647"/>
    <w:rsid w:val="6B621F16"/>
    <w:rsid w:val="6B6A1DF3"/>
    <w:rsid w:val="6BB107A8"/>
    <w:rsid w:val="6BDDB708"/>
    <w:rsid w:val="6CE74AA1"/>
    <w:rsid w:val="6D7F29EB"/>
    <w:rsid w:val="6DF5649A"/>
    <w:rsid w:val="6F917AE7"/>
    <w:rsid w:val="6FDF0C93"/>
    <w:rsid w:val="6FE3001C"/>
    <w:rsid w:val="6FF375E1"/>
    <w:rsid w:val="702F4391"/>
    <w:rsid w:val="705F33FC"/>
    <w:rsid w:val="707D1D22"/>
    <w:rsid w:val="70CF5ED8"/>
    <w:rsid w:val="71193077"/>
    <w:rsid w:val="719802AB"/>
    <w:rsid w:val="71E2425E"/>
    <w:rsid w:val="71FEF31A"/>
    <w:rsid w:val="725850C8"/>
    <w:rsid w:val="727F5BDF"/>
    <w:rsid w:val="72E64306"/>
    <w:rsid w:val="72E72D01"/>
    <w:rsid w:val="72FF434B"/>
    <w:rsid w:val="73AB1B34"/>
    <w:rsid w:val="73CFFCA9"/>
    <w:rsid w:val="749C82D0"/>
    <w:rsid w:val="74EC6555"/>
    <w:rsid w:val="7512708D"/>
    <w:rsid w:val="75215851"/>
    <w:rsid w:val="753A31C0"/>
    <w:rsid w:val="753B6F5F"/>
    <w:rsid w:val="75BBF7EB"/>
    <w:rsid w:val="75C818AB"/>
    <w:rsid w:val="76160A97"/>
    <w:rsid w:val="764B2F98"/>
    <w:rsid w:val="7655679C"/>
    <w:rsid w:val="76AA7BD8"/>
    <w:rsid w:val="76BE24DE"/>
    <w:rsid w:val="76FD37C9"/>
    <w:rsid w:val="7706562B"/>
    <w:rsid w:val="77523C9F"/>
    <w:rsid w:val="77664B3C"/>
    <w:rsid w:val="77BF4340"/>
    <w:rsid w:val="77FE20FA"/>
    <w:rsid w:val="79556C16"/>
    <w:rsid w:val="798E27AB"/>
    <w:rsid w:val="7993CC60"/>
    <w:rsid w:val="79D42231"/>
    <w:rsid w:val="79E37413"/>
    <w:rsid w:val="7A65131C"/>
    <w:rsid w:val="7A7A88B1"/>
    <w:rsid w:val="7ACF47A6"/>
    <w:rsid w:val="7B1E73DF"/>
    <w:rsid w:val="7B3D5BB4"/>
    <w:rsid w:val="7B9D43EC"/>
    <w:rsid w:val="7BD2197E"/>
    <w:rsid w:val="7BF78512"/>
    <w:rsid w:val="7BFECA4B"/>
    <w:rsid w:val="7C514006"/>
    <w:rsid w:val="7D2D156F"/>
    <w:rsid w:val="7D44FE52"/>
    <w:rsid w:val="7D5A3AEE"/>
    <w:rsid w:val="7D71C8C2"/>
    <w:rsid w:val="7D7E6D15"/>
    <w:rsid w:val="7D97E6B5"/>
    <w:rsid w:val="7DD43828"/>
    <w:rsid w:val="7DEBDBAC"/>
    <w:rsid w:val="7DED11D3"/>
    <w:rsid w:val="7E722019"/>
    <w:rsid w:val="7EE3D6C8"/>
    <w:rsid w:val="7F3EC143"/>
    <w:rsid w:val="7F5762BB"/>
    <w:rsid w:val="7F5EC15E"/>
    <w:rsid w:val="7F7B6AAC"/>
    <w:rsid w:val="7F7BAFCD"/>
    <w:rsid w:val="7F7D357B"/>
    <w:rsid w:val="7F7F36DA"/>
    <w:rsid w:val="7FBB229C"/>
    <w:rsid w:val="7FCF5A0D"/>
    <w:rsid w:val="7FE231CE"/>
    <w:rsid w:val="7FE70914"/>
    <w:rsid w:val="7FEDDA99"/>
    <w:rsid w:val="7FEEE7C1"/>
    <w:rsid w:val="7FF36C95"/>
    <w:rsid w:val="7FFB9EB2"/>
    <w:rsid w:val="7FFE12A3"/>
    <w:rsid w:val="8BB3D38C"/>
    <w:rsid w:val="8FB99F5A"/>
    <w:rsid w:val="8FEF3329"/>
    <w:rsid w:val="9B7B81B9"/>
    <w:rsid w:val="9D4B5CFF"/>
    <w:rsid w:val="A1F70508"/>
    <w:rsid w:val="A7FF97E0"/>
    <w:rsid w:val="AF73642A"/>
    <w:rsid w:val="B7AFC6FD"/>
    <w:rsid w:val="B7EF5643"/>
    <w:rsid w:val="BA7B23C6"/>
    <w:rsid w:val="BBEF7788"/>
    <w:rsid w:val="BBFE3250"/>
    <w:rsid w:val="BCFF2C70"/>
    <w:rsid w:val="BDDF5734"/>
    <w:rsid w:val="BDEFFDF2"/>
    <w:rsid w:val="BE932C40"/>
    <w:rsid w:val="BEF51DD4"/>
    <w:rsid w:val="BFD5B0A2"/>
    <w:rsid w:val="BFFB9ACC"/>
    <w:rsid w:val="BFFF2217"/>
    <w:rsid w:val="C6FCDB47"/>
    <w:rsid w:val="C7BF8AE6"/>
    <w:rsid w:val="CBF63DCA"/>
    <w:rsid w:val="CBFA1506"/>
    <w:rsid w:val="CDEF5940"/>
    <w:rsid w:val="CEF7A154"/>
    <w:rsid w:val="D47B2BBB"/>
    <w:rsid w:val="D5D37525"/>
    <w:rsid w:val="D5D7C776"/>
    <w:rsid w:val="D97F19E6"/>
    <w:rsid w:val="D9EDE994"/>
    <w:rsid w:val="DB6E4A15"/>
    <w:rsid w:val="DBE7CAF6"/>
    <w:rsid w:val="DBFFD164"/>
    <w:rsid w:val="DD7FF9AB"/>
    <w:rsid w:val="DEFFF24C"/>
    <w:rsid w:val="DFD79A29"/>
    <w:rsid w:val="DFF6FD1F"/>
    <w:rsid w:val="E7EF2823"/>
    <w:rsid w:val="E7FAEA39"/>
    <w:rsid w:val="E7FDC593"/>
    <w:rsid w:val="EA3E1435"/>
    <w:rsid w:val="EDD74D83"/>
    <w:rsid w:val="EED7281B"/>
    <w:rsid w:val="EFAF30A3"/>
    <w:rsid w:val="EFFEF0DB"/>
    <w:rsid w:val="F3BDEF96"/>
    <w:rsid w:val="F4F76041"/>
    <w:rsid w:val="F53DF4DD"/>
    <w:rsid w:val="F5FFD0D6"/>
    <w:rsid w:val="F63B1934"/>
    <w:rsid w:val="F6F755E4"/>
    <w:rsid w:val="F769429E"/>
    <w:rsid w:val="F78FAF57"/>
    <w:rsid w:val="F7D7AE7D"/>
    <w:rsid w:val="F7E7B906"/>
    <w:rsid w:val="F8BF73B3"/>
    <w:rsid w:val="FAF92D24"/>
    <w:rsid w:val="FBBBB00F"/>
    <w:rsid w:val="FBDE2170"/>
    <w:rsid w:val="FBE74054"/>
    <w:rsid w:val="FBEF8B6E"/>
    <w:rsid w:val="FD5BDA65"/>
    <w:rsid w:val="FD793AE5"/>
    <w:rsid w:val="FD9D8EB0"/>
    <w:rsid w:val="FDACC510"/>
    <w:rsid w:val="FDC61310"/>
    <w:rsid w:val="FDF3FA91"/>
    <w:rsid w:val="FE734873"/>
    <w:rsid w:val="FE84DB27"/>
    <w:rsid w:val="FEB7E37A"/>
    <w:rsid w:val="FEDF7002"/>
    <w:rsid w:val="FEDFB0D6"/>
    <w:rsid w:val="FEF7783A"/>
    <w:rsid w:val="FEFF9297"/>
    <w:rsid w:val="FF3F850D"/>
    <w:rsid w:val="FF5F4592"/>
    <w:rsid w:val="FF7E2D92"/>
    <w:rsid w:val="FF9CDBA1"/>
    <w:rsid w:val="FFC442C5"/>
    <w:rsid w:val="FFC770B6"/>
    <w:rsid w:val="FFD2AC9F"/>
    <w:rsid w:val="FFD7D2DF"/>
    <w:rsid w:val="FFEDDFFA"/>
    <w:rsid w:val="FFFA553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11">
    <w:name w:val="Default Paragraph Font"/>
    <w:semiHidden/>
    <w:qFormat/>
    <w:uiPriority w:val="0"/>
  </w:style>
  <w:style w:type="table" w:default="1" w:styleId="9">
    <w:name w:val="Normal Table"/>
    <w:semiHidden/>
    <w:qFormat/>
    <w:uiPriority w:val="0"/>
    <w:tblPr>
      <w:tblCellMar>
        <w:top w:w="0" w:type="dxa"/>
        <w:left w:w="108" w:type="dxa"/>
        <w:bottom w:w="0" w:type="dxa"/>
        <w:right w:w="108" w:type="dxa"/>
      </w:tblCellMar>
    </w:tblPr>
  </w:style>
  <w:style w:type="paragraph" w:styleId="2">
    <w:name w:val="Normal Indent"/>
    <w:basedOn w:val="1"/>
    <w:qFormat/>
    <w:uiPriority w:val="0"/>
    <w:pPr>
      <w:spacing w:line="560" w:lineRule="exact"/>
      <w:ind w:firstLine="200" w:firstLineChars="200"/>
    </w:pPr>
    <w:rPr>
      <w:rFonts w:eastAsia="仿宋_GB2312"/>
      <w:b/>
      <w:color w:val="000000"/>
      <w:sz w:val="32"/>
      <w:szCs w:val="24"/>
    </w:rPr>
  </w:style>
  <w:style w:type="paragraph" w:styleId="4">
    <w:name w:val="annotation text"/>
    <w:basedOn w:val="1"/>
    <w:qFormat/>
    <w:uiPriority w:val="0"/>
    <w:pPr>
      <w:jc w:val="left"/>
    </w:p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7">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宋体"/>
      <w:kern w:val="0"/>
      <w:sz w:val="24"/>
      <w:szCs w:val="24"/>
      <w:lang w:val="en-US" w:eastAsia="zh-CN" w:bidi="ar"/>
    </w:rPr>
  </w:style>
  <w:style w:type="paragraph" w:styleId="8">
    <w:name w:val="Normal (Web)"/>
    <w:basedOn w:val="1"/>
    <w:qFormat/>
    <w:uiPriority w:val="0"/>
    <w:pPr>
      <w:spacing w:before="0" w:beforeAutospacing="1" w:after="0" w:afterAutospacing="1"/>
      <w:ind w:left="0" w:right="0"/>
      <w:jc w:val="left"/>
    </w:pPr>
    <w:rPr>
      <w:kern w:val="0"/>
      <w:sz w:val="24"/>
      <w:lang w:val="en-US" w:eastAsia="zh-CN" w:bidi="ar"/>
    </w:rPr>
  </w:style>
  <w:style w:type="table" w:styleId="10">
    <w:name w:val="Table Grid"/>
    <w:basedOn w:val="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2">
    <w:name w:val="Hyperlink"/>
    <w:qFormat/>
    <w:uiPriority w:val="0"/>
    <w:rPr>
      <w:color w:val="0000FF"/>
      <w:u w:val="singl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21</Pages>
  <Words>10426</Words>
  <Characters>10744</Characters>
  <Lines>0</Lines>
  <Paragraphs>0</Paragraphs>
  <TotalTime>2</TotalTime>
  <ScaleCrop>false</ScaleCrop>
  <LinksUpToDate>false</LinksUpToDate>
  <CharactersWithSpaces>10838</CharactersWithSpaces>
  <Application>WPS Office_11.1.0.11744_F1E327BC-269C-435d-A152-05C5408002CA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2022-05-26T15:05:00Z</dcterms:created>
  <dc:creator>AOC</dc:creator>
  <cp:lastModifiedBy>comet</cp:lastModifiedBy>
  <dcterms:modified xsi:type="dcterms:W3CDTF">2022-06-06T06:04:44Z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2052-11.1.0.11744</vt:lpwstr>
  </property>
  <property fmtid="{D5CDD505-2E9C-101B-9397-08002B2CF9AE}" pid="3" name="ICV">
    <vt:lpwstr>9527299399A54458ADCB1CF4179F15AB</vt:lpwstr>
  </property>
</Properties>
</file>