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210" w:beforeAutospacing="0" w:after="210" w:afterAutospacing="0" w:line="56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>
      <w:pPr>
        <w:pStyle w:val="5"/>
        <w:shd w:val="clear" w:color="auto" w:fill="FFFFFF"/>
        <w:spacing w:before="210" w:beforeAutospacing="0" w:after="210" w:afterAutospacing="0" w:line="560" w:lineRule="exact"/>
        <w:ind w:firstLine="420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面试疫情防控注意事项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一、根据疫情防控有关规定，参加考试人员须加强防疫知识学习，主动接种新冠病毒疫苗，考前主动减少外出、不必要的聚集和人员接触，确保考试时身体状况良好。如实填写《考试人员健康管理信息承诺书》(附后)。考试时，凭本人有效居民身份证、面试通知单(纸质版)、山东省电子健康通行码绿码、通信大数据行程卡绿卡、本人签字的《考试人员健康管理信息承诺书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（附后）和考前48小时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内(依采样时间计算)新冠病毒核酸检测阴性证明(纸质版，可截屏打印)和考前24小时内在济南采样的新冠病毒核酸检测阴性证明（纸质版，可截屏打印)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方可进入考点参加考试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二、持非绿码的考生应主动向招聘单位申报，告知旅居史、接触史和就诊史，评估后确定考试安排。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三、存在以下情形的，不得参加考试：①不能按要求提供核酸检测阴性证明等健康证明者;②确诊病例、疑似病例、无症状感染者和尚在隔离观察期的密切接触者、次密接者;③考前14天内有发热(≥37.3℃)、咳嗽、腹泻等症状未痊愈且未排除传染病及身体不适者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④有中风险地区所在县(市、区、旗)旅居史且离开上述地区不满7天者、有高风险地区所在县(市、区、旗)旅居史且离开上述地区不满14天者;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对尚未公布中高风险地区但近期新增感染者较多、存在社区传播风险的其他疫情风险区域，参照中高风险地区所在县（市、区）执行。⑤有境外旅居史且入境未满28天者。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四、属于以下特殊情形的，须提前主动向招聘单位申报，采取必要的隔离防护和健康监测措施：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1.治愈出院的确诊病例和无症状感染者，应持考前7天内的健康体检报告(纸质版)，体检正常、肺部影像学显示肺部病灶完全吸收、2次间隔24小时核酸检测(其中1次为考前48小时，痰或鼻咽拭子)均为阴性的，在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备用隔离考场考试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.考前14天内有发热(≥37.3℃)、咳嗽、腹泻等症状的，须提供医疗机构出具的诊断证明和考前48小时内的核酸检测阴性证明，并在</w:t>
      </w:r>
      <w:r>
        <w:rPr>
          <w:rFonts w:hint="eastAsia" w:ascii="仿宋_GB2312" w:hAnsi="仿宋_GB2312" w:eastAsia="仿宋_GB2312" w:cs="仿宋_GB2312"/>
          <w:sz w:val="32"/>
          <w:szCs w:val="32"/>
        </w:rPr>
        <w:t>备用隔离考场考试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五、考试当天，若考生入场或考试期间出现咳嗽、呼吸困难、腹泻、发热等症状，经专业评估和综合研判，能继续参加考试的，安排在备用隔离考场考试。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六、进入考点前，考生须听从考点工作人员指挥，佩戴一次性医用外科口罩，保持“一米线”排队有序入场。在接受身份核验时，逐人按要求摘下口罩核实身份。候考及考试期间，须全程佩戴口罩。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七、请考生备齐个人防护用品，严格做好个人防护，保持手卫生。合理安排交通和食宿，注意饮食卫生。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请考生认真阅读疫情防控注意事项，特别是外地来济人员，要提前了解并严格执行我市疫情防控有关规定和要求（通过“国务院客户端”微信小程序“各地防控政策”栏目、“济南卫生健康”公众号“疫情防治”-“济南市信息发布”查询“入济返济最新要求”，咨询电话0531-12345、0531-81278816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前避免前往疫情中、高风险地区，主动减少外出和不必要的聚集、人员接触，以免影响参加考试；注意做好自我健康管理和个人防护，每日自觉进行体温测量、记录及健康状况监测。前往考点途中，要全程佩戴口罩、做好手部卫生、避免在车上饮食，与周围乘客尽可能保持安全距离。凡违反我市常态化疫情防控有关规定，隐瞒、虚报旅居史、接触史、健康状况等疫情防控重点信息的，将依法依规追究责任。</w:t>
      </w:r>
    </w:p>
    <w:p>
      <w:pPr>
        <w:pStyle w:val="5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如疫情防控形势及相关政策发生变化，将视情调整考试安排，届时将另行发布公告。请广大报考人员理解、支持和配合。</w:t>
      </w:r>
    </w:p>
    <w:p>
      <w:pP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br w:type="page"/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考试</w:t>
      </w:r>
      <w:r>
        <w:rPr>
          <w:rFonts w:ascii="Times New Roman" w:hAnsi="Times New Roman" w:eastAsia="方正小标宋简体"/>
          <w:sz w:val="44"/>
          <w:szCs w:val="44"/>
        </w:rPr>
        <w:t>人员健康管理信息承诺书</w:t>
      </w:r>
    </w:p>
    <w:tbl>
      <w:tblPr>
        <w:tblStyle w:val="6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06" w:type="dxa"/>
            <w:vMerge w:val="restart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w:pict>
                <v:shape id="_x0000_s1026" o:spid="_x0000_s1026" o:spt="32" type="#_x0000_t32" style="position:absolute;left:0pt;margin-left:-1.95pt;margin-top:1.6pt;height:95.25pt;width:51.75pt;z-index:251659264;mso-width-relative:page;mso-height-relative:page;" filled="f" coordsize="21600,21600" o:gfxdata="UEsFBgAAAAAAAAAAAAAAAAAAAAAAAFBLAwQKAAAAAACHTuJAAAAAAAAAAAAAAAAABAAAAGRycy9Q&#10;SwMEFAAAAAgAh07iQC0ilBnVAAAABwEAAA8AAABkcnMvZG93bnJldi54bWxNjsFOwzAQRO9I/IO1&#10;SNxap40oJMSpVARCPabpB7jxEkeJ11HstKVfz3KC42ieZl6xvbpBnHEKnScFq2UCAqnxpqNWwbH+&#10;WLyACFGT0YMnVPCNAbbl/V2hc+MvVOH5EFvBIxRyrcDGOOZShsai02HpRyTuvvzkdOQ4tdJM+sLj&#10;bpDrJNlIpzviB6tHfLPY9IfZKejTW7Xv7f79Fna1PD7V1UyfO6UeH1bJK4iI1/gHw68+q0PJTic/&#10;kwliULBIMyYVpGsQXGfZBsSJsSx9BlkW8r9/+QNQSwMEFAAAAAgAh07iQNkMluLrAQAAsQMAAA4A&#10;AABkcnMvZTJvRG9jLnhtbK1TzY7TMBC+I/EOlu80TVC7bNR0Dy3LBUEl4AGmtpNY8p9s07QvwQsg&#10;cQJOsKe98zTs8hiM3VAWuCBEDs6MZ+bzfJ/Hi4u9VmQnfJDWNLScTCkRhlkuTdfQVy8vHzyiJEQw&#10;HJQ1oqEHEejF8v69xeBqUdneKi48QRAT6sE1tI/R1UURWC80hIl1wmCwtV5DRNd3BfcwILpWRTWd&#10;zovBeu68ZSIE3F0fg3SZ8dtWsPi8bYOIRDUUe4t59XndprVYLqDuPLhesrEN+IcuNEiDh56g1hCB&#10;vPbyDygtmbfBtnHCrC5s20omMgdkU05/Y/OiBycyFxQnuJNM4f/Bsme7jSeS491RYkDjFd2+vb55&#10;8+H26vPX99ffvrxL9qePpExSDS7UWLEyGz96wW184r1vvU5/ZET2Wd7DSV6xj4Th5nx2VlUzShiG&#10;ymp6Pj+bJdDiZ7XzIT4RVpNkNDRED7Lr48oagzdpfZk1ht3TEI+FPwrS0cqQoaEPS0QlDHCWWgUR&#10;Te2QXTBdrg1WSX4plUoVwXfblfJkB2k68jc29EtaOmQNoT/m5VBKg7oXwB8bTuLBoW4GB5ymFrTg&#10;lCiB7yFZOTOCVH+TiVook6BFnt2RZ5L9KHSytpYfsv5F8nAusoTjDKfBu+ujffelLb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LSKUGdUAAAAHAQAADwAAAAAAAAABACAAAAA4AAAAZHJzL2Rvd25y&#10;ZXYueG1sUEsBAhQAFAAAAAgAh07iQNkMluLrAQAAsQMAAA4AAAAAAAAAAQAgAAAAOgEAAGRycy9l&#10;Mm9Eb2MueG1sUEsFBgAAAAAGAAYAWQEAAJcFAAAAAA==&#10;">
                  <v:path arrowok="t"/>
                  <v:fill on="f" focussize="0,0"/>
                  <v:stroke weight="0.25pt"/>
                  <v:imagedata o:title=""/>
                  <o:lock v:ext="edit"/>
                </v:shape>
              </w:pic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92" w:type="dxa"/>
            <w:gridSpan w:val="7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06" w:type="dxa"/>
            <w:vMerge w:val="continue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14</w:t>
            </w:r>
            <w:r>
              <w:rPr>
                <w:rFonts w:ascii="Times New Roman" w:hAnsi="Times New Roman" w:eastAsia="黑体"/>
                <w:szCs w:val="21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属于下列哪种情形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hint="eastAsia" w:eastAsia="黑体"/>
                <w:szCs w:val="21"/>
              </w:rPr>
              <w:t>确诊病例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hint="eastAsia" w:eastAsia="黑体"/>
                <w:szCs w:val="21"/>
              </w:rPr>
              <w:t>无症状感染者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hint="eastAsia" w:eastAsia="黑体"/>
                <w:szCs w:val="21"/>
              </w:rPr>
              <w:t>密切接触者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hint="eastAsia" w:eastAsia="黑体"/>
                <w:szCs w:val="21"/>
              </w:rPr>
              <w:t>次密切接触者</w:t>
            </w:r>
            <w:r>
              <w:rPr>
                <w:rFonts w:hint="eastAsia" w:ascii="仿宋" w:hAnsi="仿宋" w:eastAsia="仿宋" w:cs="仿宋"/>
                <w:szCs w:val="21"/>
              </w:rPr>
              <w:t>⑤“</w:t>
            </w:r>
            <w:r>
              <w:rPr>
                <w:rFonts w:hint="eastAsia" w:ascii="黑体" w:hAnsi="黑体" w:eastAsia="黑体" w:cs="黑体"/>
                <w:szCs w:val="21"/>
              </w:rPr>
              <w:t>同时空</w:t>
            </w:r>
            <w:r>
              <w:rPr>
                <w:rFonts w:hint="eastAsia" w:ascii="仿宋" w:hAnsi="仿宋" w:eastAsia="仿宋" w:cs="仿宋"/>
                <w:szCs w:val="21"/>
              </w:rPr>
              <w:t>”</w:t>
            </w:r>
            <w:r>
              <w:rPr>
                <w:rFonts w:hint="eastAsia" w:ascii="黑体" w:hAnsi="黑体" w:eastAsia="黑体" w:cs="黑体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hint="eastAsia" w:eastAsia="黑体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6" w:type="dxa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949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  <w:r>
              <w:rPr>
                <w:rFonts w:hint="eastAsia" w:ascii="Times New Roman" w:hAnsi="Times New Roman" w:eastAsia="黑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考试</w:t>
            </w:r>
            <w:r>
              <w:rPr>
                <w:rFonts w:ascii="Times New Roman" w:hAnsi="Times New Roman" w:eastAsia="黑体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</w:p>
    <w:p>
      <w:pPr>
        <w:rPr>
          <w:rFonts w:ascii="黑体" w:hAnsi="黑体" w:eastAsia="黑体" w:cs="黑体"/>
          <w:bCs/>
          <w:szCs w:val="21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jc w:val="center"/>
        <w:rPr>
          <w:rFonts w:ascii="黑体" w:hAnsi="黑体" w:eastAsia="黑体" w:cs="黑体"/>
          <w:bCs/>
          <w:sz w:val="21"/>
          <w:szCs w:val="21"/>
        </w:rPr>
      </w:pPr>
    </w:p>
    <w:p>
      <w:pPr>
        <w:pStyle w:val="5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关于山东省电子健康通行码申领使用、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查询疫情风险等级等有关问题的说明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hAnsi="微软雅黑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一、如何申请办理和使用山东省电子健康通行码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1.山东省居民可直接点击“健康通行卡”栏目，选中“通行码申请”，按照提示填写相关信息，并作出承诺后，即可领取健康通行码。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2.外省来鲁（返鲁）人员，到达我省后须通过“来鲁申报”模块转码为山东省健康通行码，持绿码一律通行。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3.自境外入鲁（返鲁）人员隔离期满后，经检测无异常的通过“来鲁申报”模块申领健康通行码，经大数据比对自动赋码。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省外考生山东省电子健康通行码（绿码）转换有问题的，可拨打咨询电话0531-67605180或0531-12345。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二、中、高风险等疫情重点地区流入人员管理有关规定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中、高风险等疫情重点地区来鲁的人员纳入当地疫情防控体系，按照有关要求进行提前准备、健康管理和核酸检测，具体要求请联系各地疾控部门。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三、如何查询所在地区的疫情风险等级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480"/>
        <w:jc w:val="both"/>
        <w:rPr>
          <w:rFonts w:ascii="仿宋_GB2312" w:eastAsia="仿宋_GB2312"/>
          <w:sz w:val="32"/>
          <w:szCs w:val="32"/>
        </w:rPr>
        <w:sectPr>
          <w:pgSz w:w="11906" w:h="16838"/>
          <w:pgMar w:top="1361" w:right="1474" w:bottom="1247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可使用“国务院客户端”微信小程序点击“疫情风险查询”，或在微信小程序中搜索“疫情风险等级查询”，或登录http://bmfw.www.gov.cn/yqfxdjcx/index.html，选择查询地区即可了解该地的疫情风险等级。</w:t>
      </w:r>
    </w:p>
    <w:p>
      <w:pPr>
        <w:pStyle w:val="5"/>
        <w:shd w:val="clear" w:color="auto" w:fill="FFFFFF"/>
        <w:spacing w:before="0" w:beforeAutospacing="0" w:after="0" w:afterAutospacing="0" w:line="500" w:lineRule="exact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pStyle w:val="5"/>
        <w:shd w:val="clear" w:color="auto" w:fill="FFFFFF"/>
        <w:spacing w:before="0" w:beforeAutospacing="0" w:after="0" w:afterAutospacing="0" w:line="500" w:lineRule="exact"/>
        <w:jc w:val="both"/>
        <w:rPr>
          <w:rFonts w:ascii="黑体" w:hAnsi="黑体" w:eastAsia="黑体" w:cs="黑体"/>
          <w:bCs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济南核酸检测电子地图</w:t>
      </w:r>
    </w:p>
    <w:p>
      <w:pPr>
        <w:pStyle w:val="5"/>
        <w:spacing w:before="0" w:beforeAutospacing="0" w:after="0" w:afterAutospacing="0" w:line="23" w:lineRule="atLeast"/>
        <w:ind w:firstLine="720"/>
        <w:rPr>
          <w:rFonts w:ascii="仿宋" w:hAnsi="仿宋" w:eastAsia="仿宋" w:cs="仿宋"/>
          <w:sz w:val="36"/>
          <w:szCs w:val="36"/>
        </w:rPr>
      </w:pPr>
    </w:p>
    <w:p>
      <w:pPr>
        <w:pStyle w:val="5"/>
        <w:spacing w:before="0" w:beforeAutospacing="0" w:after="0" w:afterAutospacing="0" w:line="23" w:lineRule="atLeast"/>
        <w:ind w:firstLine="72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济南208处愿检尽检采样点“一键直达”，其中提供24小时服务的有83家（截至5月12日，之后会动态更新）。</w:t>
      </w:r>
    </w:p>
    <w:p>
      <w:pPr>
        <w:pStyle w:val="5"/>
        <w:spacing w:before="0" w:beforeAutospacing="0" w:after="0" w:afterAutospacing="0" w:line="23" w:lineRule="atLeast"/>
        <w:ind w:firstLine="720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通过手机关注“健康济南共建共享”微信公众号，在“疫情防治”专栏“核酸检测地图”查询，也可以扫描下方二维码进行查询。</w:t>
      </w:r>
    </w:p>
    <w:p>
      <w:pPr>
        <w:pStyle w:val="5"/>
        <w:spacing w:before="0" w:beforeAutospacing="0" w:after="0" w:afterAutospacing="0" w:line="23" w:lineRule="atLeast"/>
        <w:ind w:firstLine="720"/>
        <w:rPr>
          <w:rFonts w:ascii="仿宋" w:hAnsi="仿宋" w:eastAsia="仿宋" w:cs="仿宋"/>
          <w:sz w:val="36"/>
          <w:szCs w:val="36"/>
        </w:rPr>
      </w:pPr>
    </w:p>
    <w:p>
      <w:pPr>
        <w:pStyle w:val="5"/>
        <w:spacing w:before="0" w:beforeAutospacing="0" w:after="0" w:afterAutospacing="0" w:line="23" w:lineRule="atLeast"/>
        <w:ind w:firstLine="420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ascii="仿宋_GB2312" w:hAnsi="仿宋_GB2312" w:eastAsia="仿宋_GB2312" w:cs="仿宋_GB2312"/>
          <w:sz w:val="36"/>
          <w:szCs w:val="36"/>
        </w:rPr>
        <w:drawing>
          <wp:inline distT="0" distB="0" distL="114300" distR="114300">
            <wp:extent cx="2505075" cy="3102610"/>
            <wp:effectExtent l="0" t="0" r="9525" b="25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102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pgSz w:w="11906" w:h="16838"/>
      <w:pgMar w:top="1327" w:right="1576" w:bottom="127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VkY2ZlNDA4Mjg5MGUxODk4NmIwMGQzMzdiMmIwZDcifQ=="/>
  </w:docVars>
  <w:rsids>
    <w:rsidRoot w:val="4AC72582"/>
    <w:rsid w:val="002E369C"/>
    <w:rsid w:val="004E0A1D"/>
    <w:rsid w:val="005C054B"/>
    <w:rsid w:val="008C6A27"/>
    <w:rsid w:val="009655D8"/>
    <w:rsid w:val="00B4269C"/>
    <w:rsid w:val="00B93F77"/>
    <w:rsid w:val="00BC733C"/>
    <w:rsid w:val="00C07CE9"/>
    <w:rsid w:val="00C97D98"/>
    <w:rsid w:val="00D0331B"/>
    <w:rsid w:val="08745CDD"/>
    <w:rsid w:val="0FB51298"/>
    <w:rsid w:val="15D53CEF"/>
    <w:rsid w:val="17EFBD20"/>
    <w:rsid w:val="188336A1"/>
    <w:rsid w:val="1A7E09E3"/>
    <w:rsid w:val="1AD5BEB8"/>
    <w:rsid w:val="216E47A3"/>
    <w:rsid w:val="26527D20"/>
    <w:rsid w:val="29481B68"/>
    <w:rsid w:val="2F7FC945"/>
    <w:rsid w:val="34496D9C"/>
    <w:rsid w:val="37955DF2"/>
    <w:rsid w:val="3BFF9581"/>
    <w:rsid w:val="3D791C11"/>
    <w:rsid w:val="3DE96EFA"/>
    <w:rsid w:val="3DF65631"/>
    <w:rsid w:val="3EFF879A"/>
    <w:rsid w:val="44E74731"/>
    <w:rsid w:val="4AC72582"/>
    <w:rsid w:val="4E9B61CF"/>
    <w:rsid w:val="4FA96892"/>
    <w:rsid w:val="58452762"/>
    <w:rsid w:val="5C9D7EF0"/>
    <w:rsid w:val="5DABB669"/>
    <w:rsid w:val="5FF5F9A1"/>
    <w:rsid w:val="5FF77C86"/>
    <w:rsid w:val="672F6E5C"/>
    <w:rsid w:val="6DFFE18A"/>
    <w:rsid w:val="71B30B2C"/>
    <w:rsid w:val="73DFF99A"/>
    <w:rsid w:val="743FF5F8"/>
    <w:rsid w:val="74DA6545"/>
    <w:rsid w:val="77DF572D"/>
    <w:rsid w:val="7BFF848E"/>
    <w:rsid w:val="7EEFBD58"/>
    <w:rsid w:val="7F4973FE"/>
    <w:rsid w:val="7FF3027F"/>
    <w:rsid w:val="7FF31715"/>
    <w:rsid w:val="7FFF71C8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字符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6</Pages>
  <Words>2368</Words>
  <Characters>2486</Characters>
  <Lines>19</Lines>
  <Paragraphs>5</Paragraphs>
  <TotalTime>1</TotalTime>
  <ScaleCrop>false</ScaleCrop>
  <LinksUpToDate>false</LinksUpToDate>
  <CharactersWithSpaces>2517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2022-05-13T20:14:00Z</dcterms:created>
  <dc:creator>张军</dc:creator>
  <cp:lastModifiedBy>行者</cp:lastModifiedBy>
  <cp:lastPrinted>2022-05-18T10:21:00Z</cp:lastPrinted>
  <dcterms:modified xsi:type="dcterms:W3CDTF">2022-06-28T06:51:42Z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8D6A9501C01346449BCD4F956018670E</vt:lpwstr>
  </property>
</Properties>
</file>