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附件3：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夏邑县2022年公开招聘乡镇卫生院专业技术人员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考试考生健康管理信息承诺书</w:t>
      </w:r>
    </w:p>
    <w:tbl>
      <w:tblPr>
        <w:tblStyle w:val="4"/>
        <w:tblW w:w="0" w:type="auto"/>
        <w:tblInd w:w="-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181"/>
        <w:gridCol w:w="1183"/>
        <w:gridCol w:w="1736"/>
        <w:gridCol w:w="1131"/>
        <w:gridCol w:w="1817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867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884" w:type="dxa"/>
            <w:gridSpan w:val="7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val="en-US" w:eastAsia="zh-CN"/>
              </w:rPr>
              <w:t>健康检测（自6月24日开始起）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天数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监测日期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健康码：①</w:t>
            </w:r>
            <w:r>
              <w:rPr>
                <w:rFonts w:hint="eastAsia" w:ascii="Calibri" w:hAnsi="Calibri" w:eastAsia="仿宋" w:cs="Calibri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val="en-US" w:eastAsia="zh-CN"/>
              </w:rPr>
              <w:t>绿码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val="en-US" w:eastAsia="zh-CN"/>
              </w:rPr>
              <w:t>②红码③黄码</w:t>
            </w:r>
          </w:p>
        </w:tc>
        <w:tc>
          <w:tcPr>
            <w:tcW w:w="1736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  <w:vertAlign w:val="baseline"/>
                <w:lang w:val="en-US" w:eastAsia="zh-CN"/>
              </w:rPr>
              <w:t>通信大数据行程卡：①绿卡②绿卡，但前14天到达或途经城市名称上标有“*”</w:t>
            </w:r>
          </w:p>
        </w:tc>
        <w:tc>
          <w:tcPr>
            <w:tcW w:w="1131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体温是否正常值：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&lt;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37.3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℃</w:t>
            </w:r>
          </w:p>
        </w:tc>
        <w:tc>
          <w:tcPr>
            <w:tcW w:w="1817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750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left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如出现以上所列症状，是否排除疑似传染病：①是②否（未出现以上所列症状的此栏空白）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 xml:space="preserve"> 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月  日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15" w:lineRule="auto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28"/>
          <w:szCs w:val="28"/>
          <w:lang w:val="en-US" w:eastAsia="zh-CN"/>
        </w:rPr>
        <w:t>（请在开考前将此承诺书交给本考场监考人员）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48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24"/>
          <w:szCs w:val="24"/>
          <w:lang w:val="en-US" w:eastAsia="zh-CN"/>
        </w:rPr>
        <w:t>本人承诺：以上个人填报的信息属实，如有虚报、瞒报，愿承担一切责任和后果。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482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24"/>
          <w:szCs w:val="24"/>
          <w:lang w:val="en-US" w:eastAsia="zh-CN"/>
        </w:rPr>
        <w:t>本人签字：                        2022年   月    日</w:t>
      </w:r>
    </w:p>
    <w:p>
      <w:bookmarkStart w:id="0" w:name="_GoBack"/>
      <w:bookmarkEnd w:id="0"/>
    </w:p>
    <w:sectPr>
      <w:pgSz w:w="11906" w:h="16838"/>
      <w:pgMar w:top="1440" w:right="1576" w:bottom="1440" w:left="1519" w:header="851" w:footer="992" w:gutter="0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NTMyMmJiNmJkOTkzNWE3YjU3NGQ0Y2I3NDhlMzkifQ=="/>
  </w:docVars>
  <w:rsids>
    <w:rsidRoot w:val="7FA455DC"/>
    <w:rsid w:val="7FA45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after="600"/>
    </w:pPr>
    <w:rPr>
      <w:rFonts w:ascii="宋体" w:hAnsi="宋体" w:eastAsia="宋体" w:cs="宋体"/>
      <w:sz w:val="60"/>
      <w:szCs w:val="6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2022-06-24T08:14:00Z</dcterms:created>
  <dc:creator>非凡广告</dc:creator>
  <cp:lastModifiedBy>非凡广告</cp:lastModifiedBy>
  <dcterms:modified xsi:type="dcterms:W3CDTF">2022-06-24T08:15:57Z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087CA3DDF3BF4863AC3FF82B2B59B169</vt:lpwstr>
  </property>
</Properties>
</file>