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snapToGrid/>
        <w:spacing w:line="560" w:lineRule="exact"/>
        <w:ind w:left="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kinsoku/>
        <w:wordWrap/>
        <w:overflowPunct/>
        <w:topLinePunct w:val="0"/>
        <w:autoSpaceDN/>
        <w:bidi w:val="0"/>
        <w:adjustRightInd/>
        <w:snapToGrid/>
        <w:spacing w:line="560" w:lineRule="exact"/>
        <w:ind w:left="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autoSpaceDN/>
        <w:bidi w:val="0"/>
        <w:adjustRightInd/>
        <w:snapToGrid/>
        <w:spacing w:line="560" w:lineRule="exact"/>
        <w:ind w:left="0"/>
        <w:jc w:val="center"/>
        <w:textAlignment w:val="auto"/>
        <w:rPr>
          <w:rFonts w:hint="eastAsia" w:ascii="方正小标宋_GBK" w:hAnsi="方正小标宋_GBK" w:eastAsia="方正小标宋_GBK" w:cs="方正小标宋_GBK"/>
          <w:sz w:val="44"/>
          <w:szCs w:val="44"/>
          <w:lang w:eastAsia="zh-CN"/>
        </w:rPr>
      </w:pPr>
      <w:bookmarkStart w:id="0" w:name="_GoBack"/>
      <w:r>
        <w:rPr>
          <w:rFonts w:hint="eastAsia" w:ascii="方正小标宋_GBK" w:hAnsi="方正小标宋_GBK" w:eastAsia="方正小标宋_GBK" w:cs="方正小标宋_GBK"/>
          <w:sz w:val="44"/>
          <w:szCs w:val="44"/>
        </w:rPr>
        <w:t>第</w:t>
      </w:r>
      <w:r>
        <w:rPr>
          <w:rFonts w:hint="eastAsia" w:ascii="方正小标宋_GBK" w:hAnsi="方正小标宋_GBK" w:eastAsia="方正小标宋_GBK" w:cs="方正小标宋_GBK"/>
          <w:sz w:val="44"/>
          <w:szCs w:val="44"/>
          <w:lang w:val="en-US" w:eastAsia="zh-CN"/>
        </w:rPr>
        <w:t>十</w:t>
      </w:r>
      <w:r>
        <w:rPr>
          <w:rFonts w:hint="eastAsia" w:ascii="方正小标宋_GBK" w:hAnsi="方正小标宋_GBK" w:eastAsia="方正小标宋_GBK" w:cs="方正小标宋_GBK"/>
          <w:sz w:val="44"/>
          <w:szCs w:val="44"/>
        </w:rPr>
        <w:t>届贵州人才博览会</w:t>
      </w:r>
      <w:r>
        <w:rPr>
          <w:rFonts w:hint="eastAsia" w:ascii="方正小标宋_GBK" w:hAnsi="方正小标宋_GBK" w:eastAsia="方正小标宋_GBK" w:cs="方正小标宋_GBK"/>
          <w:sz w:val="44"/>
          <w:szCs w:val="44"/>
          <w:lang w:val="en-US" w:eastAsia="zh-CN"/>
        </w:rPr>
        <w:t>黔西南州紧急医学救援指挥调度中心公开</w:t>
      </w:r>
      <w:r>
        <w:rPr>
          <w:rFonts w:hint="eastAsia" w:ascii="方正小标宋_GBK" w:hAnsi="方正小标宋_GBK" w:eastAsia="方正小标宋_GBK" w:cs="方正小标宋_GBK"/>
          <w:sz w:val="44"/>
          <w:szCs w:val="44"/>
        </w:rPr>
        <w:t>引进高层次</w:t>
      </w:r>
      <w:r>
        <w:rPr>
          <w:rFonts w:hint="eastAsia" w:ascii="方正小标宋_GBK" w:hAnsi="方正小标宋_GBK" w:eastAsia="方正小标宋_GBK" w:cs="方正小标宋_GBK"/>
          <w:sz w:val="44"/>
          <w:szCs w:val="44"/>
          <w:lang w:eastAsia="zh-CN"/>
        </w:rPr>
        <w:t>、</w:t>
      </w:r>
    </w:p>
    <w:p>
      <w:pPr>
        <w:keepNext w:val="0"/>
        <w:keepLines w:val="0"/>
        <w:pageBreakBefore w:val="0"/>
        <w:kinsoku/>
        <w:wordWrap/>
        <w:overflowPunct/>
        <w:topLinePunct w:val="0"/>
        <w:autoSpaceDN/>
        <w:bidi w:val="0"/>
        <w:adjustRightInd/>
        <w:snapToGrid/>
        <w:spacing w:line="560" w:lineRule="exact"/>
        <w:ind w:lef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急需紧缺</w:t>
      </w:r>
      <w:r>
        <w:rPr>
          <w:rFonts w:hint="eastAsia" w:ascii="方正小标宋_GBK" w:hAnsi="方正小标宋_GBK" w:eastAsia="方正小标宋_GBK" w:cs="方正小标宋_GBK"/>
          <w:sz w:val="44"/>
          <w:szCs w:val="44"/>
        </w:rPr>
        <w:t>人才考试疫情防控方案</w:t>
      </w:r>
    </w:p>
    <w:bookmarkEnd w:id="0"/>
    <w:p>
      <w:pPr>
        <w:keepNext w:val="0"/>
        <w:keepLines w:val="0"/>
        <w:pageBreakBefore w:val="0"/>
        <w:widowControl/>
        <w:kinsoku/>
        <w:wordWrap/>
        <w:overflowPunct/>
        <w:topLinePunct w:val="0"/>
        <w:autoSpaceDE w:val="0"/>
        <w:autoSpaceDN/>
        <w:bidi w:val="0"/>
        <w:adjustRightInd/>
        <w:snapToGrid/>
        <w:spacing w:line="560" w:lineRule="exact"/>
        <w:ind w:left="0"/>
        <w:jc w:val="left"/>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val="0"/>
        <w:autoSpaceDN/>
        <w:bidi w:val="0"/>
        <w:adjustRightInd/>
        <w:snapToGrid/>
        <w:spacing w:line="560" w:lineRule="exact"/>
        <w:ind w:left="0" w:firstLine="640" w:firstLineChars="200"/>
        <w:jc w:val="left"/>
        <w:textAlignment w:val="auto"/>
        <w:rPr>
          <w:rFonts w:ascii="仿宋_GB2312" w:hAnsi="仿宋_GB2312" w:eastAsia="仿宋"/>
          <w:sz w:val="32"/>
        </w:rPr>
      </w:pP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rPr>
        <w:t>国家、省、州疫情防控</w:t>
      </w:r>
      <w:r>
        <w:rPr>
          <w:rFonts w:hint="eastAsia" w:ascii="仿宋_GB2312" w:hAnsi="仿宋_GB2312" w:eastAsia="仿宋_GB2312" w:cs="仿宋_GB2312"/>
          <w:sz w:val="32"/>
          <w:szCs w:val="32"/>
          <w:lang w:eastAsia="zh-CN"/>
        </w:rPr>
        <w:t>相关规定，</w:t>
      </w:r>
      <w:r>
        <w:rPr>
          <w:rFonts w:hint="eastAsia" w:ascii="Times New Roman" w:hAnsi="Times New Roman" w:eastAsia="仿宋_GB2312" w:cs="Times New Roman"/>
          <w:sz w:val="32"/>
          <w:szCs w:val="40"/>
          <w:lang w:val="en-US" w:eastAsia="zh-CN"/>
        </w:rPr>
        <w:t>为</w:t>
      </w: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sz w:val="32"/>
          <w:szCs w:val="32"/>
        </w:rPr>
        <w:t>疫情</w:t>
      </w:r>
      <w:r>
        <w:rPr>
          <w:rFonts w:hint="eastAsia" w:ascii="仿宋_GB2312" w:hAnsi="仿宋_GB2312" w:eastAsia="仿宋_GB2312" w:cs="仿宋_GB2312"/>
          <w:sz w:val="32"/>
          <w:szCs w:val="32"/>
          <w:lang w:eastAsia="zh-CN"/>
        </w:rPr>
        <w:t>防控</w:t>
      </w:r>
      <w:r>
        <w:rPr>
          <w:rFonts w:hint="eastAsia" w:ascii="仿宋_GB2312" w:hAnsi="仿宋_GB2312" w:eastAsia="仿宋_GB2312" w:cs="仿宋_GB2312"/>
          <w:sz w:val="32"/>
          <w:szCs w:val="32"/>
        </w:rPr>
        <w:t>期间</w:t>
      </w:r>
      <w:r>
        <w:rPr>
          <w:rFonts w:hint="eastAsia" w:ascii="仿宋_GB2312" w:hAnsi="仿宋_GB2312" w:eastAsia="仿宋_GB2312" w:cs="仿宋_GB2312"/>
          <w:sz w:val="32"/>
          <w:szCs w:val="32"/>
          <w:lang w:eastAsia="zh-CN"/>
        </w:rPr>
        <w:t>人才引进</w:t>
      </w:r>
      <w:r>
        <w:rPr>
          <w:rFonts w:hint="eastAsia" w:ascii="仿宋_GB2312" w:hAnsi="仿宋_GB2312" w:eastAsia="仿宋_GB2312" w:cs="仿宋_GB2312"/>
          <w:sz w:val="32"/>
          <w:szCs w:val="32"/>
        </w:rPr>
        <w:t>考试</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工作顺利进行，</w:t>
      </w:r>
      <w:r>
        <w:rPr>
          <w:rFonts w:hint="eastAsia" w:ascii="仿宋_GB2312" w:hAnsi="仿宋_GB2312" w:eastAsia="仿宋_GB2312" w:cs="仿宋_GB2312"/>
          <w:sz w:val="32"/>
          <w:szCs w:val="32"/>
          <w:lang w:eastAsia="zh-CN"/>
        </w:rPr>
        <w:t>结合当前疫情形势实际，特制定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第</w:t>
      </w: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lang w:eastAsia="zh-CN"/>
        </w:rPr>
        <w:t>届贵州人才博览会</w:t>
      </w:r>
      <w:r>
        <w:rPr>
          <w:rFonts w:hint="eastAsia" w:ascii="仿宋_GB2312" w:hAnsi="仿宋_GB2312" w:eastAsia="仿宋_GB2312" w:cs="仿宋_GB2312"/>
          <w:sz w:val="32"/>
          <w:szCs w:val="32"/>
          <w:lang w:val="en-US" w:eastAsia="zh-CN"/>
        </w:rPr>
        <w:t>黔西南州紧急医学救援指挥调度中心</w:t>
      </w:r>
      <w:r>
        <w:rPr>
          <w:rFonts w:hint="eastAsia" w:ascii="仿宋_GB2312" w:hAnsi="仿宋_GB2312" w:eastAsia="仿宋_GB2312" w:cs="仿宋_GB2312"/>
          <w:sz w:val="32"/>
          <w:szCs w:val="32"/>
          <w:lang w:eastAsia="zh-CN"/>
        </w:rPr>
        <w:t>引进高层次、</w:t>
      </w:r>
      <w:r>
        <w:rPr>
          <w:rFonts w:hint="eastAsia" w:ascii="仿宋_GB2312" w:hAnsi="仿宋_GB2312" w:eastAsia="仿宋_GB2312" w:cs="仿宋_GB2312"/>
          <w:sz w:val="32"/>
          <w:szCs w:val="32"/>
          <w:lang w:val="en-US" w:eastAsia="zh-CN"/>
        </w:rPr>
        <w:t>急需紧缺</w:t>
      </w:r>
      <w:r>
        <w:rPr>
          <w:rFonts w:hint="eastAsia" w:ascii="仿宋_GB2312" w:hAnsi="仿宋_GB2312" w:eastAsia="仿宋_GB2312" w:cs="仿宋_GB2312"/>
          <w:sz w:val="32"/>
          <w:szCs w:val="32"/>
          <w:lang w:eastAsia="zh-CN"/>
        </w:rPr>
        <w:t>人才考试</w:t>
      </w:r>
      <w:r>
        <w:rPr>
          <w:rFonts w:hint="eastAsia" w:ascii="仿宋_GB2312" w:hAnsi="仿宋_GB2312" w:eastAsia="仿宋_GB2312" w:cs="仿宋_GB2312"/>
          <w:sz w:val="32"/>
          <w:szCs w:val="32"/>
        </w:rPr>
        <w:t>疫情防控方案》（以下简称《</w:t>
      </w:r>
      <w:r>
        <w:rPr>
          <w:rFonts w:hint="eastAsia" w:ascii="仿宋_GB2312" w:hAnsi="仿宋_GB2312" w:eastAsia="仿宋_GB2312" w:cs="仿宋_GB2312"/>
          <w:sz w:val="32"/>
          <w:szCs w:val="32"/>
          <w:lang w:val="en-US" w:eastAsia="zh-CN"/>
        </w:rPr>
        <w:t>方案</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line="560" w:lineRule="exact"/>
        <w:ind w:left="0" w:firstLine="640" w:firstLineChars="200"/>
        <w:textAlignment w:val="auto"/>
        <w:rPr>
          <w:rFonts w:eastAsia="黑体"/>
          <w:sz w:val="32"/>
        </w:rPr>
      </w:pPr>
      <w:r>
        <w:rPr>
          <w:rFonts w:hint="eastAsia" w:eastAsia="黑体"/>
          <w:sz w:val="32"/>
        </w:rPr>
        <w:t>一、组织保障</w:t>
      </w:r>
    </w:p>
    <w:p>
      <w:pPr>
        <w:keepNext w:val="0"/>
        <w:keepLines w:val="0"/>
        <w:pageBreakBefore w:val="0"/>
        <w:kinsoku/>
        <w:wordWrap/>
        <w:overflowPunct/>
        <w:topLinePunct w:val="0"/>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themeColor="text1"/>
          <w:kern w:val="0"/>
          <w:sz w:val="32"/>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本次</w:t>
      </w:r>
      <w:r>
        <w:rPr>
          <w:rFonts w:hint="eastAsia" w:ascii="仿宋_GB2312" w:hAnsi="仿宋_GB2312" w:eastAsia="仿宋_GB2312" w:cs="仿宋_GB2312"/>
          <w:color w:val="000000" w:themeColor="text1"/>
          <w:sz w:val="32"/>
          <w:szCs w:val="44"/>
          <w14:textFill>
            <w14:solidFill>
              <w14:schemeClr w14:val="tx1"/>
            </w14:solidFill>
          </w14:textFill>
        </w:rPr>
        <w:t>人才对接</w:t>
      </w:r>
      <w:r>
        <w:rPr>
          <w:rFonts w:hint="eastAsia" w:ascii="仿宋_GB2312" w:hAnsi="仿宋_GB2312" w:eastAsia="仿宋_GB2312" w:cs="仿宋_GB2312"/>
          <w:color w:val="000000" w:themeColor="text1"/>
          <w:kern w:val="0"/>
          <w:sz w:val="32"/>
          <w:szCs w:val="44"/>
          <w14:textFill>
            <w14:solidFill>
              <w14:schemeClr w14:val="tx1"/>
            </w14:solidFill>
          </w14:textFill>
        </w:rPr>
        <w:t>防疫工作在黔西南</w:t>
      </w:r>
      <w:r>
        <w:rPr>
          <w:rFonts w:hint="eastAsia" w:ascii="仿宋_GB2312" w:hAnsi="仿宋_GB2312" w:eastAsia="仿宋_GB2312" w:cs="仿宋_GB2312"/>
          <w:color w:val="000000" w:themeColor="text1"/>
          <w:kern w:val="0"/>
          <w:sz w:val="32"/>
          <w:szCs w:val="44"/>
          <w:lang w:val="en-US" w:eastAsia="zh-CN"/>
          <w14:textFill>
            <w14:solidFill>
              <w14:schemeClr w14:val="tx1"/>
            </w14:solidFill>
          </w14:textFill>
        </w:rPr>
        <w:t>紧急医学救援指挥调度中心</w:t>
      </w:r>
      <w:r>
        <w:rPr>
          <w:rFonts w:hint="eastAsia" w:ascii="仿宋_GB2312" w:hAnsi="仿宋_GB2312" w:eastAsia="仿宋_GB2312" w:cs="仿宋_GB2312"/>
          <w:color w:val="000000" w:themeColor="text1"/>
          <w:sz w:val="32"/>
          <w14:textFill>
            <w14:solidFill>
              <w14:schemeClr w14:val="tx1"/>
            </w14:solidFill>
          </w14:textFill>
        </w:rPr>
        <w:t>疫情防控工作领导小组负责统筹</w:t>
      </w:r>
      <w:r>
        <w:rPr>
          <w:rFonts w:hint="eastAsia" w:ascii="仿宋_GB2312" w:hAnsi="仿宋_GB2312" w:eastAsia="仿宋_GB2312" w:cs="仿宋_GB2312"/>
          <w:color w:val="000000" w:themeColor="text1"/>
          <w:sz w:val="32"/>
          <w:lang w:val="en-US" w:eastAsia="zh-CN"/>
          <w14:textFill>
            <w14:solidFill>
              <w14:schemeClr w14:val="tx1"/>
            </w14:solidFill>
          </w14:textFill>
        </w:rPr>
        <w:t>下</w:t>
      </w:r>
      <w:r>
        <w:rPr>
          <w:rFonts w:hint="eastAsia" w:ascii="仿宋_GB2312" w:hAnsi="仿宋_GB2312" w:eastAsia="仿宋_GB2312" w:cs="仿宋_GB2312"/>
          <w:color w:val="000000" w:themeColor="text1"/>
          <w:sz w:val="32"/>
          <w14:textFill>
            <w14:solidFill>
              <w14:schemeClr w14:val="tx1"/>
            </w14:solidFill>
          </w14:textFill>
        </w:rPr>
        <w:t>开展人才引进防疫工作，由</w:t>
      </w:r>
      <w:r>
        <w:rPr>
          <w:rFonts w:hint="eastAsia" w:ascii="仿宋_GB2312" w:hAnsi="仿宋_GB2312" w:eastAsia="仿宋_GB2312" w:cs="仿宋_GB2312"/>
          <w:color w:val="000000" w:themeColor="text1"/>
          <w:sz w:val="32"/>
          <w:lang w:val="en-US" w:eastAsia="zh-CN"/>
          <w14:textFill>
            <w14:solidFill>
              <w14:schemeClr w14:val="tx1"/>
            </w14:solidFill>
          </w14:textFill>
        </w:rPr>
        <w:t>中心</w:t>
      </w:r>
      <w:r>
        <w:rPr>
          <w:rFonts w:hint="eastAsia" w:ascii="仿宋_GB2312" w:hAnsi="仿宋_GB2312" w:eastAsia="仿宋_GB2312" w:cs="仿宋_GB2312"/>
          <w:color w:val="000000" w:themeColor="text1"/>
          <w:sz w:val="32"/>
          <w14:textFill>
            <w14:solidFill>
              <w14:schemeClr w14:val="tx1"/>
            </w14:solidFill>
          </w14:textFill>
        </w:rPr>
        <w:t>疫情防控工作领导小组</w:t>
      </w:r>
      <w:r>
        <w:rPr>
          <w:rFonts w:hint="eastAsia" w:ascii="仿宋_GB2312" w:hAnsi="仿宋_GB2312" w:eastAsia="仿宋_GB2312" w:cs="仿宋_GB2312"/>
          <w:color w:val="000000" w:themeColor="text1"/>
          <w:sz w:val="32"/>
          <w:lang w:val="en-US" w:eastAsia="zh-CN"/>
          <w14:textFill>
            <w14:solidFill>
              <w14:schemeClr w14:val="tx1"/>
            </w14:solidFill>
          </w14:textFill>
        </w:rPr>
        <w:t>组长张合俊</w:t>
      </w:r>
      <w:r>
        <w:rPr>
          <w:rFonts w:hint="eastAsia" w:ascii="仿宋_GB2312" w:hAnsi="仿宋_GB2312" w:eastAsia="仿宋_GB2312" w:cs="仿宋_GB2312"/>
          <w:color w:val="000000" w:themeColor="text1"/>
          <w:sz w:val="32"/>
          <w14:textFill>
            <w14:solidFill>
              <w14:schemeClr w14:val="tx1"/>
            </w14:solidFill>
          </w14:textFill>
        </w:rPr>
        <w:t>（兼）同志负责统筹组织实施人才引进疫情防控日常工作。</w:t>
      </w:r>
    </w:p>
    <w:p>
      <w:pPr>
        <w:keepNext w:val="0"/>
        <w:keepLines w:val="0"/>
        <w:pageBreakBefore w:val="0"/>
        <w:widowControl/>
        <w:kinsoku/>
        <w:wordWrap/>
        <w:overflowPunct/>
        <w:topLinePunct w:val="0"/>
        <w:autoSpaceDE w:val="0"/>
        <w:autoSpaceDN/>
        <w:bidi w:val="0"/>
        <w:adjustRightInd/>
        <w:snapToGrid/>
        <w:spacing w:line="560" w:lineRule="exact"/>
        <w:ind w:left="0" w:firstLine="640" w:firstLineChars="200"/>
        <w:jc w:val="left"/>
        <w:textAlignment w:val="auto"/>
        <w:rPr>
          <w:rFonts w:ascii="Times New Roman" w:hAnsi="Times New Roman" w:eastAsia="黑体"/>
          <w:color w:val="231F20"/>
          <w:kern w:val="0"/>
          <w:sz w:val="32"/>
          <w:szCs w:val="32"/>
        </w:rPr>
      </w:pPr>
      <w:r>
        <w:rPr>
          <w:rFonts w:hint="eastAsia" w:ascii="黑体" w:hAnsi="黑体" w:eastAsia="黑体"/>
          <w:color w:val="231F20"/>
          <w:kern w:val="0"/>
          <w:sz w:val="32"/>
          <w:szCs w:val="32"/>
        </w:rPr>
        <w:t>二、物资筹备及</w:t>
      </w:r>
      <w:r>
        <w:rPr>
          <w:rFonts w:ascii="黑体" w:hAnsi="黑体" w:eastAsia="黑体"/>
          <w:color w:val="231F20"/>
          <w:kern w:val="0"/>
          <w:sz w:val="32"/>
          <w:szCs w:val="32"/>
        </w:rPr>
        <w:t>环境消毒</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sz w:val="32"/>
          <w:szCs w:val="32"/>
        </w:rPr>
        <w:t>准备体温测量仪、口罩、洗手液等防疫物资。</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sz w:val="32"/>
          <w:szCs w:val="32"/>
        </w:rPr>
        <w:t>设立健康监测点，对报考人员进行扫码登记，体温检测。</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（三）设立</w:t>
      </w:r>
      <w:r>
        <w:rPr>
          <w:rFonts w:hint="eastAsia" w:ascii="仿宋_GB2312" w:hAnsi="仿宋_GB2312" w:eastAsia="仿宋_GB2312" w:cs="仿宋_GB2312"/>
          <w:sz w:val="32"/>
          <w:szCs w:val="32"/>
          <w:lang w:val="en-US" w:eastAsia="zh-CN"/>
        </w:rPr>
        <w:t>候</w:t>
      </w:r>
      <w:r>
        <w:rPr>
          <w:rFonts w:hint="eastAsia" w:ascii="仿宋_GB2312" w:hAnsi="仿宋_GB2312" w:eastAsia="仿宋_GB2312" w:cs="仿宋_GB2312"/>
          <w:sz w:val="32"/>
          <w:szCs w:val="32"/>
          <w:lang w:eastAsia="zh-CN"/>
        </w:rPr>
        <w:t>考室、</w:t>
      </w:r>
      <w:r>
        <w:rPr>
          <w:rFonts w:hint="eastAsia" w:ascii="仿宋_GB2312" w:hAnsi="仿宋_GB2312" w:eastAsia="仿宋_GB2312" w:cs="仿宋_GB2312"/>
          <w:sz w:val="32"/>
          <w:szCs w:val="32"/>
        </w:rPr>
        <w:t>考场，按照考生人数设立，每个</w:t>
      </w:r>
      <w:r>
        <w:rPr>
          <w:rFonts w:hint="eastAsia" w:ascii="仿宋_GB2312" w:hAnsi="仿宋_GB2312" w:eastAsia="仿宋_GB2312" w:cs="仿宋_GB2312"/>
          <w:sz w:val="32"/>
          <w:szCs w:val="32"/>
          <w:lang w:val="en-US" w:eastAsia="zh-CN"/>
        </w:rPr>
        <w:t>候</w:t>
      </w:r>
      <w:r>
        <w:rPr>
          <w:rFonts w:hint="eastAsia" w:ascii="仿宋_GB2312" w:hAnsi="仿宋_GB2312" w:eastAsia="仿宋_GB2312" w:cs="仿宋_GB2312"/>
          <w:sz w:val="32"/>
          <w:szCs w:val="32"/>
          <w:lang w:eastAsia="zh-CN"/>
        </w:rPr>
        <w:t>考室</w:t>
      </w:r>
      <w:r>
        <w:rPr>
          <w:rFonts w:hint="eastAsia" w:ascii="仿宋_GB2312" w:hAnsi="仿宋_GB2312" w:eastAsia="仿宋_GB2312" w:cs="仿宋_GB2312"/>
          <w:sz w:val="32"/>
          <w:szCs w:val="32"/>
        </w:rPr>
        <w:t>考生座位</w:t>
      </w:r>
      <w:r>
        <w:rPr>
          <w:rFonts w:hint="eastAsia" w:ascii="仿宋_GB2312" w:hAnsi="仿宋_GB2312" w:eastAsia="仿宋_GB2312" w:cs="仿宋_GB2312"/>
          <w:sz w:val="32"/>
          <w:szCs w:val="32"/>
          <w:lang w:val="en-US" w:eastAsia="zh-CN"/>
        </w:rPr>
        <w:t>前后距离、左右</w:t>
      </w:r>
      <w:r>
        <w:rPr>
          <w:rFonts w:hint="eastAsia" w:ascii="仿宋_GB2312" w:hAnsi="仿宋_GB2312" w:eastAsia="仿宋_GB2312" w:cs="仿宋_GB2312"/>
          <w:sz w:val="32"/>
          <w:szCs w:val="32"/>
        </w:rPr>
        <w:t>间隔在1米以上。</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（四）</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val="en-US" w:eastAsia="zh-CN"/>
        </w:rPr>
        <w:t>候</w:t>
      </w:r>
      <w:r>
        <w:rPr>
          <w:rFonts w:hint="eastAsia" w:ascii="仿宋_GB2312" w:hAnsi="仿宋_GB2312" w:eastAsia="仿宋_GB2312" w:cs="仿宋_GB2312"/>
          <w:sz w:val="32"/>
          <w:szCs w:val="32"/>
          <w:lang w:eastAsia="zh-CN"/>
        </w:rPr>
        <w:t>考室、</w:t>
      </w:r>
      <w:r>
        <w:rPr>
          <w:rFonts w:hint="eastAsia" w:ascii="仿宋_GB2312" w:hAnsi="仿宋_GB2312" w:eastAsia="仿宋_GB2312" w:cs="仿宋_GB2312"/>
          <w:sz w:val="32"/>
          <w:szCs w:val="32"/>
        </w:rPr>
        <w:t>考场、公共</w:t>
      </w:r>
      <w:r>
        <w:rPr>
          <w:rFonts w:hint="eastAsia" w:ascii="仿宋_GB2312" w:hAnsi="仿宋_GB2312" w:eastAsia="仿宋_GB2312" w:cs="仿宋_GB2312"/>
          <w:sz w:val="32"/>
          <w:szCs w:val="32"/>
          <w:lang w:val="en-US" w:eastAsia="zh-CN"/>
        </w:rPr>
        <w:t>区域</w:t>
      </w:r>
      <w:r>
        <w:rPr>
          <w:rFonts w:hint="eastAsia" w:ascii="仿宋_GB2312" w:hAnsi="仿宋_GB2312" w:eastAsia="仿宋_GB2312" w:cs="仿宋_GB2312"/>
          <w:sz w:val="32"/>
          <w:szCs w:val="32"/>
        </w:rPr>
        <w:t>公用设备设施高频接触物体表面消毒。</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（五）</w:t>
      </w:r>
      <w:r>
        <w:rPr>
          <w:rFonts w:hint="eastAsia" w:ascii="仿宋_GB2312" w:hAnsi="仿宋_GB2312" w:eastAsia="仿宋_GB2312" w:cs="仿宋_GB2312"/>
          <w:sz w:val="32"/>
          <w:szCs w:val="32"/>
        </w:rPr>
        <w:t>保持活动区域环境</w:t>
      </w:r>
      <w:r>
        <w:rPr>
          <w:rFonts w:hint="eastAsia" w:ascii="仿宋_GB2312" w:hAnsi="仿宋_GB2312" w:eastAsia="仿宋_GB2312" w:cs="仿宋_GB2312"/>
          <w:sz w:val="32"/>
          <w:szCs w:val="32"/>
          <w:lang w:val="en-US" w:eastAsia="zh-CN"/>
        </w:rPr>
        <w:t>清</w:t>
      </w:r>
      <w:r>
        <w:rPr>
          <w:rFonts w:hint="eastAsia" w:ascii="仿宋_GB2312" w:hAnsi="仿宋_GB2312" w:eastAsia="仿宋_GB2312" w:cs="仿宋_GB2312"/>
          <w:sz w:val="32"/>
          <w:szCs w:val="32"/>
        </w:rPr>
        <w:t>洁，及时清理垃圾。</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（六）</w:t>
      </w:r>
      <w:r>
        <w:rPr>
          <w:rFonts w:hint="eastAsia" w:ascii="仿宋_GB2312" w:hAnsi="仿宋_GB2312" w:eastAsia="仿宋_GB2312" w:cs="仿宋_GB2312"/>
          <w:sz w:val="32"/>
          <w:szCs w:val="32"/>
        </w:rPr>
        <w:t>在醒目位置张贴健康提示，利用各种显示屏宣传新冠肺炎及其他传染病防控知识。</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kern w:val="0"/>
          <w:sz w:val="32"/>
          <w:szCs w:val="32"/>
        </w:rPr>
        <w:t>（</w:t>
      </w:r>
      <w:r>
        <w:rPr>
          <w:rFonts w:hint="eastAsia" w:ascii="仿宋_GB2312" w:hAnsi="仿宋_GB2312" w:eastAsia="仿宋_GB2312" w:cs="仿宋_GB2312"/>
          <w:kern w:val="0"/>
          <w:sz w:val="32"/>
          <w:szCs w:val="32"/>
        </w:rPr>
        <w:t>七）</w:t>
      </w:r>
      <w:r>
        <w:rPr>
          <w:rFonts w:hint="eastAsia" w:ascii="仿宋_GB2312" w:hAnsi="仿宋_GB2312" w:eastAsia="仿宋_GB2312" w:cs="仿宋_GB2312"/>
          <w:sz w:val="32"/>
          <w:szCs w:val="32"/>
        </w:rPr>
        <w:t>设立临时隔离区域。当出现疑似症状人员时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立即采取紧急措施，实施</w:t>
      </w:r>
      <w:r>
        <w:rPr>
          <w:rFonts w:hint="eastAsia" w:ascii="仿宋_GB2312" w:hAnsi="仿宋_GB2312" w:eastAsia="仿宋_GB2312" w:cs="仿宋_GB2312"/>
          <w:sz w:val="32"/>
          <w:szCs w:val="32"/>
        </w:rPr>
        <w:t>隔离，并及时向</w:t>
      </w:r>
      <w:r>
        <w:rPr>
          <w:rFonts w:hint="eastAsia" w:eastAsia="仿宋_GB2312"/>
          <w:sz w:val="32"/>
          <w:szCs w:val="32"/>
          <w:lang w:val="en-US" w:eastAsia="zh-CN"/>
        </w:rPr>
        <w:t>相关机构</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val="en-US" w:eastAsia="zh-CN"/>
        </w:rPr>
        <w:t>处置</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val="0"/>
        <w:autoSpaceDN/>
        <w:bidi w:val="0"/>
        <w:adjustRightInd/>
        <w:snapToGrid/>
        <w:spacing w:line="560" w:lineRule="exact"/>
        <w:ind w:left="0" w:firstLine="640" w:firstLineChars="200"/>
        <w:jc w:val="left"/>
        <w:textAlignment w:val="auto"/>
        <w:rPr>
          <w:rFonts w:ascii="黑体" w:hAnsi="黑体" w:eastAsia="黑体"/>
          <w:b/>
          <w:bCs/>
          <w:color w:val="000000" w:themeColor="text1"/>
          <w:kern w:val="0"/>
          <w:sz w:val="32"/>
          <w:szCs w:val="32"/>
          <w14:textFill>
            <w14:solidFill>
              <w14:schemeClr w14:val="tx1"/>
            </w14:solidFill>
          </w14:textFill>
        </w:rPr>
      </w:pPr>
      <w:r>
        <w:rPr>
          <w:rFonts w:hint="eastAsia" w:ascii="黑体" w:hAnsi="黑体" w:eastAsia="黑体"/>
          <w:b w:val="0"/>
          <w:bCs w:val="0"/>
          <w:color w:val="000000" w:themeColor="text1"/>
          <w:kern w:val="0"/>
          <w:sz w:val="32"/>
          <w:szCs w:val="32"/>
          <w14:textFill>
            <w14:solidFill>
              <w14:schemeClr w14:val="tx1"/>
            </w14:solidFill>
          </w14:textFill>
        </w:rPr>
        <w:t>三</w:t>
      </w:r>
      <w:r>
        <w:rPr>
          <w:rFonts w:ascii="黑体" w:hAnsi="黑体" w:eastAsia="黑体"/>
          <w:b w:val="0"/>
          <w:bCs w:val="0"/>
          <w:color w:val="000000" w:themeColor="text1"/>
          <w:kern w:val="0"/>
          <w:sz w:val="32"/>
          <w:szCs w:val="32"/>
          <w14:textFill>
            <w14:solidFill>
              <w14:schemeClr w14:val="tx1"/>
            </w14:solidFill>
          </w14:textFill>
        </w:rPr>
        <w:t>、</w:t>
      </w:r>
      <w:r>
        <w:rPr>
          <w:rFonts w:hint="eastAsia" w:ascii="黑体" w:hAnsi="黑体" w:eastAsia="黑体"/>
          <w:b w:val="0"/>
          <w:bCs w:val="0"/>
          <w:color w:val="000000" w:themeColor="text1"/>
          <w:kern w:val="0"/>
          <w:sz w:val="32"/>
          <w:szCs w:val="32"/>
          <w14:textFill>
            <w14:solidFill>
              <w14:schemeClr w14:val="tx1"/>
            </w14:solidFill>
          </w14:textFill>
        </w:rPr>
        <w:t>防控措施</w:t>
      </w:r>
    </w:p>
    <w:p>
      <w:pPr>
        <w:keepNext w:val="0"/>
        <w:keepLines w:val="0"/>
        <w:pageBreakBefore w:val="0"/>
        <w:kinsoku/>
        <w:wordWrap/>
        <w:overflowPunct/>
        <w:topLinePunct w:val="0"/>
        <w:autoSpaceDE w:val="0"/>
        <w:autoSpaceDN/>
        <w:bidi w:val="0"/>
        <w:adjustRightInd/>
        <w:snapToGrid/>
        <w:spacing w:line="560" w:lineRule="exact"/>
        <w:ind w:left="0" w:firstLine="643" w:firstLineChars="20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w:t>
      </w:r>
      <w:r>
        <w:rPr>
          <w:rFonts w:hint="eastAsia" w:ascii="楷体" w:hAnsi="楷体" w:eastAsia="楷体" w:cs="楷体"/>
          <w:b/>
          <w:bCs/>
          <w:kern w:val="0"/>
          <w:sz w:val="32"/>
          <w:szCs w:val="32"/>
          <w:lang w:val="en-US" w:eastAsia="zh-CN"/>
        </w:rPr>
        <w:t>一</w:t>
      </w:r>
      <w:r>
        <w:rPr>
          <w:rFonts w:hint="eastAsia" w:ascii="楷体" w:hAnsi="楷体" w:eastAsia="楷体" w:cs="楷体"/>
          <w:b/>
          <w:bCs/>
          <w:kern w:val="0"/>
          <w:sz w:val="32"/>
          <w:szCs w:val="32"/>
        </w:rPr>
        <w:t>）线下活动防控注意事项</w:t>
      </w:r>
    </w:p>
    <w:p>
      <w:pPr>
        <w:keepNext w:val="0"/>
        <w:keepLines w:val="0"/>
        <w:pageBreakBefore w:val="0"/>
        <w:kinsoku/>
        <w:wordWrap/>
        <w:overflowPunct/>
        <w:topLinePunct w:val="0"/>
        <w:autoSpaceDE w:val="0"/>
        <w:autoSpaceDN/>
        <w:bidi w:val="0"/>
        <w:adjustRightInd/>
        <w:snapToGrid/>
        <w:spacing w:line="560" w:lineRule="exact"/>
        <w:ind w:left="0" w:firstLine="643" w:firstLineChars="200"/>
        <w:textAlignment w:val="auto"/>
        <w:rPr>
          <w:rFonts w:hint="eastAsia" w:ascii="Times New Roman" w:hAnsi="Times New Roman" w:eastAsia="仿宋_GB2312" w:cs="Times New Roman"/>
          <w:sz w:val="32"/>
          <w:szCs w:val="40"/>
        </w:rPr>
      </w:pPr>
      <w:r>
        <w:rPr>
          <w:rFonts w:hint="eastAsia" w:ascii="仿宋" w:hAnsi="仿宋" w:eastAsia="仿宋" w:cs="仿宋"/>
          <w:b/>
          <w:bCs/>
          <w:kern w:val="0"/>
          <w:sz w:val="32"/>
          <w:szCs w:val="32"/>
          <w:lang w:val="en-US" w:eastAsia="zh-CN"/>
        </w:rPr>
        <w:t>1.参会人员要求。</w:t>
      </w:r>
      <w:r>
        <w:rPr>
          <w:rFonts w:hint="eastAsia" w:ascii="仿宋" w:hAnsi="仿宋" w:eastAsia="仿宋" w:cs="仿宋"/>
          <w:b w:val="0"/>
          <w:bCs w:val="0"/>
          <w:sz w:val="32"/>
          <w:szCs w:val="40"/>
        </w:rPr>
        <w:t>1</w:t>
      </w:r>
      <w:r>
        <w:rPr>
          <w:rFonts w:hint="eastAsia" w:ascii="Times New Roman" w:hAnsi="Times New Roman" w:eastAsia="仿宋_GB2312" w:cs="Times New Roman"/>
          <w:sz w:val="32"/>
          <w:szCs w:val="40"/>
        </w:rPr>
        <w:t>4</w:t>
      </w:r>
      <w:r>
        <w:rPr>
          <w:rFonts w:ascii="Times New Roman" w:hAnsi="Times New Roman" w:eastAsia="仿宋_GB2312" w:cs="Times New Roman"/>
          <w:sz w:val="32"/>
          <w:szCs w:val="40"/>
        </w:rPr>
        <w:t>天内</w:t>
      </w:r>
      <w:r>
        <w:rPr>
          <w:rFonts w:hint="eastAsia" w:ascii="Times New Roman" w:hAnsi="Times New Roman" w:eastAsia="仿宋_GB2312" w:cs="Times New Roman"/>
          <w:sz w:val="32"/>
          <w:szCs w:val="40"/>
        </w:rPr>
        <w:t>有</w:t>
      </w:r>
      <w:r>
        <w:rPr>
          <w:rFonts w:hint="eastAsia" w:ascii="仿宋_GB2312" w:eastAsia="仿宋_GB2312" w:cs="仿宋_GB2312"/>
          <w:sz w:val="32"/>
          <w:szCs w:val="32"/>
        </w:rPr>
        <w:t>港台地区、国外旅居史人员</w:t>
      </w:r>
      <w:r>
        <w:rPr>
          <w:rFonts w:ascii="Times New Roman" w:hAnsi="Times New Roman" w:eastAsia="仿宋_GB2312" w:cs="Times New Roman"/>
          <w:sz w:val="32"/>
          <w:szCs w:val="40"/>
        </w:rPr>
        <w:t>不</w:t>
      </w:r>
      <w:r>
        <w:rPr>
          <w:rFonts w:hint="eastAsia" w:ascii="Times New Roman" w:hAnsi="Times New Roman" w:eastAsia="仿宋_GB2312" w:cs="Times New Roman"/>
          <w:sz w:val="32"/>
          <w:szCs w:val="40"/>
        </w:rPr>
        <w:t>能</w:t>
      </w:r>
      <w:r>
        <w:rPr>
          <w:rFonts w:ascii="Times New Roman" w:hAnsi="Times New Roman" w:eastAsia="仿宋_GB2312" w:cs="Times New Roman"/>
          <w:sz w:val="32"/>
          <w:szCs w:val="40"/>
        </w:rPr>
        <w:t>参会</w:t>
      </w:r>
      <w:r>
        <w:rPr>
          <w:rFonts w:hint="eastAsia" w:ascii="Times New Roman" w:hAnsi="Times New Roman" w:eastAsia="仿宋_GB2312" w:cs="Times New Roman"/>
          <w:sz w:val="32"/>
          <w:szCs w:val="40"/>
        </w:rPr>
        <w:t>；新冠肺炎确诊病例、无症状感染者和密切接触者不能参会；会议期间有发热症状的人员原则上不再继续参会；从上海市返黔人员，目前不能参会，后继根据上海市疫情发展情况实时调整。在会议前14天内具有中高风险地区所在市（州）旅居史或行程码带星号人员，会前须携落实“五天三检”防控政策的3次核酸检测及会前48小时核酸检测阴性证明</w:t>
      </w:r>
      <w:r>
        <w:rPr>
          <w:rFonts w:ascii="Times New Roman" w:hAnsi="Times New Roman" w:eastAsia="仿宋_GB2312" w:cs="Times New Roman"/>
          <w:sz w:val="32"/>
          <w:szCs w:val="40"/>
        </w:rPr>
        <w:t>可以参会。其余人员须持48小时内核酸检测阴性证明参会</w:t>
      </w:r>
      <w:r>
        <w:rPr>
          <w:rFonts w:hint="eastAsia" w:ascii="Times New Roman" w:hAnsi="Times New Roman" w:eastAsia="仿宋_GB2312" w:cs="Times New Roman"/>
          <w:sz w:val="32"/>
          <w:szCs w:val="40"/>
        </w:rPr>
        <w:t>。</w:t>
      </w:r>
    </w:p>
    <w:p>
      <w:pPr>
        <w:keepNext w:val="0"/>
        <w:keepLines w:val="0"/>
        <w:pageBreakBefore w:val="0"/>
        <w:widowControl/>
        <w:kinsoku/>
        <w:wordWrap/>
        <w:overflowPunct/>
        <w:topLinePunct w:val="0"/>
        <w:autoSpaceDN/>
        <w:bidi w:val="0"/>
        <w:adjustRightInd/>
        <w:snapToGrid/>
        <w:spacing w:line="560" w:lineRule="exact"/>
        <w:ind w:left="0" w:firstLine="643" w:firstLineChars="200"/>
        <w:textAlignment w:val="auto"/>
        <w:rPr>
          <w:rFonts w:ascii="Times New Roman" w:hAnsi="Times New Roman" w:eastAsia="仿宋_GB2312" w:cs="Times New Roman"/>
          <w:sz w:val="32"/>
          <w:szCs w:val="40"/>
        </w:rPr>
      </w:pPr>
      <w:r>
        <w:rPr>
          <w:rFonts w:hint="eastAsia" w:ascii="仿宋" w:hAnsi="仿宋" w:eastAsia="仿宋" w:cs="仿宋"/>
          <w:b/>
          <w:bCs/>
          <w:sz w:val="32"/>
          <w:szCs w:val="40"/>
          <w:lang w:val="en-US" w:eastAsia="zh-CN"/>
        </w:rPr>
        <w:t>2.</w:t>
      </w:r>
      <w:r>
        <w:rPr>
          <w:rFonts w:hint="eastAsia" w:ascii="仿宋" w:hAnsi="仿宋" w:eastAsia="仿宋" w:cs="仿宋"/>
          <w:b/>
          <w:bCs/>
          <w:sz w:val="32"/>
          <w:szCs w:val="40"/>
        </w:rPr>
        <w:t>做好健康监测。</w:t>
      </w:r>
      <w:r>
        <w:rPr>
          <w:rFonts w:ascii="Times New Roman" w:hAnsi="Times New Roman" w:eastAsia="仿宋_GB2312" w:cs="Times New Roman"/>
          <w:sz w:val="32"/>
          <w:szCs w:val="40"/>
        </w:rPr>
        <w:t>所有参会人员及工作人员自接到参会通知开始，采取自查自报的方式进行健康监测，每日体温测量及发热、乏力、咳嗽、腹泻、呕吐、嗅觉或味觉减退等症状监测。如有出现体温大于37.3℃、咳嗽等异常情况，立即报告主办方或邀请方。</w:t>
      </w:r>
    </w:p>
    <w:p>
      <w:pPr>
        <w:pStyle w:val="2"/>
        <w:keepNext w:val="0"/>
        <w:keepLines w:val="0"/>
        <w:pageBreakBefore w:val="0"/>
        <w:kinsoku/>
        <w:wordWrap/>
        <w:overflowPunct/>
        <w:topLinePunct w:val="0"/>
        <w:autoSpaceDN/>
        <w:bidi w:val="0"/>
        <w:adjustRightInd/>
        <w:snapToGrid/>
        <w:spacing w:line="560" w:lineRule="exact"/>
        <w:ind w:left="0" w:firstLine="643" w:firstLineChars="200"/>
        <w:jc w:val="left"/>
        <w:textAlignment w:val="auto"/>
        <w:rPr>
          <w:rFonts w:hint="default" w:eastAsia="仿宋_GB2312"/>
          <w:lang w:val="en-US" w:eastAsia="zh-CN"/>
        </w:rPr>
      </w:pPr>
      <w:r>
        <w:rPr>
          <w:rFonts w:hint="eastAsia" w:ascii="Times New Roman" w:hAnsi="Times New Roman" w:eastAsia="仿宋_GB2312" w:cs="Times New Roman"/>
          <w:sz w:val="32"/>
          <w:szCs w:val="40"/>
          <w:lang w:val="en-US" w:eastAsia="zh-CN"/>
        </w:rPr>
        <w:t>3.</w:t>
      </w:r>
      <w:r>
        <w:rPr>
          <w:rFonts w:hint="eastAsia" w:ascii="Times New Roman" w:hAnsi="Times New Roman" w:eastAsia="仿宋_GB2312" w:cs="Times New Roman"/>
          <w:sz w:val="32"/>
          <w:szCs w:val="40"/>
        </w:rPr>
        <w:t>流行病学史排查</w:t>
      </w:r>
      <w:r>
        <w:rPr>
          <w:rFonts w:ascii="Times New Roman" w:hAnsi="Times New Roman" w:eastAsia="仿宋_GB2312" w:cs="Times New Roman"/>
          <w:sz w:val="32"/>
          <w:szCs w:val="40"/>
        </w:rPr>
        <w:t>。</w:t>
      </w:r>
      <w:r>
        <w:rPr>
          <w:rFonts w:hint="eastAsia" w:ascii="仿宋" w:hAnsi="仿宋" w:eastAsia="仿宋" w:cs="仿宋"/>
          <w:b w:val="0"/>
          <w:bCs w:val="0"/>
          <w:sz w:val="32"/>
          <w:szCs w:val="40"/>
        </w:rPr>
        <w:t>所有参会人员及工作人员在报到前，须完成“三史”，即旅居史、接触史及发热史的申报，填写个人防疫情况申报表。会议报到前，主办方安排专业人员对参会人员及工作人员的个人健康申报情况进行审核。</w:t>
      </w:r>
    </w:p>
    <w:p>
      <w:pPr>
        <w:keepNext w:val="0"/>
        <w:keepLines w:val="0"/>
        <w:pageBreakBefore w:val="0"/>
        <w:kinsoku/>
        <w:wordWrap/>
        <w:overflowPunct/>
        <w:topLinePunct w:val="0"/>
        <w:autoSpaceDE w:val="0"/>
        <w:autoSpaceDN/>
        <w:bidi w:val="0"/>
        <w:adjustRightInd/>
        <w:snapToGrid/>
        <w:spacing w:line="560" w:lineRule="exact"/>
        <w:ind w:left="0" w:firstLine="643" w:firstLineChars="200"/>
        <w:textAlignment w:val="auto"/>
        <w:rPr>
          <w:rFonts w:hint="default"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eastAsia="zh-CN"/>
        </w:rPr>
        <w:t>（</w:t>
      </w:r>
      <w:r>
        <w:rPr>
          <w:rFonts w:hint="eastAsia" w:ascii="楷体_GB2312" w:hAnsi="楷体_GB2312" w:eastAsia="楷体_GB2312" w:cs="楷体_GB2312"/>
          <w:b/>
          <w:bCs/>
          <w:kern w:val="0"/>
          <w:sz w:val="32"/>
          <w:szCs w:val="32"/>
          <w:lang w:val="en-US" w:eastAsia="zh-CN"/>
        </w:rPr>
        <w:t>二</w:t>
      </w:r>
      <w:r>
        <w:rPr>
          <w:rFonts w:hint="eastAsia" w:ascii="楷体_GB2312" w:hAnsi="楷体_GB2312" w:eastAsia="楷体_GB2312" w:cs="楷体_GB2312"/>
          <w:b/>
          <w:bCs/>
          <w:kern w:val="0"/>
          <w:sz w:val="32"/>
          <w:szCs w:val="32"/>
          <w:lang w:eastAsia="zh-CN"/>
        </w:rPr>
        <w:t>）</w:t>
      </w:r>
      <w:r>
        <w:rPr>
          <w:rFonts w:hint="eastAsia" w:ascii="楷体_GB2312" w:hAnsi="楷体_GB2312" w:eastAsia="楷体_GB2312" w:cs="楷体_GB2312"/>
          <w:b/>
          <w:bCs/>
          <w:kern w:val="0"/>
          <w:sz w:val="32"/>
          <w:szCs w:val="32"/>
          <w:lang w:val="en-US" w:eastAsia="zh-CN"/>
        </w:rPr>
        <w:t>面试入场检测规定</w:t>
      </w:r>
    </w:p>
    <w:p>
      <w:pPr>
        <w:keepNext w:val="0"/>
        <w:keepLines w:val="0"/>
        <w:pageBreakBefore w:val="0"/>
        <w:kinsoku/>
        <w:wordWrap/>
        <w:overflowPunct/>
        <w:topLinePunct w:val="0"/>
        <w:autoSpaceDN/>
        <w:bidi w:val="0"/>
        <w:adjustRightInd/>
        <w:snapToGrid/>
        <w:spacing w:line="560" w:lineRule="exact"/>
        <w:ind w:left="0" w:firstLine="630"/>
        <w:textAlignment w:val="auto"/>
        <w:rPr>
          <w:rFonts w:ascii="Helvetica" w:hAnsi="Helvetica" w:eastAsia="微软雅黑" w:cs="Helvetica"/>
          <w:color w:val="000000" w:themeColor="text1"/>
          <w:kern w:val="0"/>
          <w:szCs w:val="21"/>
          <w14:textFill>
            <w14:solidFill>
              <w14:schemeClr w14:val="tx1"/>
            </w14:solidFill>
          </w14:textFill>
        </w:rPr>
      </w:pPr>
      <w:r>
        <w:rPr>
          <w:rFonts w:hint="eastAsia" w:ascii="仿宋_GB2312" w:hAnsi="Helvetica" w:eastAsia="仿宋_GB2312" w:cs="Helvetica"/>
          <w:color w:val="000000" w:themeColor="text1"/>
          <w:kern w:val="0"/>
          <w:sz w:val="32"/>
          <w:szCs w:val="32"/>
          <w14:textFill>
            <w14:solidFill>
              <w14:schemeClr w14:val="tx1"/>
            </w14:solidFill>
          </w14:textFill>
        </w:rPr>
        <w:t>入场检测时，考生须同时符合以下全部要求，方可进入考点参加考试：</w:t>
      </w:r>
    </w:p>
    <w:p>
      <w:pPr>
        <w:keepNext w:val="0"/>
        <w:keepLines w:val="0"/>
        <w:pageBreakBefore w:val="0"/>
        <w:kinsoku/>
        <w:wordWrap/>
        <w:overflowPunct/>
        <w:topLinePunct w:val="0"/>
        <w:autoSpaceDN/>
        <w:bidi w:val="0"/>
        <w:adjustRightInd/>
        <w:snapToGrid/>
        <w:spacing w:line="560" w:lineRule="exact"/>
        <w:ind w:left="0" w:firstLine="630"/>
        <w:textAlignment w:val="auto"/>
        <w:rPr>
          <w:rFonts w:ascii="Helvetica" w:hAnsi="Helvetica" w:eastAsia="微软雅黑" w:cs="Helvetica"/>
          <w:color w:val="000000" w:themeColor="text1"/>
          <w:kern w:val="0"/>
          <w:szCs w:val="21"/>
          <w14:textFill>
            <w14:solidFill>
              <w14:schemeClr w14:val="tx1"/>
            </w14:solidFill>
          </w14:textFill>
        </w:rPr>
      </w:pPr>
      <w:r>
        <w:rPr>
          <w:rFonts w:hint="eastAsia" w:ascii="楷体_GB2312" w:hAnsi="Helvetica" w:eastAsia="楷体_GB2312" w:cs="Helvetica"/>
          <w:color w:val="000000" w:themeColor="text1"/>
          <w:kern w:val="0"/>
          <w:sz w:val="32"/>
          <w:szCs w:val="32"/>
          <w:lang w:val="en-US" w:eastAsia="zh-CN"/>
          <w14:textFill>
            <w14:solidFill>
              <w14:schemeClr w14:val="tx1"/>
            </w14:solidFill>
          </w14:textFill>
        </w:rPr>
        <w:t>1.</w:t>
      </w:r>
      <w:r>
        <w:rPr>
          <w:rFonts w:hint="eastAsia" w:ascii="仿宋_GB2312" w:hAnsi="Helvetica" w:eastAsia="仿宋_GB2312" w:cs="Helvetica"/>
          <w:color w:val="000000" w:themeColor="text1"/>
          <w:kern w:val="0"/>
          <w:sz w:val="32"/>
          <w:szCs w:val="32"/>
          <w14:textFill>
            <w14:solidFill>
              <w14:schemeClr w14:val="tx1"/>
            </w14:solidFill>
          </w14:textFill>
        </w:rPr>
        <w:t>本人“贵州健康码、国家通信行程卡”绿码；</w:t>
      </w:r>
    </w:p>
    <w:p>
      <w:pPr>
        <w:keepNext w:val="0"/>
        <w:keepLines w:val="0"/>
        <w:pageBreakBefore w:val="0"/>
        <w:kinsoku/>
        <w:wordWrap/>
        <w:overflowPunct/>
        <w:topLinePunct w:val="0"/>
        <w:autoSpaceDN/>
        <w:bidi w:val="0"/>
        <w:adjustRightInd/>
        <w:snapToGrid/>
        <w:spacing w:line="560" w:lineRule="exact"/>
        <w:ind w:left="0" w:firstLine="630"/>
        <w:textAlignment w:val="auto"/>
        <w:rPr>
          <w:rFonts w:ascii="Helvetica" w:hAnsi="Helvetica" w:eastAsia="微软雅黑" w:cs="Helvetica"/>
          <w:color w:val="000000" w:themeColor="text1"/>
          <w:kern w:val="0"/>
          <w:szCs w:val="21"/>
          <w14:textFill>
            <w14:solidFill>
              <w14:schemeClr w14:val="tx1"/>
            </w14:solidFill>
          </w14:textFill>
        </w:rPr>
      </w:pPr>
      <w:r>
        <w:rPr>
          <w:rFonts w:hint="eastAsia" w:ascii="楷体_GB2312" w:hAnsi="Helvetica" w:eastAsia="楷体_GB2312" w:cs="Helvetica"/>
          <w:color w:val="000000" w:themeColor="text1"/>
          <w:kern w:val="0"/>
          <w:sz w:val="32"/>
          <w:szCs w:val="32"/>
          <w:lang w:val="en-US" w:eastAsia="zh-CN"/>
          <w14:textFill>
            <w14:solidFill>
              <w14:schemeClr w14:val="tx1"/>
            </w14:solidFill>
          </w14:textFill>
        </w:rPr>
        <w:t>2.</w:t>
      </w:r>
      <w:r>
        <w:rPr>
          <w:rFonts w:hint="eastAsia" w:ascii="仿宋_GB2312" w:hAnsi="Helvetica" w:eastAsia="仿宋_GB2312" w:cs="Helvetica"/>
          <w:color w:val="000000" w:themeColor="text1"/>
          <w:kern w:val="0"/>
          <w:sz w:val="32"/>
          <w:szCs w:val="32"/>
          <w14:textFill>
            <w14:solidFill>
              <w14:schemeClr w14:val="tx1"/>
            </w14:solidFill>
          </w14:textFill>
        </w:rPr>
        <w:t>经检测体温正常（低于37.3℃）；</w:t>
      </w:r>
    </w:p>
    <w:p>
      <w:pPr>
        <w:keepNext w:val="0"/>
        <w:keepLines w:val="0"/>
        <w:pageBreakBefore w:val="0"/>
        <w:kinsoku/>
        <w:wordWrap/>
        <w:overflowPunct/>
        <w:topLinePunct w:val="0"/>
        <w:autoSpaceDN/>
        <w:bidi w:val="0"/>
        <w:adjustRightInd/>
        <w:snapToGrid/>
        <w:spacing w:line="560" w:lineRule="exact"/>
        <w:ind w:left="0" w:firstLine="630"/>
        <w:textAlignment w:val="auto"/>
        <w:rPr>
          <w:rFonts w:ascii="Helvetica" w:hAnsi="Helvetica" w:eastAsia="微软雅黑" w:cs="Helvetica"/>
          <w:color w:val="000000" w:themeColor="text1"/>
          <w:kern w:val="0"/>
          <w:szCs w:val="21"/>
          <w14:textFill>
            <w14:solidFill>
              <w14:schemeClr w14:val="tx1"/>
            </w14:solidFill>
          </w14:textFill>
        </w:rPr>
      </w:pPr>
      <w:r>
        <w:rPr>
          <w:rFonts w:hint="eastAsia" w:ascii="楷体_GB2312" w:hAnsi="Helvetica" w:eastAsia="楷体_GB2312" w:cs="Helvetica"/>
          <w:color w:val="000000" w:themeColor="text1"/>
          <w:kern w:val="0"/>
          <w:sz w:val="32"/>
          <w:szCs w:val="32"/>
          <w:lang w:val="en-US" w:eastAsia="zh-CN"/>
          <w14:textFill>
            <w14:solidFill>
              <w14:schemeClr w14:val="tx1"/>
            </w14:solidFill>
          </w14:textFill>
        </w:rPr>
        <w:t>3.</w:t>
      </w:r>
      <w:r>
        <w:rPr>
          <w:rFonts w:hint="eastAsia" w:ascii="仿宋_GB2312" w:hAnsi="Helvetica" w:eastAsia="仿宋_GB2312" w:cs="Helvetica"/>
          <w:color w:val="000000" w:themeColor="text1"/>
          <w:kern w:val="0"/>
          <w:sz w:val="32"/>
          <w:szCs w:val="32"/>
          <w14:textFill>
            <w14:solidFill>
              <w14:schemeClr w14:val="tx1"/>
            </w14:solidFill>
          </w14:textFill>
        </w:rPr>
        <w:t>佩戴一次性使用医用口罩；</w:t>
      </w:r>
    </w:p>
    <w:p>
      <w:pPr>
        <w:keepNext w:val="0"/>
        <w:keepLines w:val="0"/>
        <w:pageBreakBefore w:val="0"/>
        <w:kinsoku/>
        <w:wordWrap/>
        <w:overflowPunct/>
        <w:topLinePunct w:val="0"/>
        <w:autoSpaceDN/>
        <w:bidi w:val="0"/>
        <w:adjustRightInd/>
        <w:snapToGrid/>
        <w:spacing w:line="560" w:lineRule="exact"/>
        <w:ind w:left="0" w:firstLine="630"/>
        <w:textAlignment w:val="auto"/>
        <w:rPr>
          <w:rFonts w:ascii="Helvetica" w:hAnsi="Helvetica" w:eastAsia="微软雅黑" w:cs="Helvetica"/>
          <w:color w:val="000000" w:themeColor="text1"/>
          <w:kern w:val="0"/>
          <w:szCs w:val="21"/>
          <w14:textFill>
            <w14:solidFill>
              <w14:schemeClr w14:val="tx1"/>
            </w14:solidFill>
          </w14:textFill>
        </w:rPr>
      </w:pPr>
      <w:r>
        <w:rPr>
          <w:rFonts w:hint="eastAsia" w:ascii="楷体_GB2312" w:hAnsi="Helvetica" w:eastAsia="楷体_GB2312" w:cs="Helvetica"/>
          <w:color w:val="000000" w:themeColor="text1"/>
          <w:kern w:val="0"/>
          <w:sz w:val="32"/>
          <w:szCs w:val="32"/>
          <w:lang w:val="en-US" w:eastAsia="zh-CN"/>
          <w14:textFill>
            <w14:solidFill>
              <w14:schemeClr w14:val="tx1"/>
            </w14:solidFill>
          </w14:textFill>
        </w:rPr>
        <w:t>4.</w:t>
      </w:r>
      <w:r>
        <w:rPr>
          <w:rFonts w:hint="eastAsia" w:ascii="仿宋_GB2312" w:hAnsi="Helvetica" w:eastAsia="仿宋_GB2312" w:cs="Helvetica"/>
          <w:color w:val="000000" w:themeColor="text1"/>
          <w:kern w:val="0"/>
          <w:sz w:val="32"/>
          <w:szCs w:val="32"/>
          <w14:textFill>
            <w14:solidFill>
              <w14:schemeClr w14:val="tx1"/>
            </w14:solidFill>
          </w14:textFill>
        </w:rPr>
        <w:t>提供相应的核酸检测阴性证明：</w:t>
      </w:r>
    </w:p>
    <w:p>
      <w:pPr>
        <w:keepNext w:val="0"/>
        <w:keepLines w:val="0"/>
        <w:pageBreakBefore w:val="0"/>
        <w:kinsoku/>
        <w:wordWrap/>
        <w:overflowPunct/>
        <w:topLinePunct w:val="0"/>
        <w:autoSpaceDN/>
        <w:bidi w:val="0"/>
        <w:adjustRightInd/>
        <w:snapToGrid/>
        <w:spacing w:line="560" w:lineRule="exact"/>
        <w:ind w:left="0" w:firstLine="630"/>
        <w:textAlignment w:val="auto"/>
        <w:rPr>
          <w:rFonts w:ascii="Helvetica" w:hAnsi="Helvetica" w:eastAsia="微软雅黑" w:cs="Helvetica"/>
          <w:color w:val="000000" w:themeColor="text1"/>
          <w:kern w:val="0"/>
          <w:szCs w:val="21"/>
          <w14:textFill>
            <w14:solidFill>
              <w14:schemeClr w14:val="tx1"/>
            </w14:solidFill>
          </w14:textFill>
        </w:rPr>
      </w:pPr>
      <w:r>
        <w:rPr>
          <w:rFonts w:hint="eastAsia" w:ascii="仿宋_GB2312" w:hAnsi="Helvetica" w:eastAsia="仿宋_GB2312" w:cs="Helvetica"/>
          <w:color w:val="000000" w:themeColor="text1"/>
          <w:kern w:val="0"/>
          <w:sz w:val="32"/>
          <w:szCs w:val="32"/>
          <w14:textFill>
            <w14:solidFill>
              <w14:schemeClr w14:val="tx1"/>
            </w14:solidFill>
          </w14:textFill>
        </w:rPr>
        <w:t>考前14天内有“本土阳性病例报告地级市（直辖市为区）”旅居史人员，须提供抵黔后5日内的3次核酸检测阴性证明和考前48小时内的1次核酸检测阴性证明。</w:t>
      </w:r>
    </w:p>
    <w:p>
      <w:pPr>
        <w:keepNext w:val="0"/>
        <w:keepLines w:val="0"/>
        <w:pageBreakBefore w:val="0"/>
        <w:widowControl/>
        <w:kinsoku/>
        <w:wordWrap/>
        <w:overflowPunct/>
        <w:topLinePunct w:val="0"/>
        <w:autoSpaceDE w:val="0"/>
        <w:autoSpaceDN/>
        <w:bidi w:val="0"/>
        <w:adjustRightInd/>
        <w:snapToGrid/>
        <w:spacing w:line="560" w:lineRule="exact"/>
        <w:ind w:left="0" w:firstLine="640" w:firstLineChars="200"/>
        <w:jc w:val="left"/>
        <w:textAlignment w:val="auto"/>
        <w:rPr>
          <w:rFonts w:hint="eastAsia" w:ascii="仿宋_GB2312" w:hAnsi="Helvetica" w:eastAsia="仿宋_GB2312" w:cs="Helvetica"/>
          <w:color w:val="000000" w:themeColor="text1"/>
          <w:kern w:val="0"/>
          <w:sz w:val="32"/>
          <w:szCs w:val="32"/>
          <w14:textFill>
            <w14:solidFill>
              <w14:schemeClr w14:val="tx1"/>
            </w14:solidFill>
          </w14:textFill>
        </w:rPr>
      </w:pPr>
      <w:r>
        <w:rPr>
          <w:rFonts w:hint="eastAsia" w:ascii="仿宋_GB2312" w:hAnsi="Helvetica" w:eastAsia="仿宋_GB2312" w:cs="Helvetica"/>
          <w:color w:val="000000" w:themeColor="text1"/>
          <w:kern w:val="0"/>
          <w:sz w:val="32"/>
          <w:szCs w:val="32"/>
          <w14:textFill>
            <w14:solidFill>
              <w14:schemeClr w14:val="tx1"/>
            </w14:solidFill>
          </w14:textFill>
        </w:rPr>
        <w:t>其余所有考生均须提供考前48小时内的1次核酸检测阴性证明。</w:t>
      </w:r>
    </w:p>
    <w:p>
      <w:pPr>
        <w:keepNext w:val="0"/>
        <w:keepLines w:val="0"/>
        <w:pageBreakBefore w:val="0"/>
        <w:kinsoku/>
        <w:wordWrap/>
        <w:overflowPunct/>
        <w:topLinePunct w:val="0"/>
        <w:autoSpaceDN/>
        <w:bidi w:val="0"/>
        <w:adjustRightInd/>
        <w:snapToGrid/>
        <w:spacing w:line="560" w:lineRule="exact"/>
        <w:ind w:left="0" w:firstLine="630"/>
        <w:textAlignment w:val="auto"/>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考试结束立即离开考场，严</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禁</w:t>
      </w:r>
      <w:r>
        <w:rPr>
          <w:rFonts w:hint="eastAsia" w:ascii="仿宋_GB2312" w:hAnsi="仿宋_GB2312" w:eastAsia="仿宋_GB2312" w:cs="仿宋_GB2312"/>
          <w:color w:val="000000" w:themeColor="text1"/>
          <w:kern w:val="0"/>
          <w:sz w:val="32"/>
          <w:szCs w:val="32"/>
          <w14:textFill>
            <w14:solidFill>
              <w14:schemeClr w14:val="tx1"/>
            </w14:solidFill>
          </w14:textFill>
        </w:rPr>
        <w:t>在考区逗留聚集。</w:t>
      </w:r>
    </w:p>
    <w:p>
      <w:pPr>
        <w:keepNext w:val="0"/>
        <w:keepLines w:val="0"/>
        <w:pageBreakBefore w:val="0"/>
        <w:kinsoku/>
        <w:wordWrap/>
        <w:overflowPunct/>
        <w:topLinePunct w:val="0"/>
        <w:autoSpaceDE w:val="0"/>
        <w:autoSpaceDN/>
        <w:bidi w:val="0"/>
        <w:adjustRightInd/>
        <w:snapToGrid/>
        <w:spacing w:line="560" w:lineRule="exact"/>
        <w:ind w:left="0"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val="en-US" w:eastAsia="zh-CN"/>
        </w:rPr>
        <w:t>三</w:t>
      </w:r>
      <w:r>
        <w:rPr>
          <w:rFonts w:hint="eastAsia" w:ascii="楷体_GB2312" w:hAnsi="楷体_GB2312" w:eastAsia="楷体_GB2312" w:cs="楷体_GB2312"/>
          <w:b/>
          <w:bCs/>
          <w:kern w:val="0"/>
          <w:sz w:val="32"/>
          <w:szCs w:val="32"/>
        </w:rPr>
        <w:t>）体检阶段</w:t>
      </w:r>
    </w:p>
    <w:p>
      <w:pPr>
        <w:keepNext w:val="0"/>
        <w:keepLines w:val="0"/>
        <w:pageBreakBefore w:val="0"/>
        <w:kinsoku/>
        <w:wordWrap/>
        <w:overflowPunct/>
        <w:topLinePunct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1.考生收到</w:t>
      </w:r>
      <w:r>
        <w:rPr>
          <w:rFonts w:hint="eastAsia" w:ascii="仿宋_GB2312" w:hAnsi="仿宋_GB2312" w:eastAsia="仿宋_GB2312" w:cs="仿宋_GB2312"/>
          <w:kern w:val="0"/>
          <w:sz w:val="32"/>
          <w:szCs w:val="32"/>
          <w:lang w:eastAsia="zh-CN"/>
        </w:rPr>
        <w:t>体检</w:t>
      </w:r>
      <w:r>
        <w:rPr>
          <w:rFonts w:hint="eastAsia" w:ascii="仿宋_GB2312" w:hAnsi="仿宋_GB2312" w:eastAsia="仿宋_GB2312" w:cs="仿宋_GB2312"/>
          <w:kern w:val="0"/>
          <w:sz w:val="32"/>
          <w:szCs w:val="32"/>
        </w:rPr>
        <w:t>通知</w:t>
      </w:r>
      <w:r>
        <w:rPr>
          <w:rFonts w:hint="eastAsia" w:ascii="仿宋_GB2312" w:hAnsi="仿宋_GB2312" w:eastAsia="仿宋_GB2312" w:cs="仿宋_GB2312"/>
          <w:sz w:val="32"/>
          <w:szCs w:val="32"/>
        </w:rPr>
        <w:t>后，</w:t>
      </w:r>
      <w:r>
        <w:rPr>
          <w:rFonts w:ascii="Times New Roman" w:hAnsi="Times New Roman" w:eastAsia="仿宋_GB2312" w:cs="Times New Roman"/>
          <w:sz w:val="32"/>
          <w:szCs w:val="40"/>
        </w:rPr>
        <w:t>尽量减少外出活动，勿前往新冠肺炎中高风险地区，减少走亲访友和聚餐，尽量在家休息，减少到人员密集的公共场所活动。</w:t>
      </w:r>
    </w:p>
    <w:p>
      <w:pPr>
        <w:keepNext w:val="0"/>
        <w:keepLines w:val="0"/>
        <w:pageBreakBefore w:val="0"/>
        <w:kinsoku/>
        <w:wordWrap/>
        <w:overflowPunct/>
        <w:topLinePunct w:val="0"/>
        <w:autoSpaceDE w:val="0"/>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2.考生参加体检前，如实报告前14天内是否出现发热（≥37.3°C）、干咳、乏力、鼻塞、流涕、咽痛、腹泻等症状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有境外及疫情中高风险省份区域旅居史</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提供核酸检测结果报告单</w:t>
      </w:r>
      <w:r>
        <w:rPr>
          <w:rFonts w:hint="eastAsia" w:ascii="仿宋_GB2312" w:hAnsi="仿宋_GB2312" w:eastAsia="仿宋_GB2312" w:cs="仿宋_GB2312"/>
          <w:color w:val="000000"/>
          <w:sz w:val="32"/>
          <w:szCs w:val="32"/>
        </w:rPr>
        <w:t>。</w:t>
      </w:r>
    </w:p>
    <w:p>
      <w:pPr>
        <w:keepNext w:val="0"/>
        <w:keepLines w:val="0"/>
        <w:pageBreakBefore w:val="0"/>
        <w:widowControl/>
        <w:kinsoku/>
        <w:wordWrap/>
        <w:overflowPunct/>
        <w:topLinePunct w:val="0"/>
        <w:autoSpaceDE w:val="0"/>
        <w:autoSpaceDN/>
        <w:bidi w:val="0"/>
        <w:adjustRightInd/>
        <w:snapToGrid/>
        <w:spacing w:line="560" w:lineRule="exact"/>
        <w:ind w:left="0" w:firstLine="64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3.考生必须如实报告以上个人情况，</w:t>
      </w:r>
      <w:r>
        <w:rPr>
          <w:rFonts w:hint="eastAsia" w:ascii="仿宋_GB2312" w:hAnsi="仿宋_GB2312" w:eastAsia="仿宋_GB2312" w:cs="仿宋_GB2312"/>
          <w:kern w:val="0"/>
          <w:sz w:val="32"/>
          <w:szCs w:val="32"/>
          <w:lang w:val="en-US" w:eastAsia="zh-CN"/>
        </w:rPr>
        <w:t>方可参加体检，</w:t>
      </w:r>
      <w:r>
        <w:rPr>
          <w:rFonts w:hint="eastAsia" w:ascii="仿宋_GB2312" w:hAnsi="仿宋_GB2312" w:eastAsia="仿宋_GB2312" w:cs="仿宋_GB2312"/>
          <w:kern w:val="0"/>
          <w:sz w:val="32"/>
          <w:szCs w:val="32"/>
        </w:rPr>
        <w:t>如有隐瞒</w:t>
      </w:r>
      <w:r>
        <w:rPr>
          <w:rFonts w:hint="eastAsia" w:ascii="仿宋_GB2312" w:hAnsi="仿宋_GB2312" w:eastAsia="仿宋_GB2312" w:cs="仿宋_GB2312"/>
          <w:kern w:val="0"/>
          <w:sz w:val="32"/>
          <w:szCs w:val="32"/>
          <w:lang w:val="en-US" w:eastAsia="zh-CN"/>
        </w:rPr>
        <w:t>将取消体检资格</w:t>
      </w:r>
      <w:r>
        <w:rPr>
          <w:rFonts w:hint="eastAsia" w:ascii="仿宋_GB2312" w:hAnsi="仿宋_GB2312" w:eastAsia="仿宋_GB2312" w:cs="仿宋_GB2312"/>
          <w:kern w:val="0"/>
          <w:sz w:val="32"/>
          <w:szCs w:val="32"/>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四、有关要求</w:t>
      </w:r>
    </w:p>
    <w:p>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考生</w:t>
      </w:r>
      <w:r>
        <w:rPr>
          <w:rFonts w:hint="eastAsia" w:ascii="仿宋_GB2312" w:hAnsi="仿宋_GB2312" w:eastAsia="仿宋_GB2312" w:cs="仿宋_GB2312"/>
          <w:sz w:val="32"/>
          <w:szCs w:val="32"/>
          <w:lang w:val="en-US" w:eastAsia="zh-CN"/>
        </w:rPr>
        <w:t>参加</w:t>
      </w:r>
      <w:r>
        <w:rPr>
          <w:rFonts w:hint="eastAsia" w:ascii="仿宋_GB2312" w:hAnsi="仿宋_GB2312" w:eastAsia="仿宋_GB2312" w:cs="仿宋_GB2312"/>
          <w:sz w:val="32"/>
          <w:szCs w:val="32"/>
          <w:lang w:eastAsia="zh-CN"/>
        </w:rPr>
        <w:t>考试、体检</w:t>
      </w:r>
      <w:r>
        <w:rPr>
          <w:rFonts w:hint="eastAsia" w:ascii="仿宋_GB2312" w:hAnsi="仿宋_GB2312" w:eastAsia="仿宋_GB2312" w:cs="仿宋_GB2312"/>
          <w:sz w:val="32"/>
          <w:szCs w:val="32"/>
        </w:rPr>
        <w:t>时请如实填写《个人防疫情况申报表》并提交。</w:t>
      </w:r>
    </w:p>
    <w:p>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sz w:val="32"/>
          <w:szCs w:val="40"/>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ascii="Times New Roman" w:hAnsi="Times New Roman" w:eastAsia="仿宋_GB2312" w:cs="Times New Roman"/>
          <w:sz w:val="32"/>
          <w:szCs w:val="40"/>
        </w:rPr>
        <w:t>求职人才在线下对接前14天内出现发热（≥37.3°C）、干咳、乏力、鼻塞、流涕、咽痛、腹泻等症状，或有境外及疫情中高风险省份或区域的旅居史，</w:t>
      </w:r>
      <w:r>
        <w:rPr>
          <w:rFonts w:hint="eastAsia" w:ascii="Times New Roman" w:hAnsi="Times New Roman" w:eastAsia="仿宋_GB2312" w:cs="Times New Roman"/>
          <w:sz w:val="32"/>
          <w:szCs w:val="40"/>
        </w:rPr>
        <w:t>建议</w:t>
      </w:r>
      <w:r>
        <w:rPr>
          <w:rFonts w:ascii="Times New Roman" w:hAnsi="Times New Roman" w:eastAsia="仿宋_GB2312" w:cs="Times New Roman"/>
          <w:sz w:val="32"/>
          <w:szCs w:val="40"/>
        </w:rPr>
        <w:t>暂缓线下对接相关事宜，另行安排对接时间。</w:t>
      </w:r>
      <w:r>
        <w:rPr>
          <w:rFonts w:hint="eastAsia" w:ascii="Times New Roman" w:hAnsi="Times New Roman" w:eastAsia="仿宋_GB2312" w:cs="Times New Roman"/>
          <w:sz w:val="32"/>
          <w:szCs w:val="40"/>
        </w:rPr>
        <w:t>如确需参加的，需落实“五天三检”政策，持此3次新冠核酸检测阴性证明方可参会。</w:t>
      </w:r>
    </w:p>
    <w:p>
      <w:pPr>
        <w:keepNext w:val="0"/>
        <w:keepLines w:val="0"/>
        <w:pageBreakBefore w:val="0"/>
        <w:widowControl/>
        <w:kinsoku/>
        <w:wordWrap/>
        <w:overflowPunct/>
        <w:topLinePunct w:val="0"/>
        <w:autoSpaceDN/>
        <w:bidi w:val="0"/>
        <w:adjustRightInd/>
        <w:snapToGrid/>
        <w:spacing w:line="560" w:lineRule="exact"/>
        <w:ind w:left="0" w:firstLine="64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（三）参加</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kern w:val="0"/>
          <w:sz w:val="32"/>
          <w:szCs w:val="32"/>
        </w:rPr>
        <w:t>的求职人才必须如实告知以上个人情况，如有隐瞒后果自负。</w:t>
      </w:r>
    </w:p>
    <w:p>
      <w:pPr>
        <w:keepNext w:val="0"/>
        <w:keepLines w:val="0"/>
        <w:pageBreakBefore w:val="0"/>
        <w:widowControl/>
        <w:kinsoku/>
        <w:wordWrap/>
        <w:overflowPunct/>
        <w:topLinePunct w:val="0"/>
        <w:autoSpaceDN/>
        <w:bidi w:val="0"/>
        <w:adjustRightInd/>
        <w:snapToGrid/>
        <w:spacing w:line="560" w:lineRule="exact"/>
        <w:ind w:left="0" w:firstLine="640"/>
        <w:jc w:val="left"/>
        <w:textAlignment w:val="auto"/>
        <w:rPr>
          <w:rFonts w:hint="eastAsia"/>
          <w:b w:val="0"/>
          <w:bCs w:val="0"/>
          <w:lang w:eastAsia="zh-CN"/>
        </w:rPr>
      </w:pPr>
      <w:r>
        <w:rPr>
          <w:rFonts w:ascii="Times New Roman" w:hAnsi="Times New Roman" w:eastAsia="仿宋_GB2312" w:cs="Times New Roman"/>
          <w:b w:val="0"/>
          <w:bCs w:val="0"/>
          <w:kern w:val="0"/>
          <w:sz w:val="32"/>
          <w:szCs w:val="32"/>
        </w:rPr>
        <w:t>（四）乘坐公共交通工具参加</w:t>
      </w:r>
      <w:r>
        <w:rPr>
          <w:rFonts w:ascii="Times New Roman" w:hAnsi="Times New Roman" w:eastAsia="仿宋_GB2312" w:cs="Times New Roman"/>
          <w:b w:val="0"/>
          <w:bCs w:val="0"/>
          <w:sz w:val="32"/>
          <w:szCs w:val="40"/>
        </w:rPr>
        <w:t>线下</w:t>
      </w:r>
      <w:r>
        <w:rPr>
          <w:rFonts w:hint="eastAsia" w:ascii="Times New Roman" w:hAnsi="Times New Roman" w:eastAsia="仿宋_GB2312" w:cs="Times New Roman"/>
          <w:b w:val="0"/>
          <w:bCs w:val="0"/>
          <w:sz w:val="32"/>
          <w:szCs w:val="40"/>
        </w:rPr>
        <w:t>洽谈签约</w:t>
      </w:r>
      <w:r>
        <w:rPr>
          <w:rFonts w:ascii="Times New Roman" w:hAnsi="Times New Roman" w:eastAsia="仿宋_GB2312" w:cs="Times New Roman"/>
          <w:b w:val="0"/>
          <w:bCs w:val="0"/>
          <w:kern w:val="0"/>
          <w:sz w:val="32"/>
          <w:szCs w:val="32"/>
        </w:rPr>
        <w:t>的求职人才，尽量减少接触公共场所的公共物品和部位；途经公共场所后，尽快用洗手液</w:t>
      </w:r>
      <w:r>
        <w:rPr>
          <w:rFonts w:hint="eastAsia" w:ascii="Times New Roman" w:hAnsi="Times New Roman" w:eastAsia="仿宋_GB2312" w:cs="Times New Roman"/>
          <w:b w:val="0"/>
          <w:bCs w:val="0"/>
          <w:kern w:val="0"/>
          <w:sz w:val="32"/>
          <w:szCs w:val="32"/>
        </w:rPr>
        <w:t>（</w:t>
      </w:r>
      <w:r>
        <w:rPr>
          <w:rFonts w:ascii="Times New Roman" w:hAnsi="Times New Roman" w:eastAsia="仿宋_GB2312" w:cs="Times New Roman"/>
          <w:b w:val="0"/>
          <w:bCs w:val="0"/>
          <w:kern w:val="0"/>
          <w:sz w:val="32"/>
          <w:szCs w:val="32"/>
        </w:rPr>
        <w:t>或</w:t>
      </w:r>
      <w:r>
        <w:rPr>
          <w:rFonts w:hint="eastAsia" w:ascii="Times New Roman" w:hAnsi="Times New Roman" w:eastAsia="仿宋_GB2312" w:cs="Times New Roman"/>
          <w:b w:val="0"/>
          <w:bCs w:val="0"/>
          <w:kern w:val="0"/>
          <w:sz w:val="32"/>
          <w:szCs w:val="32"/>
        </w:rPr>
        <w:t>肥皂）</w:t>
      </w:r>
      <w:r>
        <w:rPr>
          <w:rFonts w:ascii="Times New Roman" w:hAnsi="Times New Roman" w:eastAsia="仿宋_GB2312" w:cs="Times New Roman"/>
          <w:b w:val="0"/>
          <w:bCs w:val="0"/>
          <w:kern w:val="0"/>
          <w:sz w:val="32"/>
          <w:szCs w:val="32"/>
        </w:rPr>
        <w:t>流水洗手，或者使用含酒精成分的免洗洗手液；不确定手是否清洁时，避免用手接触口鼻眼。乘坐公共交通工具时请做好个人防护，全程佩戴口罩，及时进行手消。</w:t>
      </w:r>
    </w:p>
    <w:p>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洽谈签约活动</w:t>
      </w:r>
      <w:r>
        <w:rPr>
          <w:rFonts w:ascii="Times New Roman" w:hAnsi="Times New Roman" w:eastAsia="仿宋_GB2312" w:cs="Times New Roman"/>
          <w:kern w:val="0"/>
          <w:sz w:val="32"/>
          <w:szCs w:val="32"/>
        </w:rPr>
        <w:t>结束后，评审专家及求职人才14天内若出现发热（≥37.3°C）、干咳、乏力、鼻塞、流涕、咽痛、腹泻等症状时，或发生确诊、疑似病例接触史，应立即按照防控要求做好自我处置，并如实将相关信息告知用人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（六）疫情防控措施将根据疫情实际情况进行适时调整，请考生密切关注</w:t>
      </w:r>
      <w:r>
        <w:rPr>
          <w:rFonts w:hint="eastAsia" w:ascii="仿宋_GB2312" w:hAnsi="仿宋_GB2312" w:eastAsia="仿宋_GB2312" w:cs="仿宋_GB2312"/>
          <w:sz w:val="32"/>
          <w:szCs w:val="32"/>
        </w:rPr>
        <w:t>黔西南州</w:t>
      </w:r>
      <w:r>
        <w:rPr>
          <w:rFonts w:hint="eastAsia" w:ascii="仿宋_GB2312" w:hAnsi="仿宋_GB2312" w:eastAsia="仿宋_GB2312" w:cs="仿宋_GB2312"/>
          <w:sz w:val="32"/>
          <w:szCs w:val="32"/>
          <w:lang w:val="en-US" w:eastAsia="zh-CN"/>
        </w:rPr>
        <w:t>卫生健康</w:t>
      </w:r>
      <w:r>
        <w:rPr>
          <w:rFonts w:hint="eastAsia" w:ascii="仿宋_GB2312" w:hAnsi="仿宋_GB2312" w:eastAsia="仿宋_GB2312" w:cs="仿宋_GB2312"/>
          <w:sz w:val="32"/>
          <w:szCs w:val="32"/>
        </w:rPr>
        <w:t>局官网（http://www.qxn.gov.cn/zwgk/zfjg/zwsjkj_5135241/bmxxgkml_5135244/）</w:t>
      </w:r>
    </w:p>
    <w:p>
      <w:pPr>
        <w:keepNext w:val="0"/>
        <w:keepLines w:val="0"/>
        <w:pageBreakBefore w:val="0"/>
        <w:kinsoku/>
        <w:wordWrap/>
        <w:overflowPunct/>
        <w:topLinePunct w:val="0"/>
        <w:autoSpaceDE/>
        <w:autoSpaceDN/>
        <w:bidi w:val="0"/>
        <w:adjustRightInd/>
        <w:snapToGrid/>
        <w:spacing w:line="560" w:lineRule="exact"/>
        <w:ind w:left="0" w:firstLine="420" w:firstLineChars="200"/>
        <w:jc w:val="left"/>
        <w:textAlignment w:val="auto"/>
        <w:rPr>
          <w:rFonts w:hint="eastAsia" w:eastAsia="仿宋_GB2312"/>
          <w:lang w:val="en-US" w:eastAsia="zh-CN"/>
        </w:rPr>
      </w:pPr>
    </w:p>
    <w:p>
      <w:pPr>
        <w:pStyle w:val="9"/>
        <w:keepNext w:val="0"/>
        <w:keepLines w:val="0"/>
        <w:pageBreakBefore w:val="0"/>
        <w:kinsoku/>
        <w:wordWrap/>
        <w:overflowPunct/>
        <w:topLinePunct w:val="0"/>
        <w:autoSpaceDN/>
        <w:bidi w:val="0"/>
        <w:adjustRightInd/>
        <w:snapToGrid/>
        <w:spacing w:before="0" w:after="0" w:line="560" w:lineRule="exact"/>
        <w:ind w:left="0"/>
        <w:jc w:val="center"/>
        <w:textAlignment w:val="auto"/>
        <w:rPr>
          <w:rFonts w:hint="eastAsia" w:ascii="仿宋_GB2312" w:hAnsi="仿宋_GB2312" w:eastAsia="仿宋_GB2312" w:cs="仿宋_GB2312"/>
          <w:sz w:val="32"/>
          <w:lang w:val="en-US" w:eastAsia="zh-CN"/>
        </w:rPr>
      </w:pPr>
    </w:p>
    <w:p>
      <w:pPr>
        <w:pStyle w:val="9"/>
        <w:keepNext w:val="0"/>
        <w:keepLines w:val="0"/>
        <w:pageBreakBefore w:val="0"/>
        <w:kinsoku/>
        <w:wordWrap/>
        <w:overflowPunct/>
        <w:topLinePunct w:val="0"/>
        <w:autoSpaceDN/>
        <w:bidi w:val="0"/>
        <w:adjustRightInd/>
        <w:snapToGrid/>
        <w:spacing w:before="0" w:after="0" w:line="560" w:lineRule="exact"/>
        <w:ind w:left="0"/>
        <w:jc w:val="center"/>
        <w:textAlignment w:val="auto"/>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 xml:space="preserve">              黔西南州紧急医学救援指挥调度中心</w:t>
      </w:r>
    </w:p>
    <w:p>
      <w:pPr>
        <w:pStyle w:val="9"/>
        <w:keepNext w:val="0"/>
        <w:keepLines w:val="0"/>
        <w:pageBreakBefore w:val="0"/>
        <w:kinsoku/>
        <w:wordWrap/>
        <w:overflowPunct/>
        <w:topLinePunct w:val="0"/>
        <w:autoSpaceDN/>
        <w:bidi w:val="0"/>
        <w:adjustRightInd/>
        <w:snapToGrid/>
        <w:spacing w:before="0" w:after="0" w:line="560" w:lineRule="exact"/>
        <w:ind w:left="0"/>
        <w:textAlignment w:val="auto"/>
        <w:rPr>
          <w:rFonts w:hint="eastAsia" w:ascii="仿宋_GB2312" w:hAnsi="仿宋_GB2312" w:eastAsia="仿宋_GB2312" w:cs="仿宋_GB2312"/>
        </w:rPr>
      </w:pPr>
      <w:r>
        <w:rPr>
          <w:rFonts w:hint="eastAsia" w:ascii="仿宋_GB2312" w:hAnsi="仿宋_GB2312" w:eastAsia="仿宋_GB2312" w:cs="仿宋_GB2312"/>
          <w:sz w:val="32"/>
        </w:rPr>
        <w:t>　　　　　　　　　　　   　</w:t>
      </w:r>
      <w:r>
        <w:rPr>
          <w:rFonts w:hint="eastAsia" w:ascii="仿宋_GB2312" w:hAnsi="仿宋_GB2312" w:eastAsia="仿宋_GB2312" w:cs="仿宋_GB2312"/>
          <w:sz w:val="32"/>
          <w:lang w:eastAsia="zh-CN"/>
        </w:rPr>
        <w:t>202</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6</w:t>
      </w:r>
      <w:r>
        <w:rPr>
          <w:rFonts w:hint="eastAsia" w:ascii="仿宋_GB2312" w:hAnsi="仿宋_GB2312" w:eastAsia="仿宋_GB2312" w:cs="仿宋_GB2312"/>
          <w:sz w:val="32"/>
        </w:rPr>
        <w:t>月</w:t>
      </w:r>
      <w:r>
        <w:rPr>
          <w:rFonts w:hint="eastAsia" w:ascii="仿宋_GB2312" w:hAnsi="仿宋_GB2312" w:eastAsia="仿宋_GB2312" w:cs="仿宋_GB2312"/>
          <w:sz w:val="32"/>
          <w:lang w:val="en-US" w:eastAsia="zh-CN"/>
        </w:rPr>
        <w:t>27</w:t>
      </w:r>
      <w:r>
        <w:rPr>
          <w:rFonts w:hint="eastAsia" w:ascii="仿宋_GB2312" w:hAnsi="仿宋_GB2312" w:eastAsia="仿宋_GB2312" w:cs="仿宋_GB2312"/>
          <w:sz w:val="32"/>
        </w:rPr>
        <w:t>日</w:t>
      </w:r>
    </w:p>
    <w:p>
      <w:pPr>
        <w:keepNext w:val="0"/>
        <w:keepLines w:val="0"/>
        <w:pageBreakBefore w:val="0"/>
        <w:kinsoku/>
        <w:wordWrap/>
        <w:overflowPunct/>
        <w:topLinePunct w:val="0"/>
        <w:autoSpaceDN/>
        <w:bidi w:val="0"/>
        <w:adjustRightInd/>
        <w:snapToGrid/>
        <w:spacing w:line="560" w:lineRule="exact"/>
        <w:ind w:left="0" w:firstLine="646" w:firstLineChars="202"/>
        <w:textAlignment w:val="auto"/>
        <w:rPr>
          <w:rFonts w:ascii="仿宋_GB2312" w:eastAsia="仿宋_GB2312"/>
          <w:sz w:val="32"/>
          <w:szCs w:val="32"/>
        </w:rPr>
      </w:pPr>
    </w:p>
    <w:p>
      <w:pPr>
        <w:pStyle w:val="2"/>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pStyle w:val="3"/>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pStyle w:val="2"/>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pStyle w:val="3"/>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pStyle w:val="2"/>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pStyle w:val="3"/>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keepNext w:val="0"/>
        <w:keepLines w:val="0"/>
        <w:pageBreakBefore w:val="0"/>
        <w:kinsoku/>
        <w:wordWrap/>
        <w:overflowPunct/>
        <w:topLinePunct w:val="0"/>
        <w:autoSpaceDN/>
        <w:bidi w:val="0"/>
        <w:adjustRightInd/>
        <w:snapToGrid/>
        <w:spacing w:line="560" w:lineRule="exact"/>
        <w:ind w:left="0"/>
        <w:textAlignment w:val="auto"/>
        <w:rPr>
          <w:rFonts w:ascii="仿宋_GB2312" w:eastAsia="仿宋_GB2312"/>
          <w:sz w:val="32"/>
          <w:szCs w:val="32"/>
        </w:rPr>
      </w:pPr>
    </w:p>
    <w:p>
      <w:pPr>
        <w:pStyle w:val="2"/>
        <w:keepNext w:val="0"/>
        <w:keepLines w:val="0"/>
        <w:pageBreakBefore w:val="0"/>
        <w:kinsoku/>
        <w:wordWrap/>
        <w:overflowPunct/>
        <w:topLinePunct w:val="0"/>
        <w:autoSpaceDN/>
        <w:bidi w:val="0"/>
        <w:adjustRightInd/>
        <w:snapToGrid/>
        <w:spacing w:line="560" w:lineRule="exact"/>
        <w:ind w:left="0"/>
        <w:textAlignment w:val="auto"/>
      </w:pPr>
    </w:p>
    <w:p>
      <w:pPr>
        <w:keepNext w:val="0"/>
        <w:keepLines w:val="0"/>
        <w:pageBreakBefore w:val="0"/>
        <w:kinsoku/>
        <w:wordWrap/>
        <w:overflowPunct/>
        <w:topLinePunct w:val="0"/>
        <w:autoSpaceDN/>
        <w:bidi w:val="0"/>
        <w:adjustRightInd/>
        <w:snapToGrid/>
        <w:spacing w:line="560" w:lineRule="exact"/>
        <w:ind w:left="0"/>
        <w:textAlignment w:val="auto"/>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C48541-C66D-446C-AD00-1047E462D7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004E73A-C308-4410-BEA6-0DAB5F215E94}"/>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3" w:fontKey="{E758085C-8D15-4614-84E1-82B31EC04A47}"/>
  </w:font>
  <w:font w:name="仿宋_GB2312">
    <w:panose1 w:val="02010609030101010101"/>
    <w:charset w:val="86"/>
    <w:family w:val="modern"/>
    <w:pitch w:val="default"/>
    <w:sig w:usb0="00000001" w:usb1="080E0000" w:usb2="00000000" w:usb3="00000000" w:csb0="00040000" w:csb1="00000000"/>
    <w:embedRegular r:id="rId4" w:fontKey="{B5ED5200-6064-42B2-AE78-323F5CB90E2C}"/>
  </w:font>
  <w:font w:name="仿宋">
    <w:panose1 w:val="02010609060101010101"/>
    <w:charset w:val="86"/>
    <w:family w:val="auto"/>
    <w:pitch w:val="default"/>
    <w:sig w:usb0="800002BF" w:usb1="38CF7CFA" w:usb2="00000016" w:usb3="00000000" w:csb0="00040001" w:csb1="00000000"/>
    <w:embedRegular r:id="rId5" w:fontKey="{66C9C53C-3C6C-46C5-81F9-B875F8B727AC}"/>
  </w:font>
  <w:font w:name="楷体">
    <w:panose1 w:val="02010609060101010101"/>
    <w:charset w:val="86"/>
    <w:family w:val="modern"/>
    <w:pitch w:val="default"/>
    <w:sig w:usb0="800002BF" w:usb1="38CF7CFA" w:usb2="00000016" w:usb3="00000000" w:csb0="00040001" w:csb1="00000000"/>
    <w:embedRegular r:id="rId6" w:fontKey="{BE10A209-6CD1-47AD-A18D-38A21CA97BD2}"/>
  </w:font>
  <w:font w:name="楷体_GB2312">
    <w:altName w:val="楷体"/>
    <w:panose1 w:val="02010609030101010101"/>
    <w:charset w:val="86"/>
    <w:family w:val="modern"/>
    <w:pitch w:val="default"/>
    <w:sig w:usb0="00000000" w:usb1="00000000" w:usb2="00000000" w:usb3="00000000" w:csb0="00040000" w:csb1="00000000"/>
    <w:embedRegular r:id="rId7" w:fontKey="{6A659CBD-E3ED-443A-B724-8983414CF62A}"/>
  </w:font>
  <w:font w:name="Helvetica">
    <w:altName w:val="Arial"/>
    <w:panose1 w:val="020B0604020202020204"/>
    <w:charset w:val="00"/>
    <w:family w:val="swiss"/>
    <w:pitch w:val="default"/>
    <w:sig w:usb0="00000000" w:usb1="00000000" w:usb2="00000009" w:usb3="00000000" w:csb0="000001FF" w:csb1="00000000"/>
    <w:embedRegular r:id="rId8" w:fontKey="{260B644A-88A6-49ED-A44E-5A7405675688}"/>
  </w:font>
  <w:font w:name="微软雅黑">
    <w:panose1 w:val="020B0503020204020204"/>
    <w:charset w:val="86"/>
    <w:family w:val="swiss"/>
    <w:pitch w:val="default"/>
    <w:sig w:usb0="80000287" w:usb1="2ACF3C50" w:usb2="00000016" w:usb3="00000000" w:csb0="0004001F" w:csb1="00000000"/>
    <w:embedRegular r:id="rId9" w:fontKey="{0EE18C68-8C2A-43DE-AB3C-3F411973BC13}"/>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N2UwMzI1OTBmYzBlMTRmYTlmNDc5MWMzYTQ3NmYifQ=="/>
  </w:docVars>
  <w:rsids>
    <w:rsidRoot w:val="00000000"/>
    <w:rsid w:val="017A2B5E"/>
    <w:rsid w:val="01A855D3"/>
    <w:rsid w:val="02F141D4"/>
    <w:rsid w:val="0C1F37A0"/>
    <w:rsid w:val="0F3F559F"/>
    <w:rsid w:val="18AE0B9F"/>
    <w:rsid w:val="1B132036"/>
    <w:rsid w:val="2A12105B"/>
    <w:rsid w:val="312E4165"/>
    <w:rsid w:val="34C30162"/>
    <w:rsid w:val="3DA05553"/>
    <w:rsid w:val="426B13BC"/>
    <w:rsid w:val="49E1576A"/>
    <w:rsid w:val="4EDC67E2"/>
    <w:rsid w:val="4FD52F4E"/>
    <w:rsid w:val="51860C08"/>
    <w:rsid w:val="52E110CA"/>
    <w:rsid w:val="55FE7F7D"/>
    <w:rsid w:val="56C03E0D"/>
    <w:rsid w:val="5AE709EC"/>
    <w:rsid w:val="5B2B440D"/>
    <w:rsid w:val="62D13964"/>
    <w:rsid w:val="6390636B"/>
    <w:rsid w:val="6BDB2CF9"/>
    <w:rsid w:val="6F1D2E9D"/>
    <w:rsid w:val="71CD20B4"/>
    <w:rsid w:val="757F5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line="240" w:lineRule="atLeast"/>
      <w:jc w:val="center"/>
    </w:pPr>
    <w:rPr>
      <w:rFonts w:ascii="Cambria" w:hAnsi="Cambria" w:cs="Cambria"/>
      <w:b/>
      <w:bCs/>
      <w:sz w:val="32"/>
      <w:szCs w:val="32"/>
    </w:rPr>
  </w:style>
  <w:style w:type="paragraph" w:customStyle="1" w:styleId="3">
    <w:name w:val="正文文本缩进1"/>
    <w:basedOn w:val="1"/>
    <w:next w:val="1"/>
    <w:qFormat/>
    <w:uiPriority w:val="0"/>
    <w:pPr>
      <w:ind w:firstLine="420" w:firstLineChars="140"/>
    </w:pPr>
    <w:rPr>
      <w:szCs w:val="21"/>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PwC Normal"/>
    <w:basedOn w:val="1"/>
    <w:qFormat/>
    <w:uiPriority w:val="0"/>
    <w:pPr>
      <w:spacing w:before="180" w:after="180" w:line="240" w:lineRule="atLeas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1879</Words>
  <Characters>1988</Characters>
  <Lines>0</Lines>
  <Paragraphs>0</Paragraphs>
  <TotalTime>1</TotalTime>
  <ScaleCrop>false</ScaleCrop>
  <LinksUpToDate>false</LinksUpToDate>
  <CharactersWithSpaces>2017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2022-06-06T08:39:00Z</dcterms:created>
  <dc:creator>Administrator</dc:creator>
  <cp:lastModifiedBy>Miss fan</cp:lastModifiedBy>
  <dcterms:modified xsi:type="dcterms:W3CDTF">2022-06-27T01:01:08Z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A704A117E0E34607844E2573A8F097D0</vt:lpwstr>
  </property>
</Properties>
</file>