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76" w:lineRule="exact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附件1</w:t>
      </w:r>
      <w:bookmarkStart w:id="0" w:name="_GoBack"/>
      <w:bookmarkEnd w:id="0"/>
    </w:p>
    <w:tbl>
      <w:tblPr>
        <w:tblStyle w:val="3"/>
        <w:tblW w:w="13394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1240"/>
        <w:gridCol w:w="1810"/>
        <w:gridCol w:w="739"/>
        <w:gridCol w:w="781"/>
        <w:gridCol w:w="850"/>
        <w:gridCol w:w="1400"/>
        <w:gridCol w:w="570"/>
        <w:gridCol w:w="1580"/>
        <w:gridCol w:w="3390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岗位名称</w:t>
            </w:r>
          </w:p>
        </w:tc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岗位简介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招聘人数</w:t>
            </w:r>
          </w:p>
        </w:tc>
        <w:tc>
          <w:tcPr>
            <w:tcW w:w="85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应聘人员所需资格和条件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考试</w:t>
            </w: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招聘</w:t>
            </w: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范围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年龄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学历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学位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所需专业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与岗位相关的其他要求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护理部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从事护理部相关工作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30岁以下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大专及以上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护理、护理学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具有执业护士资格证及护理初级（师）以上职称证书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护理部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从事护理部相关工作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30岁以下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大专及以上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护理、护理学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具有执业护士资格证及护理初级（师）以上职称证书，限男性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办公室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从事医院办公室相关工作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35岁以下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大专及以上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大内科医师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从事内科相关工作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本科及以上学历（35岁以上可放宽至大专学历）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有执业医师资格证且执业范围为内科。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妇产科医师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从事妇产科相关工作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本科及以上学历（35岁以上可放宽至大专学历）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有执业医师证且执业范围为妇产科。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儿科医师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从事儿科相关工作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本科及以上学历（35岁以上可放宽至大专学历）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有执业医师证且执业范围为儿科。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急诊科医师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从事急诊科相关工作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本科及以上学历（35岁以上可放宽至大专学历）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有执业医师证，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眼科医师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从事眼科相关工作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本科及以上学历（35岁以上可放宽至大专学历）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有执业医师证且执业范围为眼科。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耳鼻喉科医师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从事耳鼻喉科相关工作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本科及以上学历（35岁以上可放宽至大专学历）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有执业医师证且执业范围为耳鼻喉科。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门诊感染科医师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从事门诊感染科相关工作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本科及以上学历（35岁以上可放宽至大专学历）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有执业医师证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门诊皮肤科医师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从事门诊皮肤科相关工作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本科及以上学历（35岁以上可放宽至大专学历）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有执业医师证且执业范围为皮肤科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医学检验科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从事医学检验科相关工作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35岁以下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大专及以上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医学检验、医学检验技术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有临床医学检验技术初级（师）及以上职称证书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医学影像中心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从事放射科相关工作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大专及以上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放射医学、医学影像技术、放射治疗技术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有执业医师证且执业范围为医学影像和放射治疗专业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医学影像中心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从事心电图室相关工作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大专及以上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具有执业医师证书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医学影像中心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从事B超相关工作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45岁以下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大专及以上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放射医学、医学影像技术、放射治疗技术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有执业医师证且执业范围为医学影像和放射治疗专业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药剂科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从事药剂科相关工作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全国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35岁以下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大专及以上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临床药学、药学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具备药学初级（师）以上职称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合计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6"/>
                <w:szCs w:val="16"/>
                <w:lang w:val="en-US" w:eastAsia="zh-CN"/>
              </w:rPr>
              <w:t>35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576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2"/>
        <w:widowControl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Style w:val="6"/>
          <w:rFonts w:ascii="楷体_GB2312" w:hAnsi="Cambria" w:eastAsia="楷体_GB2312" w:cs="Times New Roman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76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sectPr>
      <w:pgSz w:w="16838" w:h="11906"/>
      <w:pgMar w:top="1800" w:right="1440" w:bottom="1800" w:left="144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embedSystemFonts/>
  <w:documentProtection w:enforcement="0"/>
  <w:defaultTabStop w:val="420"/>
  <w:displayHorizontalDrawingGridEvery w:val="1"/>
  <w:displayVerticalDrawingGridEvery w:val="1"/>
  <w:doNotUseMarginsForDrawingGridOrigin w:val="true"/>
  <w:drawingGridHorizontalOrigin w:val="1800"/>
  <w:drawingGridVerticalOrigin w:val="1440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5343B"/>
    <w:rsid w:val="1482381D"/>
    <w:rsid w:val="2DBA3EEF"/>
    <w:rsid w:val="37D60E17"/>
    <w:rsid w:val="3E203F36"/>
    <w:rsid w:val="4FA65E96"/>
    <w:rsid w:val="BEB15F6A"/>
    <w:rsid w:val="CDFF19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napToGrid w:val="0"/>
      <w:spacing w:line="600" w:lineRule="exact"/>
      <w:ind w:firstLine="200" w:firstLineChars="200"/>
      <w:jc w:val="both"/>
      <w:textAlignment w:val="baseline"/>
    </w:pPr>
    <w:rPr>
      <w:rFonts w:ascii="楷体_GB2312" w:hAnsi="Cambria" w:eastAsia="楷体_GB2312" w:cs="Times New Roman"/>
      <w:bCs/>
      <w:kern w:val="2"/>
      <w:sz w:val="32"/>
      <w:szCs w:val="32"/>
      <w:lang w:val="en-US" w:eastAsia="zh-CN" w:bidi="ar-SA"/>
    </w:rPr>
  </w:style>
  <w:style w:type="character" w:styleId="5">
    <w:name w:val="Strong"/>
    <w:basedOn w:val="6"/>
    <w:link w:val="1"/>
    <w:qFormat/>
    <w:uiPriority w:val="0"/>
    <w:rPr>
      <w:b/>
    </w:rPr>
  </w:style>
  <w:style w:type="character" w:customStyle="1" w:styleId="6">
    <w:name w:val="NormalCharacter"/>
    <w:link w:val="1"/>
    <w:semiHidden/>
    <w:qFormat/>
    <w:uiPriority w:val="0"/>
  </w:style>
  <w:style w:type="table" w:customStyle="1" w:styleId="7">
    <w:name w:val="TableNormal"/>
    <w:semiHidden/>
    <w:qFormat/>
    <w:uiPriority w:val="0"/>
  </w:style>
  <w:style w:type="paragraph" w:customStyle="1" w:styleId="8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Office_11.8.2.10458_F1E327BC-269C-435d-A152-05C5408002CA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2022-06-16T15:43:00Z</dcterms:created>
  <dc:creator>汪婧</dc:creator>
  <cp:lastModifiedBy>ltq</cp:lastModifiedBy>
  <dcterms:modified xsi:type="dcterms:W3CDTF">2022-06-16T16:38:47Z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EC1222E24D6746D38CADA56AD2938E02</vt:lpwstr>
  </property>
</Properties>
</file>