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附件4"/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bookmarkEnd w:id="0"/>
    <w:tbl>
      <w:tblPr>
        <w:tblStyle w:val="3"/>
        <w:tblpPr w:leftFromText="180" w:rightFromText="180" w:vertAnchor="page" w:horzAnchor="page" w:tblpX="1335" w:tblpY="2010"/>
        <w:tblW w:w="149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374"/>
        <w:gridCol w:w="1266"/>
        <w:gridCol w:w="812"/>
        <w:gridCol w:w="812"/>
        <w:gridCol w:w="952"/>
        <w:gridCol w:w="2569"/>
        <w:gridCol w:w="1701"/>
        <w:gridCol w:w="1843"/>
        <w:gridCol w:w="29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48" w:type="dxa"/>
            <w:tcBorders>
              <w:bottom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374" w:type="dxa"/>
            <w:tcBorders>
              <w:bottom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岗位名称</w:t>
            </w:r>
          </w:p>
        </w:tc>
        <w:tc>
          <w:tcPr>
            <w:tcW w:w="1266" w:type="dxa"/>
            <w:tcBorders>
              <w:bottom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岗位类别</w:t>
            </w:r>
          </w:p>
        </w:tc>
        <w:tc>
          <w:tcPr>
            <w:tcW w:w="812" w:type="dxa"/>
            <w:tcBorders>
              <w:bottom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岗位等级</w:t>
            </w:r>
          </w:p>
        </w:tc>
        <w:tc>
          <w:tcPr>
            <w:tcW w:w="812" w:type="dxa"/>
            <w:tcBorders>
              <w:bottom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岗位代码</w:t>
            </w:r>
          </w:p>
        </w:tc>
        <w:tc>
          <w:tcPr>
            <w:tcW w:w="952" w:type="dxa"/>
            <w:tcBorders>
              <w:bottom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  <w:t>招聘人数</w:t>
            </w:r>
          </w:p>
        </w:tc>
        <w:tc>
          <w:tcPr>
            <w:tcW w:w="2569" w:type="dxa"/>
            <w:tcBorders>
              <w:bottom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  <w:t>专业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  <w:t>学历学位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  <w:t>职称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pacing w:val="20"/>
                <w:sz w:val="24"/>
                <w:szCs w:val="28"/>
              </w:rPr>
              <w:t>技能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64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37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麻醉医生</w:t>
            </w: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十级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001</w:t>
            </w: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5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麻醉学B100302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主治医师（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麻醉学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以上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45周岁以下，副高职称可放宽到50周岁。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8年以上工作经历，具有二甲医院工作经验。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4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37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药剂科药师</w:t>
            </w: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十二级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002</w:t>
            </w: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5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药学B101001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药师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30周岁以下。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5年以上工作经历，具有三甲医院工作经验。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64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37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结核病科医生</w:t>
            </w: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十级以上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003</w:t>
            </w: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5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临床医学B100301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主治医师（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内科学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40周岁以下。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5年以上工作经历，在三甲医院规培，并取得医师规培证。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4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37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美容科护士</w:t>
            </w: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十二级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004</w:t>
            </w: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5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护理学B100501、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护理C100401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大专以上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护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师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30周岁以下。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3年以上工作经历，具有专科护士进修经历。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64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137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医学检验主管技师</w:t>
            </w: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十级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005</w:t>
            </w: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5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医学检验B100401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0"/>
                <w:szCs w:val="24"/>
              </w:rPr>
              <w:t>医学检验中级职称和医师初级职称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45周岁以下。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10年以上工作经历，具有三甲医院进修经历。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8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1374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医学检验技师</w:t>
            </w:r>
          </w:p>
        </w:tc>
        <w:tc>
          <w:tcPr>
            <w:tcW w:w="1266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专业技术岗位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十二级</w:t>
            </w:r>
          </w:p>
        </w:tc>
        <w:tc>
          <w:tcPr>
            <w:tcW w:w="81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005</w:t>
            </w: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569" w:type="dxa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医学检验B100401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本科以上</w:t>
            </w:r>
          </w:p>
        </w:tc>
        <w:tc>
          <w:tcPr>
            <w:tcW w:w="184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检验技师</w:t>
            </w:r>
          </w:p>
        </w:tc>
        <w:tc>
          <w:tcPr>
            <w:tcW w:w="298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45周岁以下。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5年以上工作经历，具有省临床检验中心临床基因扩增实验室技术人员上岗资格证，艾滋病检测实验室上岗资格证。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264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小计</w:t>
            </w:r>
          </w:p>
        </w:tc>
        <w:tc>
          <w:tcPr>
            <w:tcW w:w="952" w:type="dxa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6</w:t>
            </w:r>
          </w:p>
        </w:tc>
        <w:tc>
          <w:tcPr>
            <w:tcW w:w="90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jc w:val="center"/>
        <w:rPr>
          <w:rFonts w:hint="default" w:ascii="Times New Roman" w:hAnsi="Times New Roman" w:eastAsia="华康简标题宋" w:cs="Times New Roman"/>
          <w:sz w:val="36"/>
          <w:szCs w:val="28"/>
        </w:rPr>
      </w:pPr>
      <w:bookmarkStart w:id="1" w:name="_GoBack"/>
      <w:r>
        <w:rPr>
          <w:rFonts w:hint="default" w:ascii="Times New Roman" w:hAnsi="Times New Roman" w:eastAsia="方正小标宋简体" w:cs="Times New Roman"/>
          <w:sz w:val="40"/>
          <w:szCs w:val="40"/>
        </w:rPr>
        <w:t>东莞市第六人民医院2022年招聘纳入岗位管理的编制外人员岗位表</w:t>
      </w:r>
      <w:bookmarkEnd w:id="1"/>
    </w:p>
    <w:p>
      <w:pPr>
        <w:ind w:firstLine="840" w:firstLineChars="400"/>
        <w:rPr>
          <w:rFonts w:hint="eastAsia" w:eastAsia="宋体"/>
          <w:sz w:val="21"/>
          <w:szCs w:val="24"/>
          <w:lang w:eastAsia="zh-CN"/>
        </w:rPr>
      </w:pPr>
      <w:r>
        <w:rPr>
          <w:rFonts w:hint="eastAsia"/>
          <w:sz w:val="21"/>
          <w:szCs w:val="24"/>
        </w:rPr>
        <w:t>备注：年龄和工作年限时间计算截止到2022年5月31</w:t>
      </w:r>
      <w:r>
        <w:rPr>
          <w:rFonts w:hint="eastAsia" w:eastAsia="宋体"/>
          <w:sz w:val="21"/>
          <w:szCs w:val="24"/>
          <w:lang w:eastAsia="zh-CN"/>
        </w:rPr>
        <w:t>日</w:t>
      </w:r>
    </w:p>
    <w:p/>
    <w:sectPr>
      <w:pgSz w:w="16838" w:h="11906" w:orient="landscape"/>
      <w:pgMar w:top="680" w:right="680" w:bottom="680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康简标题宋"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94CB0"/>
    <w:rsid w:val="12094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2022-06-08T08:00:00Z</dcterms:created>
  <dc:creator>佑东</dc:creator>
  <cp:lastModifiedBy>佑东</cp:lastModifiedBy>
  <dcterms:modified xsi:type="dcterms:W3CDTF">2022-06-08T08:01:55Z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