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rPr>
      </w:pPr>
      <w:r>
        <w:rPr>
          <w:rFonts w:hint="eastAsia" w:ascii="仿宋" w:hAnsi="仿宋" w:eastAsia="仿宋" w:cs="仿宋"/>
          <w:b/>
          <w:bCs/>
          <w:sz w:val="44"/>
          <w:szCs w:val="44"/>
        </w:rPr>
        <w:t>河北医科大学第二医院口腔</w:t>
      </w:r>
      <w:r>
        <w:rPr>
          <w:rFonts w:hint="eastAsia" w:ascii="仿宋" w:hAnsi="仿宋" w:eastAsia="仿宋" w:cs="仿宋"/>
          <w:b/>
          <w:bCs/>
          <w:sz w:val="44"/>
          <w:szCs w:val="44"/>
          <w:lang w:eastAsia="zh-CN"/>
        </w:rPr>
        <w:t>全</w:t>
      </w:r>
      <w:r>
        <w:rPr>
          <w:rFonts w:hint="eastAsia" w:ascii="仿宋" w:hAnsi="仿宋" w:eastAsia="仿宋" w:cs="仿宋"/>
          <w:b/>
          <w:bCs/>
          <w:sz w:val="44"/>
          <w:szCs w:val="44"/>
        </w:rPr>
        <w:t>科基地简介</w:t>
      </w:r>
    </w:p>
    <w:p>
      <w:pPr>
        <w:rPr>
          <w:rFonts w:hint="eastAsia"/>
        </w:rPr>
      </w:pPr>
    </w:p>
    <w:p>
      <w:pPr>
        <w:spacing w:line="5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河北医科大学第二医院是河北省规模最大技术力量最强的综合性三级甲等医院。自河北医科大学第二医院建院始，就建立了口腔科，是我省口腔医学的重要发源地</w:t>
      </w:r>
      <w:bookmarkStart w:id="0" w:name="_GoBack"/>
      <w:bookmarkEnd w:id="0"/>
      <w:r>
        <w:rPr>
          <w:rFonts w:hint="eastAsia" w:ascii="仿宋" w:hAnsi="仿宋" w:eastAsia="仿宋" w:cs="仿宋"/>
          <w:sz w:val="32"/>
          <w:szCs w:val="32"/>
        </w:rPr>
        <w:t>。承担着全省的医疗、教学和科研和专业培训等多项工作。经过多年努力，形成了学术梯队优化，临床技术精湛，科研基础扎实的口腔全科临床医教研技术团队。</w:t>
      </w:r>
    </w:p>
    <w:p>
      <w:pPr>
        <w:spacing w:line="5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目前口腔全科架构于口腔内科、口腔颌面外科、口腔正畸科及口腔修复科之上，融汇整合各专业资源优势而成为国家级口腔全科规培基地。现拥有床位28张，牙科综合治疗椅38台，医护人员80余名，博士生导师3人，硕士生导师20名，各项技术实力雄厚的人才梯队，承担着多项医教研工作任务。年总门诊急诊量达5万多人次，临床病种丰富病源充足，是重要的口腔临床教学基地。</w:t>
      </w:r>
    </w:p>
    <w:p>
      <w:pPr>
        <w:spacing w:line="5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目前口腔科拥有多种先进的设备和仪器，开展多项疑难复杂的诊疗及手术项目。在省内率先开展口腔癌，口咽癌等恶性肿瘤的切除术，颈淋巴结清扫术，腮腺切除术等高等级疑难手术；开展关于牙体牙髓病、根尖周病、各类牙周疾病、口腔粘膜病、儿童牙病等多种常见病多发病的诊疗及预防宣教；开展各种错合畸形的诊疗及手术治疗，各种牙列缺损及缺失的修复等多种常见病多发病的治疗。显微根管治疗及复杂牙周手术治疗，儿童全麻日间手术、口腔癌手术、严重错颌畸形治疗等方面的治疗水平位于全省先进水平。承担多种口腔疑难疾病的全省会诊和诊治工作，也培养了大批来自各地的研究生、口腔临床本科生、规培生和进修生，坚定地为河北口腔事业的发展而不懈努力。 </w:t>
      </w:r>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DC62F0E9"/>
    <w:rsid w:val="49414D2A"/>
    <w:rsid w:val="6F8A585A"/>
    <w:rsid w:val="7FA6276F"/>
    <w:rsid w:val="DC62F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629</Words>
  <Characters>633</Characters>
  <Lines>0</Lines>
  <Paragraphs>0</Paragraphs>
  <TotalTime>1</TotalTime>
  <ScaleCrop>false</ScaleCrop>
  <LinksUpToDate>false</LinksUpToDate>
  <CharactersWithSpaces>634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2022-03-02T16:35:00Z</dcterms:created>
  <dc:creator>fan</dc:creator>
  <cp:lastModifiedBy>爱久见人心。</cp:lastModifiedBy>
  <dcterms:modified xsi:type="dcterms:W3CDTF">2022-05-26T08:14:06Z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F2E549E06C1447C583158E9AB892BCCD</vt:lpwstr>
  </property>
</Properties>
</file>