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eastAsia" w:ascii="方正仿宋_GBK" w:eastAsia="方正仿宋_GBK"/>
          <w:sz w:val="32"/>
          <w:szCs w:val="32"/>
        </w:rPr>
      </w:pPr>
      <w:r>
        <w:rPr>
          <w:rFonts w:hint="eastAsia" w:ascii="方正仿宋_GBK" w:eastAsia="方正仿宋_GBK"/>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1035685</wp:posOffset>
                </wp:positionV>
                <wp:extent cx="6154420" cy="9525"/>
                <wp:effectExtent l="0" t="17145" r="17780" b="30480"/>
                <wp:wrapNone/>
                <wp:docPr id="1" name="直接连接符 1"/>
                <wp:cNvGraphicFramePr/>
                <a:graphic xmlns:a="http://schemas.openxmlformats.org/drawingml/2006/main">
                  <a:graphicData uri="http://schemas.microsoft.com/office/word/2010/wordprocessingShape">
                    <wps:wsp>
                      <wps:cNvCnPr/>
                      <wps:spPr>
                        <a:xfrm flipV="1">
                          <a:off x="0" y="0"/>
                          <a:ext cx="6154420" cy="9525"/>
                        </a:xfrm>
                        <a:prstGeom prst="line">
                          <a:avLst/>
                        </a:prstGeom>
                        <a:ln w="3492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2pt;margin-top:81.55pt;height:0.75pt;width:484.6pt;z-index:251659264;mso-width-relative:page;mso-height-relative:page;" filled="f" stroked="t" coordsize="21600,21600" o:gfxdata="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eZdALYAAAACQEAAA8AAAAAAAAAAQAgAAAAIgAAAGRycy9kb3du&#10;cmV2LnhtbFBLAQIUABQAAAAIAIdO4kDI1Tho/wEAAPIDAAAOAAAAAAAAAAEAIAAAACcBAABkcnMv&#10;ZTJvRG9jLnhtbFBLBQYAAAAABgAGAFkBAACYBQAAAAA=&#10;">
                <v:fill on="f" focussize="0,0"/>
                <v:stroke weight="2.75pt" color="#FF0000" joinstyle="round"/>
                <v:imagedata o:title=""/>
                <o:lock v:ext="edit" aspectratio="f"/>
              </v:line>
            </w:pict>
          </mc:Fallback>
        </mc:AlternateContent>
      </w:r>
      <w:r>
        <w:rPr>
          <w:rFonts w:hint="eastAsia" w:ascii="方正小标宋_GBK" w:eastAsia="方正小标宋_GBK"/>
          <w:b/>
          <w:color w:val="FF0000"/>
          <w:spacing w:val="-60"/>
          <w:w w:val="50"/>
          <w:sz w:val="118"/>
          <w:szCs w:val="118"/>
        </w:rPr>
        <w:t>重庆医药</w:t>
      </w:r>
      <w:r>
        <w:rPr>
          <w:rFonts w:ascii="方正小标宋_GBK" w:eastAsia="方正小标宋_GBK"/>
          <w:b/>
          <w:color w:val="FF0000"/>
          <w:spacing w:val="-60"/>
          <w:w w:val="50"/>
          <w:sz w:val="118"/>
          <w:szCs w:val="118"/>
        </w:rPr>
        <w:t>高等专科学校附属第一医</w:t>
      </w:r>
      <w:r>
        <w:rPr>
          <w:rFonts w:hint="eastAsia" w:ascii="方正小标宋_GBK" w:eastAsia="方正小标宋_GBK"/>
          <w:b/>
          <w:color w:val="FF0000"/>
          <w:spacing w:val="-60"/>
          <w:w w:val="50"/>
          <w:sz w:val="118"/>
          <w:szCs w:val="118"/>
        </w:rPr>
        <w:t>院</w:t>
      </w:r>
    </w:p>
    <w:p>
      <w:pPr>
        <w:keepNext w:val="0"/>
        <w:keepLines w:val="0"/>
        <w:pageBreakBefore w:val="0"/>
        <w:widowControl/>
        <w:kinsoku/>
        <w:wordWrap/>
        <w:overflowPunct/>
        <w:topLinePunct w:val="0"/>
        <w:autoSpaceDE/>
        <w:autoSpaceDN/>
        <w:bidi w:val="0"/>
        <w:adjustRightInd/>
        <w:snapToGrid/>
        <w:spacing w:beforeAutospacing="0" w:afterAutospacing="0" w:line="572" w:lineRule="exact"/>
        <w:jc w:val="center"/>
        <w:textAlignment w:val="auto"/>
        <w:rPr>
          <w:rFonts w:hint="eastAsia" w:ascii="方正小标宋_GBK" w:hAnsi="方正小标宋_GBK" w:eastAsia="方正小标宋_GBK" w:cs="方正小标宋_GBK"/>
          <w:color w:val="3E3E3E"/>
          <w:kern w:val="0"/>
          <w:sz w:val="44"/>
          <w:szCs w:val="44"/>
        </w:rPr>
      </w:pPr>
      <w:r>
        <w:rPr>
          <w:rFonts w:hint="eastAsia" w:ascii="方正小标宋_GBK" w:hAnsi="方正小标宋_GBK" w:eastAsia="方正小标宋_GBK" w:cs="方正小标宋_GBK"/>
          <w:kern w:val="0"/>
          <w:sz w:val="44"/>
          <w:szCs w:val="44"/>
          <w:lang w:val="zh-TW"/>
        </w:rPr>
        <w:t>重庆医药高等专科学校附属第一医</w:t>
      </w:r>
      <w:r>
        <w:rPr>
          <w:rFonts w:hint="eastAsia" w:ascii="方正小标宋_GBK" w:hAnsi="方正小标宋_GBK" w:eastAsia="方正小标宋_GBK" w:cs="方正小标宋_GBK"/>
          <w:color w:val="3E3E3E"/>
          <w:kern w:val="0"/>
          <w:sz w:val="44"/>
          <w:szCs w:val="44"/>
        </w:rPr>
        <w:t>院</w:t>
      </w:r>
    </w:p>
    <w:p>
      <w:pPr>
        <w:keepNext w:val="0"/>
        <w:keepLines w:val="0"/>
        <w:pageBreakBefore w:val="0"/>
        <w:widowControl/>
        <w:kinsoku/>
        <w:wordWrap/>
        <w:overflowPunct/>
        <w:topLinePunct w:val="0"/>
        <w:autoSpaceDE/>
        <w:autoSpaceDN/>
        <w:bidi w:val="0"/>
        <w:adjustRightInd/>
        <w:snapToGrid/>
        <w:spacing w:beforeAutospacing="0" w:afterAutospacing="0" w:line="572" w:lineRule="exact"/>
        <w:jc w:val="center"/>
        <w:textAlignment w:val="auto"/>
        <w:rPr>
          <w:rFonts w:hint="eastAsia" w:ascii="方正小标宋_GBK" w:hAnsi="方正小标宋_GBK" w:eastAsia="方正小标宋_GBK" w:cs="方正小标宋_GBK"/>
          <w:color w:val="auto"/>
          <w:spacing w:val="-20"/>
          <w:kern w:val="0"/>
          <w:sz w:val="44"/>
          <w:szCs w:val="44"/>
          <w:lang w:val="zh-TW" w:eastAsia="zh-CN" w:bidi="ar-SA"/>
        </w:rPr>
      </w:pPr>
      <w:r>
        <w:rPr>
          <w:rFonts w:hint="eastAsia" w:ascii="方正小标宋_GBK" w:hAnsi="方正小标宋_GBK" w:eastAsia="方正小标宋_GBK" w:cs="方正小标宋_GBK"/>
          <w:i w:val="0"/>
          <w:iCs w:val="0"/>
          <w:caps w:val="0"/>
          <w:color w:val="333333"/>
          <w:spacing w:val="-20"/>
          <w:sz w:val="44"/>
          <w:szCs w:val="44"/>
          <w:shd w:val="clear" w:fill="FFFFFF"/>
        </w:rPr>
        <w:t>2022年上半年集中考核招聘</w:t>
      </w:r>
      <w:r>
        <w:rPr>
          <w:rFonts w:hint="eastAsia" w:ascii="方正小标宋_GBK" w:hAnsi="方正小标宋_GBK" w:eastAsia="方正小标宋_GBK" w:cs="方正小标宋_GBK"/>
          <w:i w:val="0"/>
          <w:iCs w:val="0"/>
          <w:caps w:val="0"/>
          <w:color w:val="333333"/>
          <w:spacing w:val="-20"/>
          <w:sz w:val="44"/>
          <w:szCs w:val="44"/>
          <w:shd w:val="clear" w:fill="FFFFFF"/>
          <w:lang w:eastAsia="zh-CN"/>
        </w:rPr>
        <w:t>（在编）</w:t>
      </w:r>
      <w:r>
        <w:rPr>
          <w:rFonts w:hint="eastAsia" w:ascii="方正小标宋_GBK" w:hAnsi="方正小标宋_GBK" w:eastAsia="方正小标宋_GBK" w:cs="方正小标宋_GBK"/>
          <w:i w:val="0"/>
          <w:iCs w:val="0"/>
          <w:caps w:val="0"/>
          <w:color w:val="333333"/>
          <w:spacing w:val="-20"/>
          <w:sz w:val="44"/>
          <w:szCs w:val="44"/>
          <w:shd w:val="clear" w:fill="FFFFFF"/>
        </w:rPr>
        <w:t>工作人员</w:t>
      </w:r>
      <w:r>
        <w:rPr>
          <w:rFonts w:hint="eastAsia" w:ascii="方正小标宋_GBK" w:hAnsi="方正小标宋_GBK" w:eastAsia="方正小标宋_GBK" w:cs="方正小标宋_GBK"/>
          <w:spacing w:val="-20"/>
          <w:sz w:val="44"/>
          <w:szCs w:val="44"/>
          <w:lang w:eastAsia="zh-CN"/>
        </w:rPr>
        <w:t>公告</w:t>
      </w:r>
    </w:p>
    <w:p>
      <w:pPr>
        <w:keepNext w:val="0"/>
        <w:keepLines w:val="0"/>
        <w:pageBreakBefore w:val="0"/>
        <w:widowControl w:val="0"/>
        <w:kinsoku/>
        <w:wordWrap/>
        <w:overflowPunct/>
        <w:topLinePunct w:val="0"/>
        <w:autoSpaceDE/>
        <w:autoSpaceDN/>
        <w:bidi w:val="0"/>
        <w:adjustRightInd/>
        <w:snapToGrid/>
        <w:spacing w:line="572" w:lineRule="exact"/>
        <w:ind w:firstLine="640" w:firstLineChars="200"/>
        <w:jc w:val="left"/>
        <w:textAlignment w:val="auto"/>
        <w:rPr>
          <w:rFonts w:hint="eastAsia" w:ascii="方正黑体_GBK" w:hAnsi="方正黑体_GBK" w:eastAsia="方正黑体_GBK" w:cs="方正黑体_GBK"/>
          <w:color w:val="3E3E3E"/>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left"/>
        <w:textAlignment w:val="auto"/>
        <w:rPr>
          <w:rFonts w:hint="eastAsia" w:ascii="方正仿宋_GBK" w:eastAsia="方正仿宋_GBK"/>
          <w:color w:val="000000"/>
          <w:sz w:val="32"/>
          <w:szCs w:val="32"/>
          <w:lang w:eastAsia="zh-CN"/>
        </w:rPr>
      </w:pPr>
      <w:r>
        <w:rPr>
          <w:rFonts w:hint="eastAsia" w:ascii="方正黑体_GBK" w:hAnsi="方正黑体_GBK" w:eastAsia="方正黑体_GBK" w:cs="方正黑体_GBK"/>
          <w:color w:val="3E3E3E"/>
          <w:kern w:val="0"/>
          <w:sz w:val="32"/>
          <w:szCs w:val="32"/>
          <w:lang w:val="en-US" w:eastAsia="zh-CN" w:bidi="ar-SA"/>
        </w:rPr>
        <w:t>一、单位简介</w:t>
      </w:r>
      <w:bookmarkStart w:id="9" w:name="_GoBack"/>
      <w:bookmarkEnd w:id="9"/>
    </w:p>
    <w:p>
      <w:pPr>
        <w:keepNext w:val="0"/>
        <w:keepLines w:val="0"/>
        <w:pageBreakBefore w:val="0"/>
        <w:kinsoku/>
        <w:overflowPunct/>
        <w:topLinePunct w:val="0"/>
        <w:autoSpaceDE/>
        <w:autoSpaceDN/>
        <w:bidi w:val="0"/>
        <w:adjustRightInd/>
        <w:snapToGrid/>
        <w:spacing w:line="540" w:lineRule="exact"/>
        <w:ind w:left="210" w:firstLine="640" w:firstLineChars="200"/>
        <w:rPr>
          <w:rFonts w:ascii="方正仿宋_GBK" w:eastAsia="方正仿宋_GBK"/>
          <w:color w:val="000000"/>
          <w:sz w:val="32"/>
          <w:szCs w:val="32"/>
        </w:rPr>
      </w:pPr>
      <w:bookmarkStart w:id="0" w:name="_Hlk90026427"/>
      <w:bookmarkStart w:id="1" w:name="_Hlk90026452"/>
      <w:r>
        <w:rPr>
          <w:rFonts w:hint="eastAsia" w:ascii="方正仿宋_GBK" w:eastAsia="方正仿宋_GBK"/>
          <w:color w:val="000000"/>
          <w:sz w:val="32"/>
          <w:szCs w:val="32"/>
        </w:rPr>
        <w:t>医院始建于</w:t>
      </w:r>
      <w:r>
        <w:rPr>
          <w:rFonts w:ascii="Times New Roman" w:hAnsi="Times New Roman" w:eastAsia="方正仿宋_GBK"/>
          <w:color w:val="000000"/>
          <w:sz w:val="32"/>
          <w:szCs w:val="32"/>
        </w:rPr>
        <w:t>1948</w:t>
      </w:r>
      <w:r>
        <w:rPr>
          <w:rFonts w:hint="eastAsia" w:ascii="方正仿宋_GBK" w:eastAsia="方正仿宋_GBK"/>
          <w:color w:val="000000"/>
          <w:sz w:val="32"/>
          <w:szCs w:val="32"/>
        </w:rPr>
        <w:t>年，其前身为中国人民解放军第二野战军中原卫生部直属医院，经过</w:t>
      </w:r>
      <w:r>
        <w:rPr>
          <w:rFonts w:hint="eastAsia" w:ascii="Times New Roman" w:hAnsi="Times New Roman" w:eastAsia="方正仿宋_GBK"/>
          <w:color w:val="000000"/>
          <w:sz w:val="32"/>
          <w:szCs w:val="32"/>
        </w:rPr>
        <w:t>7</w:t>
      </w:r>
      <w:r>
        <w:rPr>
          <w:rFonts w:ascii="Times New Roman" w:hAnsi="Times New Roman" w:eastAsia="方正仿宋_GBK"/>
          <w:color w:val="000000"/>
          <w:sz w:val="32"/>
          <w:szCs w:val="32"/>
        </w:rPr>
        <w:t>4</w:t>
      </w:r>
      <w:r>
        <w:rPr>
          <w:rFonts w:hint="eastAsia" w:ascii="方正仿宋_GBK" w:eastAsia="方正仿宋_GBK"/>
          <w:color w:val="000000"/>
          <w:sz w:val="32"/>
          <w:szCs w:val="32"/>
        </w:rPr>
        <w:t>年的传承和积淀，医院发展取得长足进步，至今已发展成为一所以职业病防、治、研及中毒处置为特色，以医疗、教学、科研、预防及保健为一体的国家三级甲等综合医院。</w:t>
      </w:r>
      <w:bookmarkEnd w:id="0"/>
      <w:r>
        <w:rPr>
          <w:rFonts w:hint="eastAsia" w:ascii="方正仿宋_GBK" w:eastAsia="方正仿宋_GBK"/>
          <w:color w:val="000000"/>
          <w:sz w:val="32"/>
          <w:szCs w:val="32"/>
        </w:rPr>
        <w:t>现为重庆医药高等专科学校附属第一医院，南京医科大学公共卫生学院职业病与中毒研究院，重庆医科大学、重庆理工大学等高校的教学医院；</w:t>
      </w:r>
      <w:r>
        <w:rPr>
          <w:rFonts w:eastAsia="方正仿宋_GBK"/>
          <w:color w:val="000000"/>
          <w:sz w:val="32"/>
          <w:szCs w:val="32"/>
        </w:rPr>
        <w:t>国家自然科学基金依托单位</w:t>
      </w:r>
      <w:r>
        <w:rPr>
          <w:rFonts w:hint="eastAsia" w:eastAsia="方正仿宋_GBK"/>
          <w:color w:val="000000"/>
          <w:sz w:val="32"/>
          <w:szCs w:val="32"/>
        </w:rPr>
        <w:t>；</w:t>
      </w:r>
      <w:r>
        <w:rPr>
          <w:rFonts w:hint="eastAsia" w:ascii="方正仿宋_GBK" w:eastAsia="方正仿宋_GBK"/>
          <w:color w:val="000000"/>
          <w:sz w:val="32"/>
          <w:szCs w:val="32"/>
        </w:rPr>
        <w:t>国家级助理全科医生培训基地、市级住院医师规范化培训基地；国家二类化学中毒救治基地、重庆市核辐射定点救治医院；国家突发中毒事件处置队承建单位，是国内最早承建国家突发中毒事件处置队的医疗机构。医院先后荣获全国“人文爱心医院”、全国“工人先锋号”、全国“敬老文明号”、国家级“节约型公共机构示范单位”、“全国卫生应急技能竞赛团体二等奖”、“重庆市卫生应急技能竞赛一等奖”、重庆市 “美丽医院”建设示范单位等</w:t>
      </w:r>
      <w:r>
        <w:rPr>
          <w:rFonts w:hint="eastAsia" w:ascii="Times New Roman" w:hAnsi="Times New Roman" w:eastAsia="方正仿宋_GBK"/>
          <w:color w:val="000000"/>
          <w:sz w:val="32"/>
          <w:szCs w:val="32"/>
        </w:rPr>
        <w:t>40</w:t>
      </w:r>
      <w:r>
        <w:rPr>
          <w:rFonts w:hint="eastAsia" w:ascii="方正仿宋_GBK" w:eastAsia="方正仿宋_GBK"/>
          <w:color w:val="000000"/>
          <w:sz w:val="32"/>
          <w:szCs w:val="32"/>
        </w:rPr>
        <w:t>余种殊荣和奖项。</w:t>
      </w:r>
    </w:p>
    <w:bookmarkEnd w:id="1"/>
    <w:p>
      <w:pPr>
        <w:keepNext w:val="0"/>
        <w:keepLines w:val="0"/>
        <w:pageBreakBefore w:val="0"/>
        <w:kinsoku/>
        <w:overflowPunct/>
        <w:topLinePunct w:val="0"/>
        <w:autoSpaceDE/>
        <w:autoSpaceDN/>
        <w:bidi w:val="0"/>
        <w:adjustRightInd/>
        <w:snapToGrid/>
        <w:spacing w:line="540" w:lineRule="exact"/>
        <w:ind w:left="210" w:firstLine="640" w:firstLineChars="200"/>
        <w:rPr>
          <w:rFonts w:ascii="方正黑体_GBK" w:eastAsia="方正黑体_GBK"/>
          <w:color w:val="000000"/>
          <w:sz w:val="32"/>
          <w:szCs w:val="32"/>
        </w:rPr>
      </w:pPr>
      <w:r>
        <w:rPr>
          <w:rFonts w:hint="eastAsia" w:ascii="方正黑体_GBK" w:eastAsia="方正黑体_GBK"/>
          <w:color w:val="000000"/>
          <w:sz w:val="32"/>
          <w:szCs w:val="32"/>
        </w:rPr>
        <w:t>设施设备完善</w:t>
      </w:r>
      <w:bookmarkStart w:id="2" w:name="_Hlk90026815"/>
      <w:r>
        <w:rPr>
          <w:rFonts w:hint="eastAsia" w:ascii="方正黑体_GBK" w:eastAsia="方正黑体_GBK"/>
          <w:color w:val="000000"/>
          <w:sz w:val="32"/>
          <w:szCs w:val="32"/>
        </w:rPr>
        <w:t>。</w:t>
      </w:r>
      <w:r>
        <w:rPr>
          <w:rFonts w:hint="eastAsia" w:ascii="方正仿宋_GBK" w:eastAsia="方正仿宋_GBK"/>
          <w:color w:val="000000"/>
          <w:sz w:val="32"/>
          <w:szCs w:val="32"/>
        </w:rPr>
        <w:t>设有南岸和永川两个院区，南岸院区地处重庆市南岸区核心地段，占地</w:t>
      </w:r>
      <w:r>
        <w:rPr>
          <w:rFonts w:hint="eastAsia" w:ascii="Times New Roman" w:hAnsi="Times New Roman" w:eastAsia="方正仿宋_GBK"/>
          <w:color w:val="000000"/>
          <w:sz w:val="32"/>
          <w:szCs w:val="32"/>
        </w:rPr>
        <w:t>5.2</w:t>
      </w:r>
      <w:r>
        <w:rPr>
          <w:rFonts w:hint="eastAsia" w:ascii="方正仿宋_GBK" w:eastAsia="方正仿宋_GBK"/>
          <w:color w:val="000000"/>
          <w:sz w:val="32"/>
          <w:szCs w:val="32"/>
        </w:rPr>
        <w:t>万平方米，业务用房面积</w:t>
      </w:r>
      <w:r>
        <w:rPr>
          <w:rFonts w:hint="eastAsia" w:ascii="Times New Roman" w:hAnsi="Times New Roman" w:eastAsia="方正仿宋_GBK"/>
          <w:color w:val="000000"/>
          <w:sz w:val="32"/>
          <w:szCs w:val="32"/>
        </w:rPr>
        <w:t>8</w:t>
      </w:r>
      <w:r>
        <w:rPr>
          <w:rFonts w:hint="eastAsia" w:ascii="方正仿宋_GBK" w:eastAsia="方正仿宋_GBK"/>
          <w:color w:val="000000"/>
          <w:sz w:val="32"/>
          <w:szCs w:val="32"/>
        </w:rPr>
        <w:t>万平方米，编制床位</w:t>
      </w:r>
      <w:r>
        <w:rPr>
          <w:rFonts w:hint="eastAsia" w:ascii="Times New Roman" w:hAnsi="Times New Roman" w:eastAsia="方正仿宋_GBK"/>
          <w:color w:val="000000"/>
          <w:sz w:val="32"/>
          <w:szCs w:val="32"/>
        </w:rPr>
        <w:t>800</w:t>
      </w:r>
      <w:r>
        <w:rPr>
          <w:rFonts w:hint="eastAsia" w:ascii="方正仿宋_GBK" w:eastAsia="方正仿宋_GBK"/>
          <w:color w:val="000000"/>
          <w:sz w:val="32"/>
          <w:szCs w:val="32"/>
        </w:rPr>
        <w:t>张。</w:t>
      </w:r>
      <w:bookmarkStart w:id="3" w:name="_Hlk89188027"/>
      <w:r>
        <w:rPr>
          <w:rFonts w:hint="eastAsia" w:ascii="方正仿宋_GBK" w:eastAsia="方正仿宋_GBK"/>
          <w:color w:val="000000"/>
          <w:sz w:val="32"/>
          <w:szCs w:val="32"/>
        </w:rPr>
        <w:t>拥有价值约</w:t>
      </w:r>
      <w:r>
        <w:rPr>
          <w:rFonts w:ascii="Times New Roman" w:hAnsi="Times New Roman" w:eastAsia="方正仿宋_GBK"/>
          <w:color w:val="000000"/>
          <w:sz w:val="32"/>
          <w:szCs w:val="32"/>
        </w:rPr>
        <w:t>3.3</w:t>
      </w:r>
      <w:r>
        <w:rPr>
          <w:rFonts w:hint="eastAsia" w:ascii="方正仿宋_GBK" w:eastAsia="方正仿宋_GBK"/>
          <w:color w:val="000000"/>
          <w:sz w:val="32"/>
          <w:szCs w:val="32"/>
        </w:rPr>
        <w:t>亿元的医学装备</w:t>
      </w:r>
      <w:r>
        <w:rPr>
          <w:rFonts w:ascii="Times New Roman" w:hAnsi="Times New Roman" w:eastAsia="方正仿宋_GBK"/>
          <w:color w:val="000000"/>
          <w:sz w:val="32"/>
          <w:szCs w:val="32"/>
        </w:rPr>
        <w:t>7800</w:t>
      </w:r>
      <w:r>
        <w:rPr>
          <w:rFonts w:hint="eastAsia" w:ascii="方正仿宋_GBK" w:eastAsia="方正仿宋_GBK"/>
          <w:color w:val="000000"/>
          <w:sz w:val="32"/>
          <w:szCs w:val="32"/>
        </w:rPr>
        <w:t>余台，主要有核磁共振、</w:t>
      </w:r>
      <w:r>
        <w:rPr>
          <w:rFonts w:hint="eastAsia" w:ascii="Times New Roman" w:hAnsi="Times New Roman" w:eastAsia="方正仿宋_GBK"/>
          <w:color w:val="000000"/>
          <w:sz w:val="32"/>
          <w:szCs w:val="32"/>
        </w:rPr>
        <w:t>128</w:t>
      </w:r>
      <w:r>
        <w:rPr>
          <w:rFonts w:hint="eastAsia" w:ascii="方正仿宋_GBK" w:eastAsia="方正仿宋_GBK"/>
          <w:color w:val="000000"/>
          <w:sz w:val="32"/>
          <w:szCs w:val="32"/>
        </w:rPr>
        <w:t>排</w:t>
      </w:r>
      <w:r>
        <w:rPr>
          <w:rFonts w:ascii="Times New Roman" w:hAnsi="Times New Roman" w:eastAsia="方正仿宋_GBK"/>
          <w:color w:val="000000"/>
          <w:sz w:val="32"/>
          <w:szCs w:val="32"/>
        </w:rPr>
        <w:t>CT</w:t>
      </w:r>
      <w:r>
        <w:rPr>
          <w:rFonts w:hint="eastAsia" w:ascii="方正仿宋_GBK" w:hAnsi="Times New Roman" w:eastAsia="方正仿宋_GBK"/>
          <w:color w:val="000000"/>
          <w:sz w:val="32"/>
          <w:szCs w:val="32"/>
        </w:rPr>
        <w:t>、</w:t>
      </w:r>
      <w:r>
        <w:rPr>
          <w:rFonts w:hint="eastAsia" w:ascii="Times New Roman" w:hAnsi="Times New Roman" w:eastAsia="方正仿宋_GBK"/>
          <w:color w:val="000000"/>
          <w:sz w:val="32"/>
          <w:szCs w:val="32"/>
        </w:rPr>
        <w:t>DSA</w:t>
      </w:r>
      <w:r>
        <w:rPr>
          <w:rFonts w:hint="eastAsia" w:ascii="方正仿宋_GBK" w:hAnsi="Times New Roman" w:eastAsia="方正仿宋_GBK"/>
          <w:color w:val="000000"/>
          <w:sz w:val="32"/>
          <w:szCs w:val="32"/>
        </w:rPr>
        <w:t>、</w:t>
      </w:r>
      <w:r>
        <w:rPr>
          <w:rFonts w:hint="eastAsia" w:ascii="方正仿宋_GBK" w:eastAsia="方正仿宋_GBK"/>
          <w:color w:val="000000"/>
          <w:sz w:val="32"/>
          <w:szCs w:val="32"/>
        </w:rPr>
        <w:t>高压氧舱等多种精良检查、治疗大型设备，以及全自动染色体扫描仪、全自动生化分析仪、气质联用仪、液质联用仪、电感耦合等离子体质谱仪大型检测设备，较好满足医院医疗业务发展和科研项目开展。</w:t>
      </w:r>
      <w:bookmarkEnd w:id="2"/>
      <w:bookmarkEnd w:id="3"/>
    </w:p>
    <w:p>
      <w:pPr>
        <w:keepNext w:val="0"/>
        <w:keepLines w:val="0"/>
        <w:pageBreakBefore w:val="0"/>
        <w:kinsoku/>
        <w:overflowPunct/>
        <w:topLinePunct w:val="0"/>
        <w:autoSpaceDE/>
        <w:autoSpaceDN/>
        <w:bidi w:val="0"/>
        <w:adjustRightInd/>
        <w:snapToGrid/>
        <w:spacing w:line="540" w:lineRule="exact"/>
        <w:ind w:left="210" w:firstLine="640" w:firstLineChars="200"/>
        <w:rPr>
          <w:rFonts w:ascii="方正黑体_GBK" w:eastAsia="方正黑体_GBK"/>
          <w:color w:val="000000"/>
          <w:sz w:val="32"/>
          <w:szCs w:val="32"/>
        </w:rPr>
      </w:pPr>
      <w:r>
        <w:rPr>
          <w:rFonts w:hint="eastAsia" w:ascii="方正黑体_GBK" w:eastAsia="方正黑体_GBK"/>
          <w:color w:val="000000"/>
          <w:sz w:val="32"/>
          <w:szCs w:val="32"/>
        </w:rPr>
        <w:t>科室设置齐全</w:t>
      </w:r>
      <w:bookmarkStart w:id="4" w:name="_Hlk90026834"/>
      <w:r>
        <w:rPr>
          <w:rFonts w:hint="eastAsia" w:ascii="方正黑体_GBK" w:eastAsia="方正黑体_GBK"/>
          <w:color w:val="000000"/>
          <w:sz w:val="32"/>
          <w:szCs w:val="32"/>
        </w:rPr>
        <w:t>。</w:t>
      </w:r>
      <w:r>
        <w:rPr>
          <w:rFonts w:hint="eastAsia" w:ascii="方正仿宋_GBK" w:eastAsia="方正仿宋_GBK"/>
          <w:color w:val="000000"/>
          <w:sz w:val="32"/>
          <w:szCs w:val="32"/>
        </w:rPr>
        <w:t>设有临床医技科室</w:t>
      </w:r>
      <w:r>
        <w:rPr>
          <w:rFonts w:hint="eastAsia" w:ascii="Times New Roman" w:hAnsi="Times New Roman" w:eastAsia="方正仿宋_GBK"/>
          <w:color w:val="000000"/>
          <w:sz w:val="32"/>
          <w:szCs w:val="32"/>
        </w:rPr>
        <w:t>41</w:t>
      </w:r>
      <w:r>
        <w:rPr>
          <w:rFonts w:hint="eastAsia" w:ascii="方正仿宋_GBK" w:eastAsia="方正仿宋_GBK"/>
          <w:color w:val="000000"/>
          <w:sz w:val="32"/>
          <w:szCs w:val="32"/>
        </w:rPr>
        <w:t>个、行政职能类科室</w:t>
      </w:r>
      <w:r>
        <w:rPr>
          <w:rFonts w:hint="eastAsia" w:ascii="Times New Roman" w:hAnsi="Times New Roman" w:eastAsia="方正仿宋_GBK"/>
          <w:color w:val="000000"/>
          <w:sz w:val="32"/>
          <w:szCs w:val="32"/>
        </w:rPr>
        <w:t>17</w:t>
      </w:r>
      <w:r>
        <w:rPr>
          <w:rFonts w:hint="eastAsia" w:ascii="方正仿宋_GBK" w:eastAsia="方正仿宋_GBK"/>
          <w:color w:val="000000"/>
          <w:sz w:val="32"/>
          <w:szCs w:val="32"/>
        </w:rPr>
        <w:t>个。</w:t>
      </w:r>
      <w:bookmarkStart w:id="5" w:name="_Hlk89955353"/>
      <w:r>
        <w:rPr>
          <w:rFonts w:hint="eastAsia" w:ascii="方正仿宋_GBK" w:eastAsia="方正仿宋_GBK"/>
          <w:color w:val="000000"/>
          <w:sz w:val="32"/>
          <w:szCs w:val="32"/>
        </w:rPr>
        <w:t>拥有市级重点学科</w:t>
      </w:r>
      <w:r>
        <w:rPr>
          <w:rFonts w:hint="eastAsia" w:ascii="Times New Roman" w:hAnsi="Times New Roman" w:eastAsia="方正仿宋_GBK"/>
          <w:color w:val="000000"/>
          <w:sz w:val="32"/>
          <w:szCs w:val="32"/>
        </w:rPr>
        <w:t>1</w:t>
      </w:r>
      <w:r>
        <w:rPr>
          <w:rFonts w:hint="eastAsia" w:ascii="方正仿宋_GBK" w:eastAsia="方正仿宋_GBK"/>
          <w:color w:val="000000"/>
          <w:sz w:val="32"/>
          <w:szCs w:val="32"/>
        </w:rPr>
        <w:t>个（职业病中毒科），市级临床重点专科</w:t>
      </w:r>
      <w:r>
        <w:rPr>
          <w:rFonts w:hint="eastAsia" w:ascii="Times New Roman" w:hAnsi="Times New Roman" w:eastAsia="方正仿宋_GBK"/>
          <w:color w:val="000000"/>
          <w:sz w:val="32"/>
          <w:szCs w:val="32"/>
        </w:rPr>
        <w:t>3</w:t>
      </w:r>
      <w:r>
        <w:rPr>
          <w:rFonts w:hint="eastAsia" w:ascii="方正仿宋_GBK" w:eastAsia="方正仿宋_GBK"/>
          <w:color w:val="000000"/>
          <w:sz w:val="32"/>
          <w:szCs w:val="32"/>
        </w:rPr>
        <w:t>个（眼科、呼吸内科、放射科），区级临床重点专科</w:t>
      </w:r>
      <w:r>
        <w:rPr>
          <w:rFonts w:hint="eastAsia" w:ascii="Times New Roman" w:hAnsi="Times New Roman" w:eastAsia="方正仿宋_GBK"/>
          <w:color w:val="000000"/>
          <w:sz w:val="32"/>
          <w:szCs w:val="32"/>
        </w:rPr>
        <w:t>5</w:t>
      </w:r>
      <w:r>
        <w:rPr>
          <w:rFonts w:hint="eastAsia" w:ascii="方正仿宋_GBK" w:eastAsia="方正仿宋_GBK"/>
          <w:color w:val="000000"/>
          <w:sz w:val="32"/>
          <w:szCs w:val="32"/>
        </w:rPr>
        <w:t>个（内分泌科、放射科、心血管内科、普通外科、中医科）</w:t>
      </w:r>
      <w:bookmarkEnd w:id="5"/>
      <w:r>
        <w:rPr>
          <w:rFonts w:hint="eastAsia" w:ascii="方正仿宋_GBK" w:eastAsia="方正仿宋_GBK"/>
          <w:color w:val="000000"/>
          <w:sz w:val="32"/>
          <w:szCs w:val="32"/>
        </w:rPr>
        <w:t>，</w:t>
      </w:r>
      <w:bookmarkStart w:id="6" w:name="_Hlk90026565"/>
      <w:r>
        <w:rPr>
          <w:rFonts w:hint="eastAsia" w:ascii="方正仿宋_GBK" w:eastAsia="方正仿宋_GBK"/>
          <w:color w:val="000000"/>
          <w:sz w:val="32"/>
          <w:szCs w:val="32"/>
        </w:rPr>
        <w:t>重庆市重点实验室</w:t>
      </w:r>
      <w:r>
        <w:rPr>
          <w:rFonts w:hint="eastAsia" w:ascii="Times New Roman" w:hAnsi="Times New Roman" w:eastAsia="方正仿宋_GBK"/>
          <w:color w:val="000000"/>
          <w:sz w:val="32"/>
          <w:szCs w:val="32"/>
        </w:rPr>
        <w:t>1</w:t>
      </w:r>
      <w:r>
        <w:rPr>
          <w:rFonts w:hint="eastAsia" w:ascii="方正仿宋_GBK" w:eastAsia="方正仿宋_GBK"/>
          <w:color w:val="000000"/>
          <w:sz w:val="32"/>
          <w:szCs w:val="32"/>
        </w:rPr>
        <w:t>个（职业病防治与中毒救治实验室），重庆市博士后科研工作站</w:t>
      </w:r>
      <w:r>
        <w:rPr>
          <w:rFonts w:hint="eastAsia" w:ascii="Times New Roman" w:hAnsi="Times New Roman" w:eastAsia="方正仿宋_GBK"/>
          <w:color w:val="000000"/>
          <w:sz w:val="32"/>
          <w:szCs w:val="32"/>
        </w:rPr>
        <w:t>1</w:t>
      </w:r>
      <w:r>
        <w:rPr>
          <w:rFonts w:hint="eastAsia" w:ascii="方正仿宋_GBK" w:eastAsia="方正仿宋_GBK"/>
          <w:color w:val="000000"/>
          <w:sz w:val="32"/>
          <w:szCs w:val="32"/>
        </w:rPr>
        <w:t>个。</w:t>
      </w:r>
      <w:bookmarkEnd w:id="4"/>
      <w:bookmarkEnd w:id="6"/>
    </w:p>
    <w:p>
      <w:pPr>
        <w:keepNext w:val="0"/>
        <w:keepLines w:val="0"/>
        <w:pageBreakBefore w:val="0"/>
        <w:kinsoku/>
        <w:overflowPunct/>
        <w:topLinePunct w:val="0"/>
        <w:autoSpaceDE/>
        <w:autoSpaceDN/>
        <w:bidi w:val="0"/>
        <w:adjustRightInd/>
        <w:snapToGrid/>
        <w:spacing w:line="540" w:lineRule="exact"/>
        <w:ind w:left="210" w:firstLine="640" w:firstLineChars="200"/>
        <w:rPr>
          <w:rFonts w:ascii="Times New Roman" w:hAnsi="Times New Roman" w:eastAsia="方正仿宋_GBK"/>
          <w:color w:val="000000"/>
          <w:sz w:val="32"/>
          <w:szCs w:val="32"/>
        </w:rPr>
      </w:pPr>
      <w:r>
        <w:rPr>
          <w:rFonts w:hint="eastAsia" w:ascii="方正黑体_GBK" w:eastAsia="方正黑体_GBK"/>
          <w:color w:val="000000"/>
          <w:sz w:val="32"/>
          <w:szCs w:val="32"/>
        </w:rPr>
        <w:t>人员配置合理。</w:t>
      </w:r>
      <w:r>
        <w:rPr>
          <w:rFonts w:ascii="Times New Roman" w:hAnsi="Times New Roman" w:eastAsia="方正仿宋_GBK"/>
          <w:color w:val="000000"/>
          <w:sz w:val="32"/>
          <w:szCs w:val="32"/>
        </w:rPr>
        <w:t>截</w:t>
      </w:r>
      <w:r>
        <w:rPr>
          <w:rFonts w:hint="eastAsia" w:ascii="Times New Roman" w:hAnsi="Times New Roman" w:eastAsia="方正仿宋_GBK"/>
          <w:color w:val="000000"/>
          <w:sz w:val="32"/>
          <w:szCs w:val="32"/>
        </w:rPr>
        <w:t>止</w:t>
      </w:r>
      <w:r>
        <w:rPr>
          <w:rFonts w:ascii="Times New Roman" w:hAnsi="Times New Roman" w:eastAsia="方正仿宋_GBK"/>
          <w:color w:val="000000"/>
          <w:sz w:val="32"/>
          <w:szCs w:val="32"/>
        </w:rPr>
        <w:t>2022年3月31日，在岗职工1166人，其中专业技术人员1021人，占87.56%；高级职称176人，占专技总人数17.24%；博士及硕士研究生165人，占总人数14.15%。申报成功入选</w:t>
      </w:r>
      <w:r>
        <w:rPr>
          <w:rFonts w:ascii="Times New Roman" w:hAnsi="Times New Roman" w:eastAsia="方正仿宋_GBK"/>
          <w:sz w:val="32"/>
          <w:szCs w:val="32"/>
        </w:rPr>
        <w:t>国家百千万人才工程人选1人，</w:t>
      </w:r>
      <w:r>
        <w:rPr>
          <w:rFonts w:ascii="Times New Roman" w:hAnsi="Times New Roman" w:eastAsia="方正仿宋_GBK"/>
          <w:color w:val="000000"/>
          <w:sz w:val="32"/>
          <w:szCs w:val="32"/>
        </w:rPr>
        <w:t>重庆英才·青年拔尖人才1人，重庆市学术技术带头人1人、后备人选1人，重庆市中青年医学高端人才4人，西部之光访问学者1人，</w:t>
      </w:r>
      <w:r>
        <w:rPr>
          <w:rFonts w:ascii="Times New Roman" w:hAnsi="Times New Roman" w:eastAsia="方正仿宋_GBK"/>
          <w:sz w:val="32"/>
          <w:szCs w:val="32"/>
        </w:rPr>
        <w:t>享受国务院政府津贴1人，</w:t>
      </w:r>
      <w:r>
        <w:rPr>
          <w:rFonts w:ascii="Times New Roman" w:hAnsi="Times New Roman" w:eastAsia="方正仿宋_GBK"/>
          <w:color w:val="000000"/>
          <w:sz w:val="32"/>
          <w:szCs w:val="32"/>
        </w:rPr>
        <w:t>获得重庆市自然科学基金项目杰出青年科学基金项目1人。</w:t>
      </w:r>
    </w:p>
    <w:p>
      <w:pPr>
        <w:keepNext w:val="0"/>
        <w:keepLines w:val="0"/>
        <w:pageBreakBefore w:val="0"/>
        <w:kinsoku/>
        <w:overflowPunct/>
        <w:topLinePunct w:val="0"/>
        <w:autoSpaceDE/>
        <w:autoSpaceDN/>
        <w:bidi w:val="0"/>
        <w:adjustRightInd/>
        <w:snapToGrid/>
        <w:spacing w:line="540" w:lineRule="exact"/>
        <w:ind w:left="210" w:firstLine="640" w:firstLineChars="200"/>
        <w:rPr>
          <w:rFonts w:hint="eastAsia" w:ascii="方正黑体_GBK" w:eastAsia="方正黑体_GBK"/>
          <w:color w:val="000000"/>
          <w:sz w:val="32"/>
          <w:szCs w:val="32"/>
        </w:rPr>
      </w:pPr>
      <w:r>
        <w:rPr>
          <w:rFonts w:hint="eastAsia" w:ascii="方正黑体_GBK" w:eastAsia="方正黑体_GBK"/>
          <w:color w:val="000000"/>
          <w:sz w:val="32"/>
          <w:szCs w:val="32"/>
        </w:rPr>
        <w:t>发展定位明确。</w:t>
      </w:r>
      <w:r>
        <w:rPr>
          <w:rFonts w:hint="eastAsia" w:ascii="方正仿宋_GBK" w:eastAsia="方正仿宋_GBK"/>
          <w:color w:val="000000"/>
          <w:sz w:val="32"/>
          <w:szCs w:val="32"/>
        </w:rPr>
        <w:t>秉承“厚德、精诚、创新、卓越”的院训，坚持“服务赢得信任，发展凝聚人心”的办院理念和“仁心仁术、至善至诚”的服务理念，致力于建设成为以</w:t>
      </w:r>
      <w:r>
        <w:rPr>
          <w:rFonts w:hint="eastAsia" w:ascii="方正仿宋_GBK" w:hAnsi="Times New Roman" w:eastAsia="方正仿宋_GBK"/>
          <w:color w:val="000000"/>
          <w:sz w:val="32"/>
          <w:szCs w:val="32"/>
        </w:rPr>
        <w:t>职业病与中毒为特色的高水平、高质量的国家三级甲等综合医院</w:t>
      </w:r>
      <w:r>
        <w:rPr>
          <w:rFonts w:hint="eastAsia" w:ascii="方正仿宋_GBK" w:eastAsia="方正仿宋_GBK"/>
          <w:color w:val="000000"/>
          <w:sz w:val="32"/>
          <w:szCs w:val="32"/>
        </w:rPr>
        <w:t>，努力打造</w:t>
      </w:r>
      <w:r>
        <w:rPr>
          <w:rFonts w:hint="eastAsia" w:ascii="方正仿宋_GBK" w:hAnsi="Times New Roman" w:eastAsia="方正仿宋_GBK"/>
          <w:color w:val="000000"/>
          <w:sz w:val="32"/>
          <w:szCs w:val="32"/>
        </w:rPr>
        <w:t>职业健康国家医学中心</w:t>
      </w:r>
      <w:r>
        <w:rPr>
          <w:rFonts w:hint="eastAsia" w:ascii="方正仿宋_GBK" w:eastAsia="方正仿宋_GBK"/>
          <w:color w:val="000000"/>
          <w:sz w:val="32"/>
          <w:szCs w:val="32"/>
        </w:rPr>
        <w:t>，全力申报国家职业病与中毒重点实验室，</w:t>
      </w:r>
      <w:bookmarkStart w:id="7" w:name="_Hlk90026787"/>
      <w:r>
        <w:rPr>
          <w:rFonts w:hint="eastAsia" w:ascii="方正仿宋_GBK" w:eastAsia="方正仿宋_GBK"/>
          <w:color w:val="000000"/>
          <w:sz w:val="32"/>
          <w:szCs w:val="32"/>
        </w:rPr>
        <w:t>建强国家化学中毒应急处置队，</w:t>
      </w:r>
      <w:bookmarkEnd w:id="7"/>
      <w:r>
        <w:rPr>
          <w:rFonts w:hint="eastAsia" w:ascii="方正仿宋_GBK" w:eastAsia="方正仿宋_GBK"/>
          <w:color w:val="000000"/>
          <w:sz w:val="32"/>
          <w:szCs w:val="32"/>
        </w:rPr>
        <w:t>建设重庆市核辐射救治基地，</w:t>
      </w:r>
      <w:bookmarkStart w:id="8" w:name="_Hlk90027173"/>
      <w:r>
        <w:rPr>
          <w:rFonts w:hint="eastAsia" w:ascii="方正仿宋_GBK" w:eastAsia="方正仿宋_GBK"/>
          <w:color w:val="000000"/>
          <w:sz w:val="32"/>
          <w:szCs w:val="32"/>
        </w:rPr>
        <w:t>实现医院高质量跨越式发展。</w:t>
      </w:r>
      <w:bookmarkEnd w:id="8"/>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方正黑体_GBK" w:hAnsi="方正黑体_GBK" w:eastAsia="方正黑体_GBK" w:cs="方正黑体_GBK"/>
          <w:color w:val="3E3E3E"/>
          <w:kern w:val="0"/>
          <w:sz w:val="32"/>
          <w:szCs w:val="32"/>
        </w:rPr>
      </w:pPr>
      <w:r>
        <w:rPr>
          <w:rFonts w:hint="eastAsia" w:ascii="方正黑体_GBK" w:hAnsi="方正黑体_GBK" w:eastAsia="方正黑体_GBK" w:cs="方正黑体_GBK"/>
          <w:color w:val="3E3E3E"/>
          <w:kern w:val="0"/>
          <w:sz w:val="32"/>
          <w:szCs w:val="32"/>
          <w:lang w:eastAsia="zh-CN"/>
        </w:rPr>
        <w:t>二、</w:t>
      </w:r>
      <w:r>
        <w:rPr>
          <w:rFonts w:hint="eastAsia" w:ascii="方正黑体_GBK" w:hAnsi="方正黑体_GBK" w:eastAsia="方正黑体_GBK" w:cs="方正黑体_GBK"/>
          <w:color w:val="3E3E3E"/>
          <w:kern w:val="0"/>
          <w:sz w:val="32"/>
          <w:szCs w:val="32"/>
        </w:rPr>
        <w:t>招聘岗位</w:t>
      </w:r>
    </w:p>
    <w:p>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40" w:lineRule="exact"/>
        <w:ind w:firstLine="640" w:firstLineChars="200"/>
        <w:jc w:val="left"/>
        <w:textAlignment w:val="auto"/>
        <w:rPr>
          <w:rFonts w:hint="eastAsia" w:ascii="方正黑体_GBK" w:hAnsi="方正黑体_GBK" w:eastAsia="方正黑体_GBK" w:cs="方正黑体_GBK"/>
          <w:color w:val="3E3E3E"/>
          <w:kern w:val="0"/>
          <w:sz w:val="32"/>
          <w:szCs w:val="32"/>
          <w:lang w:eastAsia="zh-CN"/>
        </w:rPr>
      </w:pPr>
      <w:r>
        <w:rPr>
          <w:rFonts w:hint="eastAsia" w:ascii="方正仿宋_GBK" w:hAnsi="仿宋" w:eastAsia="方正仿宋_GBK" w:cs="仿宋"/>
          <w:color w:val="000000"/>
          <w:kern w:val="0"/>
          <w:sz w:val="32"/>
          <w:szCs w:val="32"/>
        </w:rPr>
        <w:t>重庆医药高等专科学校附属第一医院2022年上半年集中考核招聘岗位情况表</w:t>
      </w:r>
    </w:p>
    <w:p>
      <w:pPr>
        <w:keepNext w:val="0"/>
        <w:keepLines w:val="0"/>
        <w:pageBreakBefore w:val="0"/>
        <w:widowControl w:val="0"/>
        <w:numPr>
          <w:ilvl w:val="0"/>
          <w:numId w:val="1"/>
        </w:numPr>
        <w:kinsoku/>
        <w:wordWrap/>
        <w:overflowPunct/>
        <w:topLinePunct w:val="0"/>
        <w:autoSpaceDE/>
        <w:autoSpaceDN/>
        <w:bidi w:val="0"/>
        <w:adjustRightInd/>
        <w:snapToGrid/>
        <w:spacing w:beforeAutospacing="0" w:afterAutospacing="0" w:line="540" w:lineRule="exact"/>
        <w:ind w:firstLine="640" w:firstLineChars="200"/>
        <w:jc w:val="left"/>
        <w:textAlignment w:val="auto"/>
        <w:rPr>
          <w:rFonts w:hint="eastAsia" w:ascii="方正仿宋_GBK" w:hAnsi="方正仿宋_GBK" w:eastAsia="方正仿宋_GBK" w:cs="方正仿宋_GBK"/>
          <w:color w:val="3E3E3E"/>
          <w:kern w:val="0"/>
          <w:sz w:val="32"/>
          <w:szCs w:val="32"/>
        </w:rPr>
      </w:pPr>
      <w:r>
        <w:rPr>
          <w:rFonts w:hint="eastAsia" w:ascii="方正黑体_GBK" w:hAnsi="方正黑体_GBK" w:eastAsia="方正黑体_GBK" w:cs="方正黑体_GBK"/>
          <w:color w:val="3E3E3E"/>
          <w:kern w:val="0"/>
          <w:sz w:val="32"/>
          <w:szCs w:val="32"/>
          <w:lang w:eastAsia="zh-CN"/>
        </w:rPr>
        <w:t>报名方式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color w:val="3E3E3E"/>
          <w:kern w:val="0"/>
          <w:sz w:val="32"/>
          <w:szCs w:val="32"/>
        </w:rPr>
        <w:t>符合岗位条件且有意向的应聘者将个人简历并附拟聘岗位所需相关资料</w:t>
      </w:r>
      <w:r>
        <w:rPr>
          <w:rFonts w:hint="eastAsia" w:ascii="方正仿宋_GBK" w:hAnsi="方正仿宋_GBK" w:eastAsia="方正仿宋_GBK" w:cs="方正仿宋_GBK"/>
          <w:color w:val="3E3E3E"/>
          <w:kern w:val="0"/>
          <w:sz w:val="32"/>
          <w:szCs w:val="32"/>
          <w:lang w:eastAsia="zh-CN"/>
        </w:rPr>
        <w:t>（身份证、学历学位证书、执业资格证书、职称资格证书等复印件）</w:t>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HYPERLINK "mailto:打包发送至邮箱2237909396@qq.com，邮件名称标注应聘岗位+姓名，并致电61929190"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color w:val="3E3E3E"/>
          <w:kern w:val="0"/>
          <w:sz w:val="32"/>
          <w:szCs w:val="32"/>
        </w:rPr>
        <w:t>打包发送至邮箱</w:t>
      </w:r>
      <w:r>
        <w:rPr>
          <w:rFonts w:hint="eastAsia" w:ascii="方正仿宋_GBK" w:hAnsi="方正仿宋_GBK" w:eastAsia="方正仿宋_GBK" w:cs="方正仿宋_GBK"/>
          <w:color w:val="3E3E3E"/>
          <w:kern w:val="0"/>
          <w:sz w:val="32"/>
          <w:szCs w:val="32"/>
          <w:lang w:val="en-US" w:eastAsia="zh-CN"/>
        </w:rPr>
        <w:t>1910018731</w:t>
      </w:r>
      <w:r>
        <w:rPr>
          <w:rFonts w:hint="eastAsia" w:ascii="方正仿宋_GBK" w:hAnsi="方正仿宋_GBK" w:eastAsia="方正仿宋_GBK" w:cs="方正仿宋_GBK"/>
          <w:color w:val="3E3E3E"/>
          <w:kern w:val="0"/>
          <w:sz w:val="32"/>
          <w:szCs w:val="32"/>
        </w:rPr>
        <w:t>@qq.com，邮件名称标注应聘岗位+姓名</w:t>
      </w:r>
      <w:r>
        <w:rPr>
          <w:rFonts w:hint="eastAsia" w:ascii="方正仿宋_GBK" w:hAnsi="方正仿宋_GBK" w:eastAsia="方正仿宋_GBK" w:cs="方正仿宋_GBK"/>
          <w:color w:val="3E3E3E"/>
          <w:kern w:val="0"/>
          <w:sz w:val="32"/>
          <w:szCs w:val="32"/>
          <w:lang w:eastAsia="zh-CN"/>
        </w:rPr>
        <w:t>。</w:t>
      </w:r>
      <w:r>
        <w:rPr>
          <w:rFonts w:hint="eastAsia" w:ascii="方正仿宋_GBK" w:hAnsi="方正仿宋_GBK" w:eastAsia="方正仿宋_GBK" w:cs="方正仿宋_GBK"/>
          <w:color w:val="3E3E3E"/>
          <w:kern w:val="0"/>
          <w:sz w:val="32"/>
          <w:szCs w:val="32"/>
        </w:rPr>
        <w:fldChar w:fldCharType="end"/>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40" w:lineRule="exact"/>
        <w:ind w:right="0" w:firstLine="640" w:firstLineChars="200"/>
        <w:jc w:val="both"/>
        <w:textAlignment w:val="baseline"/>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报名截止时间：2022年5月16日18:00</w:t>
      </w:r>
    </w:p>
    <w:p>
      <w:pPr>
        <w:keepNext w:val="0"/>
        <w:keepLines w:val="0"/>
        <w:pageBreakBefore w:val="0"/>
        <w:numPr>
          <w:ilvl w:val="0"/>
          <w:numId w:val="2"/>
        </w:numPr>
        <w:kinsoku/>
        <w:wordWrap/>
        <w:overflowPunct/>
        <w:topLinePunct w:val="0"/>
        <w:autoSpaceDE/>
        <w:autoSpaceDN/>
        <w:bidi w:val="0"/>
        <w:adjustRightInd/>
        <w:snapToGrid/>
        <w:spacing w:beforeAutospacing="0" w:afterAutospacing="0" w:line="540" w:lineRule="exact"/>
        <w:ind w:firstLine="640" w:firstLineChars="200"/>
        <w:jc w:val="left"/>
        <w:textAlignment w:val="auto"/>
        <w:rPr>
          <w:rFonts w:hint="eastAsia" w:ascii="方正黑体_GBK" w:hAnsi="方正黑体_GBK" w:eastAsia="方正黑体_GBK" w:cs="方正黑体_GBK"/>
          <w:color w:val="3E3E3E"/>
          <w:kern w:val="0"/>
          <w:sz w:val="32"/>
          <w:szCs w:val="32"/>
          <w:lang w:val="en-US" w:eastAsia="zh-CN"/>
        </w:rPr>
      </w:pPr>
      <w:r>
        <w:rPr>
          <w:rFonts w:hint="eastAsia" w:ascii="方正黑体_GBK" w:hAnsi="方正黑体_GBK" w:eastAsia="方正黑体_GBK" w:cs="方正黑体_GBK"/>
          <w:color w:val="3E3E3E"/>
          <w:kern w:val="0"/>
          <w:sz w:val="32"/>
          <w:szCs w:val="32"/>
          <w:lang w:val="en-US" w:eastAsia="zh-CN"/>
        </w:rPr>
        <w:t>其他</w:t>
      </w:r>
    </w:p>
    <w:p>
      <w:pPr>
        <w:keepNext w:val="0"/>
        <w:keepLines w:val="0"/>
        <w:pageBreakBefore w:val="0"/>
        <w:widowControl w:val="0"/>
        <w:tabs>
          <w:tab w:val="left" w:pos="5261"/>
        </w:tabs>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考核流程、方式及其他注意事项详情请查看人社局官方网站发布的《重庆市属事业单位2022年上半年考核招聘工作人员公告》“http://rlsbj.cq.gov.cn/zwxx_182/sydw/202204/t20220429_10675413.html”</w:t>
      </w:r>
    </w:p>
    <w:p>
      <w:pPr>
        <w:keepNext w:val="0"/>
        <w:keepLines w:val="0"/>
        <w:pageBreakBefore w:val="0"/>
        <w:widowControl w:val="0"/>
        <w:tabs>
          <w:tab w:val="left" w:pos="5261"/>
        </w:tabs>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方正仿宋_GBK" w:hAnsi="方正仿宋_GBK" w:eastAsia="方正仿宋_GBK" w:cs="方正仿宋_GBK"/>
          <w:color w:val="3E3E3E"/>
          <w:kern w:val="0"/>
          <w:sz w:val="32"/>
          <w:szCs w:val="32"/>
          <w:lang w:eastAsia="zh-CN"/>
        </w:rPr>
      </w:pPr>
      <w:r>
        <w:rPr>
          <w:rFonts w:hint="eastAsia" w:ascii="方正黑体_GBK" w:hAnsi="方正黑体_GBK" w:eastAsia="方正黑体_GBK" w:cs="方正黑体_GBK"/>
          <w:color w:val="3E3E3E"/>
          <w:kern w:val="0"/>
          <w:sz w:val="32"/>
          <w:szCs w:val="32"/>
          <w:lang w:eastAsia="zh-CN"/>
        </w:rPr>
        <w:t>五、</w:t>
      </w:r>
      <w:r>
        <w:rPr>
          <w:rFonts w:hint="eastAsia" w:ascii="方正黑体_GBK" w:hAnsi="方正黑体_GBK" w:eastAsia="方正黑体_GBK" w:cs="方正黑体_GBK"/>
          <w:color w:val="3E3E3E"/>
          <w:kern w:val="0"/>
          <w:sz w:val="32"/>
          <w:szCs w:val="32"/>
        </w:rPr>
        <w:t>咨询</w:t>
      </w:r>
      <w:r>
        <w:rPr>
          <w:rFonts w:hint="eastAsia" w:ascii="方正黑体_GBK" w:hAnsi="方正黑体_GBK" w:eastAsia="方正黑体_GBK" w:cs="方正黑体_GBK"/>
          <w:color w:val="3E3E3E"/>
          <w:kern w:val="0"/>
          <w:sz w:val="32"/>
          <w:szCs w:val="32"/>
          <w:lang w:val="en-US" w:eastAsia="zh-CN"/>
        </w:rPr>
        <w:t>电话</w:t>
      </w:r>
      <w:r>
        <w:rPr>
          <w:rFonts w:hint="eastAsia" w:ascii="方正仿宋_GBK" w:hAnsi="方正仿宋_GBK" w:eastAsia="方正仿宋_GBK" w:cs="方正仿宋_GBK"/>
          <w:color w:val="3E3E3E"/>
          <w:kern w:val="0"/>
          <w:sz w:val="32"/>
          <w:szCs w:val="32"/>
          <w:lang w:eastAsia="zh-CN"/>
        </w:rPr>
        <w:tab/>
      </w:r>
    </w:p>
    <w:p>
      <w:pPr>
        <w:keepNext w:val="0"/>
        <w:keepLines w:val="0"/>
        <w:pageBreakBefore w:val="0"/>
        <w:numPr>
          <w:ilvl w:val="0"/>
          <w:numId w:val="0"/>
        </w:numPr>
        <w:kinsoku/>
        <w:wordWrap/>
        <w:overflowPunct/>
        <w:topLinePunct w:val="0"/>
        <w:autoSpaceDE/>
        <w:autoSpaceDN/>
        <w:bidi w:val="0"/>
        <w:adjustRightInd/>
        <w:snapToGrid/>
        <w:spacing w:beforeAutospacing="0" w:afterAutospacing="0" w:line="540" w:lineRule="exact"/>
        <w:ind w:firstLine="640" w:firstLineChars="200"/>
        <w:jc w:val="left"/>
        <w:textAlignment w:val="auto"/>
        <w:rPr>
          <w:rFonts w:hint="eastAsia" w:ascii="方正仿宋_GBK" w:hAnsi="方正仿宋_GBK" w:eastAsia="方正仿宋_GBK" w:cs="方正仿宋_GBK"/>
          <w:kern w:val="2"/>
          <w:sz w:val="32"/>
          <w:szCs w:val="32"/>
          <w:lang w:val="en-US" w:eastAsia="zh-CN" w:bidi="ar-SA"/>
        </w:rPr>
      </w:pPr>
      <w:r>
        <w:rPr>
          <w:rFonts w:hint="eastAsia" w:ascii="方正仿宋_GBK" w:hAnsi="方正仿宋_GBK" w:eastAsia="方正仿宋_GBK" w:cs="方正仿宋_GBK"/>
          <w:kern w:val="2"/>
          <w:sz w:val="32"/>
          <w:szCs w:val="32"/>
          <w:lang w:val="en-US" w:eastAsia="zh-CN" w:bidi="ar-SA"/>
        </w:rPr>
        <w:t>联系人：陈老师、刘老师</w:t>
      </w:r>
    </w:p>
    <w:p>
      <w:pPr>
        <w:keepNext w:val="0"/>
        <w:keepLines w:val="0"/>
        <w:pageBreakBefore w:val="0"/>
        <w:widowControl/>
        <w:kinsoku/>
        <w:wordWrap/>
        <w:overflowPunct/>
        <w:topLinePunct w:val="0"/>
        <w:autoSpaceDE/>
        <w:autoSpaceDN/>
        <w:bidi w:val="0"/>
        <w:adjustRightInd/>
        <w:snapToGrid/>
        <w:spacing w:beforeAutospacing="0" w:afterAutospacing="0" w:line="540" w:lineRule="exact"/>
        <w:ind w:firstLine="640" w:firstLineChars="200"/>
        <w:textAlignment w:val="auto"/>
        <w:rPr>
          <w:rFonts w:hint="default" w:ascii="方正仿宋_GBK" w:eastAsia="方正仿宋_GBK"/>
          <w:sz w:val="32"/>
          <w:szCs w:val="32"/>
          <w:lang w:val="en-US" w:eastAsia="zh-CN"/>
        </w:rPr>
      </w:pPr>
      <w:r>
        <w:rPr>
          <w:rFonts w:hint="eastAsia" w:ascii="方正仿宋_GBK" w:hAnsi="方正仿宋_GBK" w:eastAsia="方正仿宋_GBK" w:cs="方正仿宋_GBK"/>
          <w:sz w:val="32"/>
          <w:szCs w:val="32"/>
        </w:rPr>
        <w:t>联系电话：023-61929190</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beforeAutospacing="0" w:afterAutospacing="0" w:line="572" w:lineRule="exact"/>
        <w:ind w:left="1598" w:leftChars="304" w:hanging="960" w:hangingChars="300"/>
        <w:textAlignment w:val="auto"/>
        <w:rPr>
          <w:rFonts w:hint="eastAsia" w:ascii="方正仿宋_GBK" w:eastAsia="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72" w:lineRule="exact"/>
        <w:ind w:left="1598" w:leftChars="304" w:hanging="960" w:hangingChars="300"/>
        <w:jc w:val="left"/>
        <w:textAlignment w:val="auto"/>
        <w:rPr>
          <w:rFonts w:hint="eastAsia" w:ascii="方正仿宋_GBK" w:hAnsi="方正仿宋_GBK" w:eastAsia="方正仿宋_GBK" w:cs="方正仿宋_GBK"/>
          <w:sz w:val="32"/>
          <w:szCs w:val="32"/>
          <w:lang w:eastAsia="zh-CN"/>
        </w:rPr>
      </w:pPr>
      <w:r>
        <w:rPr>
          <w:rFonts w:hint="eastAsia" w:ascii="方正仿宋_GBK" w:eastAsia="方正仿宋_GBK"/>
          <w:sz w:val="32"/>
          <w:szCs w:val="32"/>
          <w:lang w:eastAsia="zh-CN"/>
        </w:rPr>
        <w:t>附件：</w:t>
      </w:r>
      <w:r>
        <w:rPr>
          <w:rFonts w:hint="eastAsia" w:ascii="方正仿宋_GBK" w:hAnsi="仿宋" w:eastAsia="方正仿宋_GBK" w:cs="仿宋"/>
          <w:color w:val="000000"/>
          <w:kern w:val="0"/>
          <w:sz w:val="32"/>
          <w:szCs w:val="32"/>
        </w:rPr>
        <w:t>重庆医药高等专科学校附属第一医院2022年上半年集中考核招聘岗位情况表</w:t>
      </w:r>
    </w:p>
    <w:p>
      <w:pPr>
        <w:keepNext w:val="0"/>
        <w:keepLines w:val="0"/>
        <w:pageBreakBefore w:val="0"/>
        <w:kinsoku/>
        <w:wordWrap/>
        <w:overflowPunct/>
        <w:topLinePunct w:val="0"/>
        <w:autoSpaceDE/>
        <w:autoSpaceDN/>
        <w:bidi w:val="0"/>
        <w:adjustRightInd/>
        <w:snapToGrid/>
        <w:spacing w:beforeAutospacing="0" w:afterAutospacing="0" w:line="572" w:lineRule="exact"/>
        <w:textAlignment w:val="auto"/>
        <w:rPr>
          <w:rFonts w:hint="eastAsia" w:ascii="方正仿宋_GBK" w:hAnsi="方正仿宋_GBK" w:eastAsia="方正仿宋_GBK" w:cs="方正仿宋_GBK"/>
          <w:sz w:val="32"/>
          <w:szCs w:val="32"/>
          <w:lang w:eastAsia="zh-CN"/>
        </w:rPr>
      </w:pPr>
    </w:p>
    <w:p>
      <w:pPr>
        <w:keepNext w:val="0"/>
        <w:keepLines w:val="0"/>
        <w:pageBreakBefore w:val="0"/>
        <w:kinsoku/>
        <w:wordWrap/>
        <w:overflowPunct/>
        <w:topLinePunct w:val="0"/>
        <w:autoSpaceDE/>
        <w:autoSpaceDN/>
        <w:bidi w:val="0"/>
        <w:adjustRightInd/>
        <w:snapToGrid/>
        <w:spacing w:beforeAutospacing="0" w:afterAutospacing="0" w:line="572" w:lineRule="exact"/>
        <w:ind w:left="1596" w:leftChars="760" w:firstLine="1280" w:firstLineChars="400"/>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重庆医药高等专科学校附属第一医院</w:t>
      </w:r>
    </w:p>
    <w:p>
      <w:pPr>
        <w:keepNext w:val="0"/>
        <w:keepLines w:val="0"/>
        <w:pageBreakBefore w:val="0"/>
        <w:kinsoku/>
        <w:wordWrap/>
        <w:overflowPunct/>
        <w:topLinePunct w:val="0"/>
        <w:autoSpaceDE/>
        <w:autoSpaceDN/>
        <w:bidi w:val="0"/>
        <w:adjustRightInd/>
        <w:snapToGrid/>
        <w:spacing w:beforeAutospacing="0" w:afterAutospacing="0" w:line="572" w:lineRule="exact"/>
        <w:ind w:left="1596" w:leftChars="760" w:firstLine="3200" w:firstLineChars="1000"/>
        <w:textAlignment w:val="auto"/>
      </w:pPr>
      <w:r>
        <w:rPr>
          <w:rFonts w:hint="eastAsia" w:ascii="方正仿宋_GBK" w:hAnsi="方正仿宋_GBK" w:eastAsia="方正仿宋_GBK" w:cs="方正仿宋_GBK"/>
          <w:sz w:val="32"/>
          <w:szCs w:val="32"/>
          <w:lang w:val="en-US" w:eastAsia="zh-CN"/>
        </w:rPr>
        <w:t>2022年5月11日</w:t>
      </w:r>
    </w:p>
    <w:sectPr>
      <w:footerReference r:id="rId3" w:type="default"/>
      <w:pgSz w:w="11906" w:h="16838"/>
      <w:pgMar w:top="1157" w:right="1174" w:bottom="1157" w:left="11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Pristina">
    <w:panose1 w:val="03060402040406080204"/>
    <w:charset w:val="00"/>
    <w:family w:val="auto"/>
    <w:pitch w:val="default"/>
    <w:sig w:usb0="00000003" w:usb1="00000000" w:usb2="00000000" w:usb3="00000000" w:csb0="20000001" w:csb1="00000000"/>
  </w:font>
  <w:font w:name="Microsoft Uighur">
    <w:panose1 w:val="02000000000000000000"/>
    <w:charset w:val="00"/>
    <w:family w:val="auto"/>
    <w:pitch w:val="default"/>
    <w:sig w:usb0="00002003" w:usb1="80000000" w:usb2="00000008" w:usb3="00000000" w:csb0="0000004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rPr>
        <w:lang w:val="zh-CN"/>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B1C32B"/>
    <w:multiLevelType w:val="singleLevel"/>
    <w:tmpl w:val="57B1C32B"/>
    <w:lvl w:ilvl="0" w:tentative="0">
      <w:start w:val="4"/>
      <w:numFmt w:val="chineseCounting"/>
      <w:suff w:val="nothing"/>
      <w:lvlText w:val="%1、"/>
      <w:lvlJc w:val="left"/>
      <w:rPr>
        <w:rFonts w:hint="eastAsia"/>
      </w:rPr>
    </w:lvl>
  </w:abstractNum>
  <w:abstractNum w:abstractNumId="1">
    <w:nsid w:val="71914B55"/>
    <w:multiLevelType w:val="singleLevel"/>
    <w:tmpl w:val="71914B55"/>
    <w:lvl w:ilvl="0" w:tentative="0">
      <w:start w:val="3"/>
      <w:numFmt w:val="chineseCounting"/>
      <w:suff w:val="nothing"/>
      <w:lvlText w:val="%1、"/>
      <w:lvlJc w:val="left"/>
      <w:rPr>
        <w:rFonts w:hint="eastAsia" w:ascii="方正黑体_GBK" w:hAnsi="方正黑体_GBK" w:eastAsia="方正黑体_GBK" w:cs="方正黑体_GBK"/>
        <w:sz w:val="32"/>
        <w:szCs w:val="32"/>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4MzJjMTc4YWRmZGM5MzhlN2VlYTkyMDIyNTc4OGEifQ=="/>
  </w:docVars>
  <w:rsids>
    <w:rsidRoot w:val="063A7271"/>
    <w:rsid w:val="00D120E2"/>
    <w:rsid w:val="063A7271"/>
    <w:rsid w:val="07571ECC"/>
    <w:rsid w:val="16EB3E46"/>
    <w:rsid w:val="2B017E32"/>
    <w:rsid w:val="42E21F17"/>
    <w:rsid w:val="547A7881"/>
    <w:rsid w:val="7F2F62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spacing w:line="560" w:lineRule="exact"/>
      <w:ind w:left="100" w:leftChars="100"/>
      <w:jc w:val="center"/>
    </w:pPr>
    <w:rPr>
      <w:kern w:val="0"/>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1529</Words>
  <Characters>1696</Characters>
  <Lines>0</Lines>
  <Paragraphs>0</Paragraphs>
  <TotalTime>28</TotalTime>
  <ScaleCrop>false</ScaleCrop>
  <LinksUpToDate>false</LinksUpToDate>
  <CharactersWithSpaces>1700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2021-11-03T09:38:00Z</dcterms:created>
  <dc:creator>舒克</dc:creator>
  <cp:lastModifiedBy>宇宙星宸</cp:lastModifiedBy>
  <cp:lastPrinted>2022-05-11T01:52:43Z</cp:lastPrinted>
  <dcterms:modified xsi:type="dcterms:W3CDTF">2022-05-11T03:44:35Z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F65BD7082D5743A49C04B74F1231931F</vt:lpwstr>
  </property>
</Properties>
</file>