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Times New Roman" w:hAnsi="Times New Roman" w:eastAsia="黑体" w:cs="Times New Roman"/>
          <w:snapToGrid w:val="0"/>
          <w:kern w:val="0"/>
          <w:sz w:val="32"/>
          <w:szCs w:val="32"/>
        </w:rPr>
      </w:pPr>
      <w:r>
        <w:rPr>
          <w:rFonts w:ascii="Times New Roman" w:hAnsi="黑体" w:eastAsia="黑体" w:cs="Times New Roman"/>
          <w:snapToGrid w:val="0"/>
          <w:kern w:val="0"/>
          <w:sz w:val="32"/>
          <w:szCs w:val="32"/>
        </w:rPr>
        <w:t>附件</w:t>
      </w:r>
      <w:r>
        <w:rPr>
          <w:rFonts w:ascii="Times New Roman" w:hAnsi="Times New Roman" w:eastAsia="黑体" w:cs="Times New Roman"/>
          <w:snapToGrid w:val="0"/>
          <w:kern w:val="0"/>
          <w:sz w:val="32"/>
          <w:szCs w:val="32"/>
        </w:rPr>
        <w:t>2</w:t>
      </w:r>
    </w:p>
    <w:p>
      <w:pPr>
        <w:jc w:val="center"/>
        <w:rPr>
          <w:rFonts w:ascii="Times New Roman" w:hAnsi="Times New Roman" w:cs="Times New Roman"/>
          <w:b/>
          <w:sz w:val="36"/>
          <w:szCs w:val="36"/>
        </w:rPr>
      </w:pPr>
      <w:r>
        <w:rPr>
          <w:rFonts w:ascii="Times New Roman" w:hAnsi="LinTimes" w:cs="Times New Roman"/>
          <w:b/>
          <w:sz w:val="36"/>
          <w:szCs w:val="36"/>
        </w:rPr>
        <w:t>临床、中医、口腔专业高级职称评价指标</w:t>
      </w:r>
    </w:p>
    <w:tbl>
      <w:tblPr>
        <w:tblStyle w:val="4"/>
        <w:tblpPr w:leftFromText="180" w:rightFromText="180" w:vertAnchor="text" w:horzAnchor="page" w:tblpX="2041" w:tblpY="530"/>
        <w:tblOverlap w:val="never"/>
        <w:tblW w:w="13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3"/>
        <w:gridCol w:w="1293"/>
        <w:gridCol w:w="2177"/>
        <w:gridCol w:w="4518"/>
        <w:gridCol w:w="4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blHeader/>
        </w:trPr>
        <w:tc>
          <w:tcPr>
            <w:tcW w:w="1293" w:type="dxa"/>
            <w:vAlign w:val="center"/>
          </w:tcPr>
          <w:p>
            <w:pPr>
              <w:widowControl/>
              <w:jc w:val="center"/>
              <w:rPr>
                <w:rFonts w:ascii="Times New Roman" w:hAnsi="Times New Roman" w:cs="Times New Roman"/>
                <w:kern w:val="0"/>
                <w:sz w:val="24"/>
              </w:rPr>
            </w:pPr>
            <w:r>
              <w:rPr>
                <w:rFonts w:ascii="Times New Roman" w:cs="Times New Roman" w:hAnsiTheme="minorEastAsia"/>
                <w:kern w:val="0"/>
                <w:sz w:val="24"/>
              </w:rPr>
              <w:t>评价</w:t>
            </w:r>
          </w:p>
          <w:p>
            <w:pPr>
              <w:widowControl/>
              <w:jc w:val="center"/>
              <w:rPr>
                <w:rFonts w:ascii="Times New Roman" w:hAnsi="Times New Roman" w:cs="Times New Roman"/>
                <w:kern w:val="0"/>
                <w:sz w:val="24"/>
              </w:rPr>
            </w:pPr>
            <w:r>
              <w:rPr>
                <w:rFonts w:ascii="Times New Roman" w:cs="Times New Roman" w:hAnsiTheme="minorEastAsia"/>
                <w:kern w:val="0"/>
                <w:sz w:val="24"/>
              </w:rPr>
              <w:t>维度</w:t>
            </w:r>
          </w:p>
        </w:tc>
        <w:tc>
          <w:tcPr>
            <w:tcW w:w="1293" w:type="dxa"/>
            <w:vAlign w:val="center"/>
          </w:tcPr>
          <w:p>
            <w:pPr>
              <w:widowControl/>
              <w:jc w:val="center"/>
              <w:rPr>
                <w:rFonts w:ascii="Times New Roman" w:hAnsi="Times New Roman" w:cs="Times New Roman"/>
                <w:kern w:val="0"/>
                <w:sz w:val="24"/>
              </w:rPr>
            </w:pPr>
            <w:r>
              <w:rPr>
                <w:rFonts w:ascii="Times New Roman" w:cs="Times New Roman" w:hAnsiTheme="minorEastAsia"/>
                <w:kern w:val="0"/>
                <w:sz w:val="24"/>
              </w:rPr>
              <w:t>二级</w:t>
            </w:r>
          </w:p>
          <w:p>
            <w:pPr>
              <w:widowControl/>
              <w:jc w:val="center"/>
              <w:rPr>
                <w:rFonts w:ascii="Times New Roman" w:hAnsi="Times New Roman" w:cs="Times New Roman"/>
                <w:kern w:val="0"/>
                <w:sz w:val="24"/>
              </w:rPr>
            </w:pPr>
            <w:r>
              <w:rPr>
                <w:rFonts w:ascii="Times New Roman" w:cs="Times New Roman" w:hAnsiTheme="minorEastAsia"/>
                <w:kern w:val="0"/>
                <w:sz w:val="24"/>
              </w:rPr>
              <w:t>指标</w:t>
            </w:r>
          </w:p>
        </w:tc>
        <w:tc>
          <w:tcPr>
            <w:tcW w:w="2177" w:type="dxa"/>
            <w:vAlign w:val="center"/>
          </w:tcPr>
          <w:p>
            <w:pPr>
              <w:widowControl/>
              <w:jc w:val="center"/>
              <w:rPr>
                <w:rFonts w:ascii="Times New Roman" w:hAnsi="Times New Roman" w:cs="Times New Roman"/>
                <w:kern w:val="0"/>
                <w:sz w:val="24"/>
              </w:rPr>
            </w:pPr>
            <w:r>
              <w:rPr>
                <w:rFonts w:ascii="Times New Roman" w:cs="Times New Roman" w:hAnsiTheme="minorEastAsia"/>
                <w:kern w:val="0"/>
                <w:sz w:val="24"/>
              </w:rPr>
              <w:t>三级指标</w:t>
            </w:r>
          </w:p>
        </w:tc>
        <w:tc>
          <w:tcPr>
            <w:tcW w:w="4518" w:type="dxa"/>
            <w:vAlign w:val="center"/>
          </w:tcPr>
          <w:p>
            <w:pPr>
              <w:widowControl/>
              <w:jc w:val="center"/>
              <w:rPr>
                <w:rFonts w:ascii="Times New Roman" w:hAnsi="Times New Roman" w:cs="Times New Roman"/>
                <w:kern w:val="0"/>
                <w:sz w:val="24"/>
              </w:rPr>
            </w:pPr>
            <w:r>
              <w:rPr>
                <w:rFonts w:ascii="Times New Roman" w:cs="Times New Roman" w:hAnsiTheme="minorEastAsia"/>
                <w:kern w:val="0"/>
                <w:sz w:val="24"/>
              </w:rPr>
              <w:t>指标定义</w:t>
            </w:r>
          </w:p>
        </w:tc>
        <w:tc>
          <w:tcPr>
            <w:tcW w:w="4477" w:type="dxa"/>
            <w:vAlign w:val="center"/>
          </w:tcPr>
          <w:p>
            <w:pPr>
              <w:widowControl/>
              <w:jc w:val="center"/>
              <w:rPr>
                <w:rFonts w:ascii="Times New Roman" w:hAnsi="Times New Roman" w:cs="Times New Roman"/>
                <w:kern w:val="0"/>
                <w:sz w:val="24"/>
              </w:rPr>
            </w:pPr>
            <w:r>
              <w:rPr>
                <w:rFonts w:ascii="Times New Roman" w:cs="Times New Roman" w:hAnsiTheme="minorEastAsia"/>
                <w:kern w:val="0"/>
                <w:sz w:val="24"/>
              </w:rPr>
              <w:t>计算方法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0" w:hRule="atLeast"/>
        </w:trPr>
        <w:tc>
          <w:tcPr>
            <w:tcW w:w="1293" w:type="dxa"/>
            <w:vMerge w:val="restart"/>
            <w:vAlign w:val="center"/>
          </w:tcPr>
          <w:p>
            <w:pPr>
              <w:widowControl/>
              <w:spacing w:line="300" w:lineRule="exact"/>
              <w:jc w:val="center"/>
              <w:rPr>
                <w:rFonts w:ascii="Times New Roman" w:hAnsi="Times New Roman" w:cs="Times New Roman"/>
                <w:bCs/>
                <w:kern w:val="0"/>
                <w:sz w:val="24"/>
              </w:rPr>
            </w:pPr>
            <w:r>
              <w:rPr>
                <w:rFonts w:ascii="Times New Roman" w:cs="Times New Roman" w:hAnsiTheme="minorEastAsia"/>
                <w:bCs/>
                <w:kern w:val="0"/>
                <w:sz w:val="24"/>
              </w:rPr>
              <w:t>技术</w:t>
            </w:r>
          </w:p>
          <w:p>
            <w:pPr>
              <w:widowControl/>
              <w:spacing w:line="300" w:lineRule="exact"/>
              <w:jc w:val="center"/>
              <w:rPr>
                <w:rFonts w:ascii="Times New Roman" w:hAnsi="Times New Roman" w:cs="Times New Roman"/>
                <w:bCs/>
                <w:kern w:val="0"/>
                <w:sz w:val="24"/>
              </w:rPr>
            </w:pPr>
            <w:r>
              <w:rPr>
                <w:rFonts w:ascii="Times New Roman" w:cs="Times New Roman" w:hAnsiTheme="minorEastAsia"/>
                <w:bCs/>
                <w:kern w:val="0"/>
                <w:sz w:val="24"/>
              </w:rPr>
              <w:t>能力</w:t>
            </w:r>
          </w:p>
        </w:tc>
        <w:tc>
          <w:tcPr>
            <w:tcW w:w="1293" w:type="dxa"/>
            <w:vMerge w:val="restart"/>
            <w:vAlign w:val="center"/>
          </w:tcPr>
          <w:p>
            <w:pPr>
              <w:widowControl/>
              <w:spacing w:line="300" w:lineRule="exact"/>
              <w:jc w:val="center"/>
              <w:rPr>
                <w:rFonts w:ascii="Times New Roman" w:hAnsi="Times New Roman" w:cs="Times New Roman"/>
                <w:bCs/>
                <w:kern w:val="0"/>
                <w:sz w:val="24"/>
              </w:rPr>
            </w:pPr>
            <w:r>
              <w:rPr>
                <w:rFonts w:ascii="Times New Roman" w:cs="Times New Roman" w:hAnsiTheme="minorEastAsia"/>
                <w:bCs/>
                <w:kern w:val="0"/>
                <w:sz w:val="24"/>
              </w:rPr>
              <w:t>出院患者病种范围和例数</w:t>
            </w:r>
          </w:p>
        </w:tc>
        <w:tc>
          <w:tcPr>
            <w:tcW w:w="2177" w:type="dxa"/>
            <w:vAlign w:val="center"/>
          </w:tcPr>
          <w:p>
            <w:pPr>
              <w:widowControl/>
              <w:spacing w:line="300" w:lineRule="exact"/>
              <w:jc w:val="center"/>
              <w:rPr>
                <w:rFonts w:ascii="Times New Roman" w:hAnsi="Times New Roman" w:cs="Times New Roman"/>
                <w:bCs/>
                <w:kern w:val="0"/>
                <w:sz w:val="24"/>
              </w:rPr>
            </w:pPr>
            <w:r>
              <w:rPr>
                <w:rFonts w:ascii="Times New Roman" w:cs="Times New Roman" w:hAnsiTheme="minorEastAsia"/>
                <w:bCs/>
                <w:kern w:val="0"/>
                <w:sz w:val="24"/>
              </w:rPr>
              <w:t>基本病种覆盖率</w:t>
            </w:r>
          </w:p>
        </w:tc>
        <w:tc>
          <w:tcPr>
            <w:tcW w:w="4518" w:type="dxa"/>
            <w:vAlign w:val="center"/>
          </w:tcPr>
          <w:p>
            <w:pPr>
              <w:widowControl/>
              <w:spacing w:line="300" w:lineRule="exact"/>
              <w:jc w:val="left"/>
              <w:rPr>
                <w:rFonts w:ascii="Times New Roman" w:hAnsi="Times New Roman" w:cs="Times New Roman"/>
                <w:bCs/>
                <w:kern w:val="0"/>
                <w:sz w:val="24"/>
              </w:rPr>
            </w:pPr>
            <w:r>
              <w:rPr>
                <w:rFonts w:ascii="Times New Roman" w:cs="Times New Roman" w:hAnsiTheme="minorEastAsia"/>
                <w:bCs/>
                <w:kern w:val="0"/>
                <w:sz w:val="24"/>
              </w:rPr>
              <w:t>考核期内医师诊治的本专业出院患者中覆盖的基本病种数占本专业所有基本病种数的比例。</w:t>
            </w:r>
          </w:p>
        </w:tc>
        <w:tc>
          <w:tcPr>
            <w:tcW w:w="4477" w:type="dxa"/>
            <w:vAlign w:val="center"/>
          </w:tcPr>
          <w:p>
            <w:pPr>
              <w:widowControl/>
              <w:spacing w:line="300" w:lineRule="exact"/>
              <w:jc w:val="left"/>
              <w:rPr>
                <w:rFonts w:ascii="Times New Roman" w:hAnsi="Times New Roman" w:cs="Times New Roman"/>
                <w:bCs/>
                <w:kern w:val="0"/>
                <w:sz w:val="24"/>
              </w:rPr>
            </w:pPr>
            <w:r>
              <w:rPr>
                <w:rFonts w:ascii="Times New Roman" w:cs="Times New Roman" w:hAnsiTheme="minorEastAsia"/>
                <w:bCs/>
                <w:kern w:val="0"/>
                <w:sz w:val="24"/>
              </w:rPr>
              <w:t>考核期内医师诊治的本专业出院患者覆盖基本病种数</w:t>
            </w:r>
            <w:r>
              <w:rPr>
                <w:rFonts w:ascii="Times New Roman" w:hAnsi="Times New Roman" w:cs="Times New Roman"/>
                <w:bCs/>
                <w:kern w:val="0"/>
                <w:sz w:val="24"/>
              </w:rPr>
              <w:t>/</w:t>
            </w:r>
            <w:r>
              <w:rPr>
                <w:rFonts w:ascii="Times New Roman" w:cs="Times New Roman" w:hAnsiTheme="minorEastAsia"/>
                <w:bCs/>
                <w:kern w:val="0"/>
                <w:sz w:val="24"/>
              </w:rPr>
              <w:t>本专业基本病种总数</w:t>
            </w:r>
            <w:r>
              <w:rPr>
                <w:rFonts w:ascii="Times New Roman" w:hAnsi="Times New Roman" w:cs="Times New Roman"/>
                <w:bCs/>
                <w:kern w:val="0"/>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1" w:hRule="atLeast"/>
        </w:trPr>
        <w:tc>
          <w:tcPr>
            <w:tcW w:w="1293" w:type="dxa"/>
            <w:vMerge w:val="continue"/>
            <w:vAlign w:val="center"/>
          </w:tcPr>
          <w:p>
            <w:pPr>
              <w:widowControl/>
              <w:spacing w:line="300" w:lineRule="exact"/>
              <w:jc w:val="left"/>
              <w:rPr>
                <w:rFonts w:ascii="Times New Roman" w:hAnsi="Times New Roman" w:cs="Times New Roman"/>
                <w:bCs/>
                <w:kern w:val="0"/>
                <w:sz w:val="24"/>
              </w:rPr>
            </w:pPr>
          </w:p>
        </w:tc>
        <w:tc>
          <w:tcPr>
            <w:tcW w:w="1293" w:type="dxa"/>
            <w:vMerge w:val="continue"/>
            <w:vAlign w:val="center"/>
          </w:tcPr>
          <w:p>
            <w:pPr>
              <w:widowControl/>
              <w:spacing w:line="300" w:lineRule="exact"/>
              <w:jc w:val="left"/>
              <w:rPr>
                <w:rFonts w:ascii="Times New Roman" w:hAnsi="Times New Roman" w:cs="Times New Roman"/>
                <w:bCs/>
                <w:kern w:val="0"/>
                <w:sz w:val="24"/>
              </w:rPr>
            </w:pPr>
          </w:p>
        </w:tc>
        <w:tc>
          <w:tcPr>
            <w:tcW w:w="2177" w:type="dxa"/>
            <w:vAlign w:val="center"/>
          </w:tcPr>
          <w:p>
            <w:pPr>
              <w:widowControl/>
              <w:spacing w:line="300" w:lineRule="exact"/>
              <w:jc w:val="center"/>
              <w:rPr>
                <w:rFonts w:ascii="Times New Roman" w:hAnsi="Times New Roman" w:cs="Times New Roman"/>
                <w:bCs/>
                <w:spacing w:val="-6"/>
                <w:kern w:val="0"/>
                <w:sz w:val="24"/>
              </w:rPr>
            </w:pPr>
            <w:r>
              <w:rPr>
                <w:rFonts w:ascii="Times New Roman" w:cs="Times New Roman" w:hAnsiTheme="minorEastAsia"/>
                <w:bCs/>
                <w:spacing w:val="-6"/>
                <w:kern w:val="0"/>
                <w:sz w:val="24"/>
              </w:rPr>
              <w:t>基本病种诊疗人数</w:t>
            </w:r>
          </w:p>
        </w:tc>
        <w:tc>
          <w:tcPr>
            <w:tcW w:w="4518" w:type="dxa"/>
            <w:vAlign w:val="center"/>
          </w:tcPr>
          <w:p>
            <w:pPr>
              <w:widowControl/>
              <w:spacing w:line="300" w:lineRule="exact"/>
              <w:jc w:val="left"/>
              <w:rPr>
                <w:rFonts w:ascii="Times New Roman" w:hAnsi="Times New Roman" w:cs="Times New Roman"/>
                <w:bCs/>
                <w:kern w:val="0"/>
                <w:sz w:val="24"/>
              </w:rPr>
            </w:pPr>
            <w:r>
              <w:rPr>
                <w:rFonts w:ascii="Times New Roman" w:cs="Times New Roman" w:hAnsiTheme="minorEastAsia"/>
                <w:bCs/>
                <w:kern w:val="0"/>
                <w:sz w:val="24"/>
              </w:rPr>
              <w:t>考核期内医师诊治的本专业基本病种出院人数。</w:t>
            </w:r>
          </w:p>
        </w:tc>
        <w:tc>
          <w:tcPr>
            <w:tcW w:w="4477" w:type="dxa"/>
            <w:vAlign w:val="center"/>
          </w:tcPr>
          <w:p>
            <w:pPr>
              <w:widowControl/>
              <w:spacing w:line="300" w:lineRule="exact"/>
              <w:jc w:val="left"/>
              <w:rPr>
                <w:rFonts w:ascii="Times New Roman" w:hAnsi="Times New Roman" w:cs="Times New Roman"/>
                <w:bCs/>
                <w:kern w:val="0"/>
                <w:sz w:val="24"/>
              </w:rPr>
            </w:pPr>
            <w:r>
              <w:rPr>
                <w:rFonts w:ascii="Times New Roman" w:cs="Times New Roman" w:hAnsiTheme="minorEastAsia"/>
                <w:bCs/>
                <w:kern w:val="0"/>
                <w:sz w:val="24"/>
              </w:rPr>
              <w:t>考核期内医师诊治的符合本专业基本病种纳入条件的出院人数之和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1293" w:type="dxa"/>
            <w:vMerge w:val="continue"/>
            <w:vAlign w:val="center"/>
          </w:tcPr>
          <w:p>
            <w:pPr>
              <w:widowControl/>
              <w:spacing w:line="300" w:lineRule="exact"/>
              <w:jc w:val="left"/>
              <w:rPr>
                <w:rFonts w:ascii="Times New Roman" w:hAnsi="Times New Roman" w:cs="Times New Roman"/>
                <w:bCs/>
                <w:kern w:val="0"/>
                <w:sz w:val="24"/>
              </w:rPr>
            </w:pPr>
          </w:p>
        </w:tc>
        <w:tc>
          <w:tcPr>
            <w:tcW w:w="1293" w:type="dxa"/>
            <w:vMerge w:val="continue"/>
            <w:vAlign w:val="center"/>
          </w:tcPr>
          <w:p>
            <w:pPr>
              <w:widowControl/>
              <w:spacing w:line="300" w:lineRule="exact"/>
              <w:jc w:val="left"/>
              <w:rPr>
                <w:rFonts w:ascii="Times New Roman" w:hAnsi="Times New Roman" w:cs="Times New Roman"/>
                <w:bCs/>
                <w:kern w:val="0"/>
                <w:sz w:val="24"/>
              </w:rPr>
            </w:pPr>
          </w:p>
        </w:tc>
        <w:tc>
          <w:tcPr>
            <w:tcW w:w="2177" w:type="dxa"/>
            <w:vAlign w:val="center"/>
          </w:tcPr>
          <w:p>
            <w:pPr>
              <w:widowControl/>
              <w:spacing w:line="300" w:lineRule="exact"/>
              <w:jc w:val="center"/>
              <w:rPr>
                <w:rFonts w:ascii="Times New Roman" w:hAnsi="Times New Roman" w:cs="Times New Roman"/>
                <w:bCs/>
                <w:kern w:val="0"/>
                <w:sz w:val="24"/>
              </w:rPr>
            </w:pPr>
            <w:r>
              <w:rPr>
                <w:rFonts w:ascii="Times New Roman" w:cs="Times New Roman" w:hAnsiTheme="minorEastAsia"/>
                <w:bCs/>
                <w:kern w:val="0"/>
                <w:sz w:val="24"/>
              </w:rPr>
              <w:t>疑难病种覆盖率</w:t>
            </w:r>
          </w:p>
        </w:tc>
        <w:tc>
          <w:tcPr>
            <w:tcW w:w="4518" w:type="dxa"/>
            <w:vAlign w:val="center"/>
          </w:tcPr>
          <w:p>
            <w:pPr>
              <w:widowControl/>
              <w:spacing w:line="300" w:lineRule="exact"/>
              <w:jc w:val="left"/>
              <w:rPr>
                <w:rFonts w:ascii="Times New Roman" w:hAnsi="Times New Roman" w:cs="Times New Roman"/>
                <w:bCs/>
                <w:kern w:val="0"/>
                <w:sz w:val="24"/>
              </w:rPr>
            </w:pPr>
            <w:r>
              <w:rPr>
                <w:rFonts w:ascii="Times New Roman" w:cs="Times New Roman" w:hAnsiTheme="minorEastAsia"/>
                <w:bCs/>
                <w:kern w:val="0"/>
                <w:sz w:val="24"/>
              </w:rPr>
              <w:t>考核期内医师诊治的本专业出院患者中覆盖的疑难病种数占本专业所有疑难病种数的比例。</w:t>
            </w:r>
          </w:p>
        </w:tc>
        <w:tc>
          <w:tcPr>
            <w:tcW w:w="4477" w:type="dxa"/>
            <w:vAlign w:val="center"/>
          </w:tcPr>
          <w:p>
            <w:pPr>
              <w:widowControl/>
              <w:spacing w:line="300" w:lineRule="exact"/>
              <w:jc w:val="left"/>
              <w:rPr>
                <w:rFonts w:ascii="Times New Roman" w:hAnsi="Times New Roman" w:cs="Times New Roman"/>
                <w:bCs/>
                <w:kern w:val="0"/>
                <w:sz w:val="24"/>
              </w:rPr>
            </w:pPr>
            <w:r>
              <w:rPr>
                <w:rFonts w:ascii="Times New Roman" w:cs="Times New Roman" w:hAnsiTheme="minorEastAsia"/>
                <w:bCs/>
                <w:kern w:val="0"/>
                <w:sz w:val="24"/>
              </w:rPr>
              <w:t>考核期内医师诊治的本专业出院患者覆盖疑难病种数</w:t>
            </w:r>
            <w:r>
              <w:rPr>
                <w:rFonts w:ascii="Times New Roman" w:hAnsi="Times New Roman" w:cs="Times New Roman"/>
                <w:bCs/>
                <w:kern w:val="0"/>
                <w:sz w:val="24"/>
              </w:rPr>
              <w:t>/</w:t>
            </w:r>
            <w:r>
              <w:rPr>
                <w:rFonts w:ascii="Times New Roman" w:cs="Times New Roman" w:hAnsiTheme="minorEastAsia"/>
                <w:bCs/>
                <w:kern w:val="0"/>
                <w:sz w:val="24"/>
              </w:rPr>
              <w:t>本专业疑难病种总数</w:t>
            </w:r>
            <w:r>
              <w:rPr>
                <w:rFonts w:ascii="Times New Roman" w:hAnsi="Times New Roman" w:cs="Times New Roman"/>
                <w:bCs/>
                <w:kern w:val="0"/>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atLeast"/>
        </w:trPr>
        <w:tc>
          <w:tcPr>
            <w:tcW w:w="1293" w:type="dxa"/>
            <w:vMerge w:val="continue"/>
            <w:vAlign w:val="center"/>
          </w:tcPr>
          <w:p>
            <w:pPr>
              <w:widowControl/>
              <w:spacing w:line="300" w:lineRule="exact"/>
              <w:jc w:val="left"/>
              <w:rPr>
                <w:rFonts w:ascii="Times New Roman" w:hAnsi="Times New Roman" w:cs="Times New Roman"/>
                <w:bCs/>
                <w:kern w:val="0"/>
                <w:sz w:val="24"/>
              </w:rPr>
            </w:pPr>
          </w:p>
        </w:tc>
        <w:tc>
          <w:tcPr>
            <w:tcW w:w="1293" w:type="dxa"/>
            <w:vMerge w:val="continue"/>
            <w:vAlign w:val="center"/>
          </w:tcPr>
          <w:p>
            <w:pPr>
              <w:widowControl/>
              <w:spacing w:line="300" w:lineRule="exact"/>
              <w:jc w:val="left"/>
              <w:rPr>
                <w:rFonts w:ascii="Times New Roman" w:hAnsi="Times New Roman" w:cs="Times New Roman"/>
                <w:bCs/>
                <w:kern w:val="0"/>
                <w:sz w:val="24"/>
              </w:rPr>
            </w:pPr>
          </w:p>
        </w:tc>
        <w:tc>
          <w:tcPr>
            <w:tcW w:w="2177" w:type="dxa"/>
            <w:vAlign w:val="center"/>
          </w:tcPr>
          <w:p>
            <w:pPr>
              <w:widowControl/>
              <w:spacing w:line="300" w:lineRule="exact"/>
              <w:jc w:val="center"/>
              <w:rPr>
                <w:rFonts w:ascii="Times New Roman" w:hAnsi="Times New Roman" w:cs="Times New Roman"/>
                <w:bCs/>
                <w:spacing w:val="-6"/>
                <w:kern w:val="0"/>
                <w:sz w:val="24"/>
              </w:rPr>
            </w:pPr>
            <w:r>
              <w:rPr>
                <w:rFonts w:ascii="Times New Roman" w:cs="Times New Roman" w:hAnsiTheme="minorEastAsia"/>
                <w:bCs/>
                <w:spacing w:val="-6"/>
                <w:kern w:val="0"/>
                <w:sz w:val="24"/>
              </w:rPr>
              <w:t>疑难病种诊疗人数</w:t>
            </w:r>
          </w:p>
        </w:tc>
        <w:tc>
          <w:tcPr>
            <w:tcW w:w="4518" w:type="dxa"/>
            <w:vAlign w:val="center"/>
          </w:tcPr>
          <w:p>
            <w:pPr>
              <w:widowControl/>
              <w:spacing w:line="300" w:lineRule="exact"/>
              <w:jc w:val="left"/>
              <w:rPr>
                <w:rFonts w:ascii="Times New Roman" w:hAnsi="Times New Roman" w:cs="Times New Roman"/>
                <w:bCs/>
                <w:kern w:val="0"/>
                <w:sz w:val="24"/>
              </w:rPr>
            </w:pPr>
            <w:r>
              <w:rPr>
                <w:rFonts w:ascii="Times New Roman" w:cs="Times New Roman" w:hAnsiTheme="minorEastAsia"/>
                <w:bCs/>
                <w:kern w:val="0"/>
                <w:sz w:val="24"/>
              </w:rPr>
              <w:t>考核期内医师诊治的本专业疑难病种出院人数。</w:t>
            </w:r>
          </w:p>
        </w:tc>
        <w:tc>
          <w:tcPr>
            <w:tcW w:w="4477" w:type="dxa"/>
            <w:vAlign w:val="center"/>
          </w:tcPr>
          <w:p>
            <w:pPr>
              <w:widowControl/>
              <w:spacing w:line="300" w:lineRule="exact"/>
              <w:jc w:val="left"/>
              <w:rPr>
                <w:rFonts w:ascii="Times New Roman" w:hAnsi="Times New Roman" w:cs="Times New Roman"/>
                <w:bCs/>
                <w:kern w:val="0"/>
                <w:sz w:val="24"/>
              </w:rPr>
            </w:pPr>
            <w:r>
              <w:rPr>
                <w:rFonts w:ascii="Times New Roman" w:cs="Times New Roman" w:hAnsiTheme="minorEastAsia"/>
                <w:bCs/>
                <w:kern w:val="0"/>
                <w:sz w:val="24"/>
              </w:rPr>
              <w:t>考核期内医师诊治的符合本专业疑难病种纳入条件的出院人数之和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blHeader/>
        </w:trPr>
        <w:tc>
          <w:tcPr>
            <w:tcW w:w="1293" w:type="dxa"/>
            <w:vAlign w:val="center"/>
          </w:tcPr>
          <w:p>
            <w:pPr>
              <w:widowControl/>
              <w:spacing w:line="300" w:lineRule="exact"/>
              <w:jc w:val="center"/>
              <w:rPr>
                <w:rFonts w:ascii="Times New Roman" w:hAnsi="Times New Roman" w:cs="Times New Roman"/>
                <w:kern w:val="0"/>
                <w:sz w:val="24"/>
              </w:rPr>
            </w:pPr>
            <w:r>
              <w:rPr>
                <w:rFonts w:ascii="Times New Roman" w:cs="Times New Roman" w:hAnsiTheme="minorEastAsia"/>
                <w:kern w:val="0"/>
                <w:sz w:val="24"/>
              </w:rPr>
              <w:t>评价维度</w:t>
            </w:r>
          </w:p>
        </w:tc>
        <w:tc>
          <w:tcPr>
            <w:tcW w:w="1293" w:type="dxa"/>
            <w:vAlign w:val="center"/>
          </w:tcPr>
          <w:p>
            <w:pPr>
              <w:widowControl/>
              <w:spacing w:line="300" w:lineRule="exact"/>
              <w:jc w:val="center"/>
              <w:rPr>
                <w:rFonts w:ascii="Times New Roman" w:hAnsi="Times New Roman" w:cs="Times New Roman"/>
                <w:kern w:val="0"/>
                <w:sz w:val="24"/>
              </w:rPr>
            </w:pPr>
            <w:r>
              <w:rPr>
                <w:rFonts w:ascii="Times New Roman" w:cs="Times New Roman" w:hAnsiTheme="minorEastAsia"/>
                <w:kern w:val="0"/>
                <w:sz w:val="24"/>
              </w:rPr>
              <w:t>二级指标</w:t>
            </w:r>
          </w:p>
        </w:tc>
        <w:tc>
          <w:tcPr>
            <w:tcW w:w="2177" w:type="dxa"/>
            <w:vAlign w:val="center"/>
          </w:tcPr>
          <w:p>
            <w:pPr>
              <w:widowControl/>
              <w:spacing w:line="300" w:lineRule="exact"/>
              <w:jc w:val="center"/>
              <w:rPr>
                <w:rFonts w:ascii="Times New Roman" w:hAnsi="Times New Roman" w:cs="Times New Roman"/>
                <w:kern w:val="0"/>
                <w:sz w:val="24"/>
              </w:rPr>
            </w:pPr>
            <w:r>
              <w:rPr>
                <w:rFonts w:ascii="Times New Roman" w:cs="Times New Roman" w:hAnsiTheme="minorEastAsia"/>
                <w:kern w:val="0"/>
                <w:sz w:val="24"/>
              </w:rPr>
              <w:t>三级指标</w:t>
            </w:r>
          </w:p>
        </w:tc>
        <w:tc>
          <w:tcPr>
            <w:tcW w:w="4518" w:type="dxa"/>
            <w:vAlign w:val="center"/>
          </w:tcPr>
          <w:p>
            <w:pPr>
              <w:widowControl/>
              <w:spacing w:line="300" w:lineRule="exact"/>
              <w:jc w:val="center"/>
              <w:rPr>
                <w:rFonts w:ascii="Times New Roman" w:hAnsi="Times New Roman" w:cs="Times New Roman"/>
                <w:kern w:val="0"/>
                <w:sz w:val="24"/>
              </w:rPr>
            </w:pPr>
            <w:r>
              <w:rPr>
                <w:rFonts w:ascii="Times New Roman" w:cs="Times New Roman" w:hAnsiTheme="minorEastAsia"/>
                <w:kern w:val="0"/>
                <w:sz w:val="24"/>
              </w:rPr>
              <w:t>指标定义</w:t>
            </w:r>
          </w:p>
        </w:tc>
        <w:tc>
          <w:tcPr>
            <w:tcW w:w="4477" w:type="dxa"/>
            <w:vAlign w:val="center"/>
          </w:tcPr>
          <w:p>
            <w:pPr>
              <w:widowControl/>
              <w:spacing w:line="300" w:lineRule="exact"/>
              <w:jc w:val="center"/>
              <w:rPr>
                <w:rFonts w:ascii="Times New Roman" w:hAnsi="Times New Roman" w:cs="Times New Roman"/>
                <w:kern w:val="0"/>
                <w:sz w:val="24"/>
              </w:rPr>
            </w:pPr>
            <w:r>
              <w:rPr>
                <w:rFonts w:ascii="Times New Roman" w:cs="Times New Roman" w:hAnsiTheme="minorEastAsia"/>
                <w:kern w:val="0"/>
                <w:sz w:val="24"/>
              </w:rPr>
              <w:t>计算方法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5" w:hRule="atLeast"/>
        </w:trPr>
        <w:tc>
          <w:tcPr>
            <w:tcW w:w="1293" w:type="dxa"/>
            <w:vMerge w:val="restart"/>
            <w:vAlign w:val="center"/>
          </w:tcPr>
          <w:p>
            <w:pPr>
              <w:widowControl/>
              <w:spacing w:line="300" w:lineRule="exact"/>
              <w:jc w:val="center"/>
              <w:rPr>
                <w:rFonts w:ascii="Times New Roman" w:hAnsi="Times New Roman" w:cs="Times New Roman"/>
                <w:bCs/>
                <w:kern w:val="0"/>
                <w:sz w:val="24"/>
              </w:rPr>
            </w:pPr>
            <w:r>
              <w:rPr>
                <w:rFonts w:ascii="Times New Roman" w:cs="Times New Roman" w:hAnsiTheme="minorEastAsia"/>
                <w:bCs/>
                <w:kern w:val="0"/>
                <w:sz w:val="24"/>
              </w:rPr>
              <w:t>技术</w:t>
            </w:r>
          </w:p>
          <w:p>
            <w:pPr>
              <w:widowControl/>
              <w:spacing w:line="300" w:lineRule="exact"/>
              <w:jc w:val="center"/>
              <w:rPr>
                <w:rFonts w:ascii="Times New Roman" w:hAnsi="Times New Roman" w:cs="Times New Roman"/>
                <w:bCs/>
                <w:kern w:val="0"/>
                <w:sz w:val="24"/>
              </w:rPr>
            </w:pPr>
            <w:r>
              <w:rPr>
                <w:rFonts w:ascii="Times New Roman" w:cs="Times New Roman" w:hAnsiTheme="minorEastAsia"/>
                <w:bCs/>
                <w:kern w:val="0"/>
                <w:sz w:val="24"/>
              </w:rPr>
              <w:t>能力</w:t>
            </w:r>
          </w:p>
        </w:tc>
        <w:tc>
          <w:tcPr>
            <w:tcW w:w="1293" w:type="dxa"/>
            <w:vMerge w:val="restart"/>
            <w:vAlign w:val="center"/>
          </w:tcPr>
          <w:p>
            <w:pPr>
              <w:widowControl/>
              <w:spacing w:line="300" w:lineRule="exact"/>
              <w:jc w:val="center"/>
              <w:rPr>
                <w:rFonts w:ascii="Times New Roman" w:hAnsi="Times New Roman" w:cs="Times New Roman"/>
                <w:bCs/>
                <w:kern w:val="0"/>
                <w:sz w:val="24"/>
              </w:rPr>
            </w:pPr>
            <w:r>
              <w:rPr>
                <w:rFonts w:ascii="Times New Roman" w:cs="Times New Roman" w:hAnsiTheme="minorEastAsia"/>
                <w:bCs/>
                <w:kern w:val="0"/>
                <w:sz w:val="24"/>
              </w:rPr>
              <w:t>出院患者手术难度和例数</w:t>
            </w:r>
          </w:p>
        </w:tc>
        <w:tc>
          <w:tcPr>
            <w:tcW w:w="2177" w:type="dxa"/>
            <w:vAlign w:val="center"/>
          </w:tcPr>
          <w:p>
            <w:pPr>
              <w:widowControl/>
              <w:spacing w:line="300" w:lineRule="exact"/>
              <w:jc w:val="center"/>
              <w:rPr>
                <w:rFonts w:ascii="Times New Roman" w:hAnsi="Times New Roman" w:cs="Times New Roman"/>
                <w:bCs/>
                <w:kern w:val="0"/>
                <w:sz w:val="24"/>
              </w:rPr>
            </w:pPr>
            <w:r>
              <w:rPr>
                <w:rFonts w:ascii="Times New Roman" w:cs="Times New Roman" w:hAnsiTheme="minorEastAsia"/>
                <w:bCs/>
                <w:kern w:val="0"/>
                <w:sz w:val="24"/>
              </w:rPr>
              <w:t>基本手术覆盖率</w:t>
            </w:r>
          </w:p>
        </w:tc>
        <w:tc>
          <w:tcPr>
            <w:tcW w:w="4518" w:type="dxa"/>
            <w:vAlign w:val="center"/>
          </w:tcPr>
          <w:p>
            <w:pPr>
              <w:widowControl/>
              <w:spacing w:line="300" w:lineRule="exact"/>
              <w:jc w:val="left"/>
              <w:rPr>
                <w:rFonts w:ascii="Times New Roman" w:hAnsi="Times New Roman" w:cs="Times New Roman"/>
                <w:bCs/>
                <w:kern w:val="0"/>
                <w:sz w:val="24"/>
              </w:rPr>
            </w:pPr>
            <w:r>
              <w:rPr>
                <w:rFonts w:ascii="Times New Roman" w:cs="Times New Roman" w:hAnsiTheme="minorEastAsia"/>
                <w:bCs/>
                <w:kern w:val="0"/>
                <w:sz w:val="24"/>
              </w:rPr>
              <w:t>考核期内医师施行的本专业基本手术</w:t>
            </w:r>
            <w:r>
              <w:rPr>
                <w:rFonts w:ascii="Times New Roman" w:hAnsi="Times New Roman" w:cs="Times New Roman"/>
                <w:bCs/>
                <w:kern w:val="0"/>
                <w:sz w:val="24"/>
              </w:rPr>
              <w:t>(</w:t>
            </w:r>
            <w:r>
              <w:rPr>
                <w:rFonts w:ascii="Times New Roman" w:cs="Times New Roman" w:hAnsiTheme="minorEastAsia"/>
                <w:bCs/>
                <w:kern w:val="0"/>
                <w:sz w:val="24"/>
              </w:rPr>
              <w:t>或操作</w:t>
            </w:r>
            <w:r>
              <w:rPr>
                <w:rFonts w:ascii="Times New Roman" w:hAnsi="Times New Roman" w:cs="Times New Roman"/>
                <w:bCs/>
                <w:kern w:val="0"/>
                <w:sz w:val="24"/>
              </w:rPr>
              <w:t>)</w:t>
            </w:r>
            <w:r>
              <w:rPr>
                <w:rFonts w:ascii="Times New Roman" w:cs="Times New Roman" w:hAnsiTheme="minorEastAsia"/>
                <w:bCs/>
                <w:kern w:val="0"/>
                <w:sz w:val="24"/>
              </w:rPr>
              <w:t>种类数占所有基本手术</w:t>
            </w:r>
            <w:r>
              <w:rPr>
                <w:rFonts w:ascii="Times New Roman" w:hAnsi="Times New Roman" w:cs="Times New Roman"/>
                <w:bCs/>
                <w:kern w:val="0"/>
                <w:sz w:val="24"/>
              </w:rPr>
              <w:t>(</w:t>
            </w:r>
            <w:r>
              <w:rPr>
                <w:rFonts w:ascii="Times New Roman" w:cs="Times New Roman" w:hAnsiTheme="minorEastAsia"/>
                <w:bCs/>
                <w:kern w:val="0"/>
                <w:sz w:val="24"/>
              </w:rPr>
              <w:t>或操作</w:t>
            </w:r>
            <w:r>
              <w:rPr>
                <w:rFonts w:ascii="Times New Roman" w:hAnsi="Times New Roman" w:cs="Times New Roman"/>
                <w:bCs/>
                <w:kern w:val="0"/>
                <w:sz w:val="24"/>
              </w:rPr>
              <w:t>)</w:t>
            </w:r>
            <w:r>
              <w:rPr>
                <w:rFonts w:ascii="Times New Roman" w:cs="Times New Roman" w:hAnsiTheme="minorEastAsia"/>
                <w:bCs/>
                <w:kern w:val="0"/>
                <w:sz w:val="24"/>
              </w:rPr>
              <w:t>种类数的比例。</w:t>
            </w:r>
          </w:p>
        </w:tc>
        <w:tc>
          <w:tcPr>
            <w:tcW w:w="4477" w:type="dxa"/>
            <w:vAlign w:val="center"/>
          </w:tcPr>
          <w:p>
            <w:pPr>
              <w:widowControl/>
              <w:spacing w:line="300" w:lineRule="exact"/>
              <w:jc w:val="left"/>
              <w:rPr>
                <w:rFonts w:ascii="Times New Roman" w:hAnsi="Times New Roman" w:cs="Times New Roman"/>
                <w:bCs/>
                <w:kern w:val="0"/>
                <w:sz w:val="24"/>
              </w:rPr>
            </w:pPr>
            <w:r>
              <w:rPr>
                <w:rFonts w:ascii="Times New Roman" w:cs="Times New Roman" w:hAnsiTheme="minorEastAsia"/>
                <w:bCs/>
                <w:kern w:val="0"/>
                <w:sz w:val="24"/>
              </w:rPr>
              <w:t>考核期内出院患者中医师施行的本专业手术（或操作）患者覆盖基本手术种类数</w:t>
            </w:r>
            <w:r>
              <w:rPr>
                <w:rFonts w:ascii="Times New Roman" w:hAnsi="Times New Roman" w:cs="Times New Roman"/>
                <w:bCs/>
                <w:kern w:val="0"/>
                <w:sz w:val="24"/>
              </w:rPr>
              <w:t>/</w:t>
            </w:r>
            <w:r>
              <w:rPr>
                <w:rFonts w:ascii="Times New Roman" w:cs="Times New Roman" w:hAnsiTheme="minorEastAsia"/>
                <w:bCs/>
                <w:kern w:val="0"/>
                <w:sz w:val="24"/>
              </w:rPr>
              <w:t>本专业基本手术（或操作）种类总数</w:t>
            </w:r>
            <w:r>
              <w:rPr>
                <w:rFonts w:ascii="Times New Roman" w:hAnsi="Times New Roman" w:cs="Times New Roman"/>
                <w:bCs/>
                <w:kern w:val="0"/>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6" w:hRule="atLeast"/>
        </w:trPr>
        <w:tc>
          <w:tcPr>
            <w:tcW w:w="1293" w:type="dxa"/>
            <w:vMerge w:val="continue"/>
            <w:vAlign w:val="center"/>
          </w:tcPr>
          <w:p>
            <w:pPr>
              <w:widowControl/>
              <w:spacing w:line="300" w:lineRule="exact"/>
              <w:jc w:val="left"/>
              <w:rPr>
                <w:rFonts w:ascii="Times New Roman" w:hAnsi="Times New Roman" w:cs="Times New Roman"/>
                <w:bCs/>
                <w:kern w:val="0"/>
                <w:sz w:val="24"/>
              </w:rPr>
            </w:pPr>
          </w:p>
        </w:tc>
        <w:tc>
          <w:tcPr>
            <w:tcW w:w="1293" w:type="dxa"/>
            <w:vMerge w:val="continue"/>
            <w:vAlign w:val="center"/>
          </w:tcPr>
          <w:p>
            <w:pPr>
              <w:widowControl/>
              <w:spacing w:line="300" w:lineRule="exact"/>
              <w:jc w:val="left"/>
              <w:rPr>
                <w:rFonts w:ascii="Times New Roman" w:hAnsi="Times New Roman" w:cs="Times New Roman"/>
                <w:bCs/>
                <w:kern w:val="0"/>
                <w:sz w:val="24"/>
              </w:rPr>
            </w:pPr>
          </w:p>
        </w:tc>
        <w:tc>
          <w:tcPr>
            <w:tcW w:w="2177" w:type="dxa"/>
            <w:vAlign w:val="center"/>
          </w:tcPr>
          <w:p>
            <w:pPr>
              <w:widowControl/>
              <w:spacing w:line="300" w:lineRule="exact"/>
              <w:jc w:val="center"/>
              <w:rPr>
                <w:rFonts w:ascii="Times New Roman" w:hAnsi="Times New Roman" w:cs="Times New Roman"/>
                <w:bCs/>
                <w:kern w:val="0"/>
                <w:sz w:val="24"/>
              </w:rPr>
            </w:pPr>
            <w:r>
              <w:rPr>
                <w:rFonts w:ascii="Times New Roman" w:cs="Times New Roman" w:hAnsiTheme="minorEastAsia"/>
                <w:bCs/>
                <w:kern w:val="0"/>
                <w:sz w:val="24"/>
              </w:rPr>
              <w:t>基本手术人次数</w:t>
            </w:r>
          </w:p>
        </w:tc>
        <w:tc>
          <w:tcPr>
            <w:tcW w:w="4518" w:type="dxa"/>
            <w:vAlign w:val="center"/>
          </w:tcPr>
          <w:p>
            <w:pPr>
              <w:widowControl/>
              <w:spacing w:line="300" w:lineRule="exact"/>
              <w:jc w:val="left"/>
              <w:rPr>
                <w:rFonts w:ascii="Times New Roman" w:hAnsi="Times New Roman" w:cs="Times New Roman"/>
                <w:bCs/>
                <w:kern w:val="0"/>
                <w:sz w:val="24"/>
              </w:rPr>
            </w:pPr>
            <w:r>
              <w:rPr>
                <w:rFonts w:ascii="Times New Roman" w:cs="Times New Roman" w:hAnsiTheme="minorEastAsia"/>
                <w:bCs/>
                <w:kern w:val="0"/>
                <w:sz w:val="24"/>
              </w:rPr>
              <w:t>考核期内医师施行的本专业基本手术</w:t>
            </w:r>
            <w:r>
              <w:rPr>
                <w:rFonts w:ascii="Times New Roman" w:hAnsi="Times New Roman" w:cs="Times New Roman"/>
                <w:bCs/>
                <w:kern w:val="0"/>
                <w:sz w:val="24"/>
              </w:rPr>
              <w:t>(</w:t>
            </w:r>
            <w:r>
              <w:rPr>
                <w:rFonts w:ascii="Times New Roman" w:cs="Times New Roman" w:hAnsiTheme="minorEastAsia"/>
                <w:bCs/>
                <w:kern w:val="0"/>
                <w:sz w:val="24"/>
              </w:rPr>
              <w:t>或操作</w:t>
            </w:r>
            <w:r>
              <w:rPr>
                <w:rFonts w:ascii="Times New Roman" w:hAnsi="Times New Roman" w:cs="Times New Roman"/>
                <w:bCs/>
                <w:kern w:val="0"/>
                <w:sz w:val="24"/>
              </w:rPr>
              <w:t>)</w:t>
            </w:r>
            <w:r>
              <w:rPr>
                <w:rFonts w:ascii="Times New Roman" w:cs="Times New Roman" w:hAnsiTheme="minorEastAsia"/>
                <w:bCs/>
                <w:kern w:val="0"/>
                <w:sz w:val="24"/>
              </w:rPr>
              <w:t>的人次数。</w:t>
            </w:r>
          </w:p>
        </w:tc>
        <w:tc>
          <w:tcPr>
            <w:tcW w:w="4477" w:type="dxa"/>
            <w:vAlign w:val="center"/>
          </w:tcPr>
          <w:p>
            <w:pPr>
              <w:widowControl/>
              <w:spacing w:line="300" w:lineRule="exact"/>
              <w:jc w:val="left"/>
              <w:rPr>
                <w:rFonts w:ascii="Times New Roman" w:hAnsi="Times New Roman" w:cs="Times New Roman"/>
                <w:bCs/>
                <w:kern w:val="0"/>
                <w:sz w:val="24"/>
              </w:rPr>
            </w:pPr>
            <w:r>
              <w:rPr>
                <w:rFonts w:ascii="Times New Roman" w:cs="Times New Roman" w:hAnsiTheme="minorEastAsia"/>
                <w:bCs/>
                <w:kern w:val="0"/>
                <w:sz w:val="24"/>
              </w:rPr>
              <w:t>考核期内出院患者中医师施行的符合本专业基本手术（或操作）纳入条件的手术人次数之和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5" w:hRule="atLeast"/>
        </w:trPr>
        <w:tc>
          <w:tcPr>
            <w:tcW w:w="1293" w:type="dxa"/>
            <w:vMerge w:val="continue"/>
            <w:vAlign w:val="center"/>
          </w:tcPr>
          <w:p>
            <w:pPr>
              <w:widowControl/>
              <w:spacing w:line="300" w:lineRule="exact"/>
              <w:jc w:val="left"/>
              <w:rPr>
                <w:rFonts w:ascii="Times New Roman" w:hAnsi="Times New Roman" w:cs="Times New Roman"/>
                <w:bCs/>
                <w:kern w:val="0"/>
                <w:sz w:val="24"/>
              </w:rPr>
            </w:pPr>
          </w:p>
        </w:tc>
        <w:tc>
          <w:tcPr>
            <w:tcW w:w="1293" w:type="dxa"/>
            <w:vMerge w:val="continue"/>
            <w:vAlign w:val="center"/>
          </w:tcPr>
          <w:p>
            <w:pPr>
              <w:widowControl/>
              <w:spacing w:line="300" w:lineRule="exact"/>
              <w:jc w:val="left"/>
              <w:rPr>
                <w:rFonts w:ascii="Times New Roman" w:hAnsi="Times New Roman" w:cs="Times New Roman"/>
                <w:bCs/>
                <w:kern w:val="0"/>
                <w:sz w:val="24"/>
              </w:rPr>
            </w:pPr>
          </w:p>
        </w:tc>
        <w:tc>
          <w:tcPr>
            <w:tcW w:w="2177" w:type="dxa"/>
            <w:vAlign w:val="center"/>
          </w:tcPr>
          <w:p>
            <w:pPr>
              <w:widowControl/>
              <w:spacing w:line="300" w:lineRule="exact"/>
              <w:jc w:val="center"/>
              <w:rPr>
                <w:rFonts w:ascii="Times New Roman" w:hAnsi="Times New Roman" w:cs="Times New Roman"/>
                <w:bCs/>
                <w:kern w:val="0"/>
                <w:sz w:val="24"/>
              </w:rPr>
            </w:pPr>
            <w:r>
              <w:rPr>
                <w:rFonts w:ascii="Times New Roman" w:cs="Times New Roman" w:hAnsiTheme="minorEastAsia"/>
                <w:bCs/>
                <w:kern w:val="0"/>
                <w:sz w:val="24"/>
              </w:rPr>
              <w:t>疑难手术覆盖率</w:t>
            </w:r>
          </w:p>
        </w:tc>
        <w:tc>
          <w:tcPr>
            <w:tcW w:w="4518" w:type="dxa"/>
            <w:vAlign w:val="center"/>
          </w:tcPr>
          <w:p>
            <w:pPr>
              <w:widowControl/>
              <w:spacing w:line="300" w:lineRule="exact"/>
              <w:jc w:val="left"/>
              <w:rPr>
                <w:rFonts w:ascii="Times New Roman" w:hAnsi="Times New Roman" w:cs="Times New Roman"/>
                <w:bCs/>
                <w:kern w:val="0"/>
                <w:sz w:val="24"/>
              </w:rPr>
            </w:pPr>
            <w:r>
              <w:rPr>
                <w:rFonts w:ascii="Times New Roman" w:cs="Times New Roman" w:hAnsiTheme="minorEastAsia"/>
                <w:bCs/>
                <w:kern w:val="0"/>
                <w:sz w:val="24"/>
              </w:rPr>
              <w:t>考核期内医师施行的本专业疑难手术</w:t>
            </w:r>
            <w:r>
              <w:rPr>
                <w:rFonts w:ascii="Times New Roman" w:hAnsi="Times New Roman" w:cs="Times New Roman"/>
                <w:bCs/>
                <w:kern w:val="0"/>
                <w:sz w:val="24"/>
              </w:rPr>
              <w:t>(</w:t>
            </w:r>
            <w:r>
              <w:rPr>
                <w:rFonts w:ascii="Times New Roman" w:cs="Times New Roman" w:hAnsiTheme="minorEastAsia"/>
                <w:bCs/>
                <w:kern w:val="0"/>
                <w:sz w:val="24"/>
              </w:rPr>
              <w:t>或操作</w:t>
            </w:r>
            <w:r>
              <w:rPr>
                <w:rFonts w:ascii="Times New Roman" w:hAnsi="Times New Roman" w:cs="Times New Roman"/>
                <w:bCs/>
                <w:kern w:val="0"/>
                <w:sz w:val="24"/>
              </w:rPr>
              <w:t>)</w:t>
            </w:r>
            <w:r>
              <w:rPr>
                <w:rFonts w:ascii="Times New Roman" w:cs="Times New Roman" w:hAnsiTheme="minorEastAsia"/>
                <w:bCs/>
                <w:kern w:val="0"/>
                <w:sz w:val="24"/>
              </w:rPr>
              <w:t>种类数占所有疑难手术</w:t>
            </w:r>
            <w:r>
              <w:rPr>
                <w:rFonts w:ascii="Times New Roman" w:hAnsi="Times New Roman" w:cs="Times New Roman"/>
                <w:bCs/>
                <w:kern w:val="0"/>
                <w:sz w:val="24"/>
              </w:rPr>
              <w:t>(</w:t>
            </w:r>
            <w:r>
              <w:rPr>
                <w:rFonts w:ascii="Times New Roman" w:cs="Times New Roman" w:hAnsiTheme="minorEastAsia"/>
                <w:bCs/>
                <w:kern w:val="0"/>
                <w:sz w:val="24"/>
              </w:rPr>
              <w:t>含操作</w:t>
            </w:r>
            <w:r>
              <w:rPr>
                <w:rFonts w:ascii="Times New Roman" w:hAnsi="Times New Roman" w:cs="Times New Roman"/>
                <w:bCs/>
                <w:kern w:val="0"/>
                <w:sz w:val="24"/>
              </w:rPr>
              <w:t>)</w:t>
            </w:r>
            <w:r>
              <w:rPr>
                <w:rFonts w:ascii="Times New Roman" w:cs="Times New Roman" w:hAnsiTheme="minorEastAsia"/>
                <w:bCs/>
                <w:kern w:val="0"/>
                <w:sz w:val="24"/>
              </w:rPr>
              <w:t>种类数的比重。</w:t>
            </w:r>
          </w:p>
        </w:tc>
        <w:tc>
          <w:tcPr>
            <w:tcW w:w="4477" w:type="dxa"/>
            <w:vAlign w:val="center"/>
          </w:tcPr>
          <w:p>
            <w:pPr>
              <w:widowControl/>
              <w:spacing w:line="300" w:lineRule="exact"/>
              <w:jc w:val="left"/>
              <w:rPr>
                <w:rFonts w:ascii="Times New Roman" w:hAnsi="Times New Roman" w:cs="Times New Roman"/>
                <w:bCs/>
                <w:kern w:val="0"/>
                <w:sz w:val="24"/>
              </w:rPr>
            </w:pPr>
            <w:r>
              <w:rPr>
                <w:rFonts w:ascii="Times New Roman" w:cs="Times New Roman" w:hAnsiTheme="minorEastAsia"/>
                <w:bCs/>
                <w:kern w:val="0"/>
                <w:sz w:val="24"/>
              </w:rPr>
              <w:t>考核期内出院患者中医师施行的本专业手术（或操作）患者覆盖疑难手术种类数</w:t>
            </w:r>
            <w:r>
              <w:rPr>
                <w:rFonts w:ascii="Times New Roman" w:hAnsi="Times New Roman" w:cs="Times New Roman"/>
                <w:bCs/>
                <w:kern w:val="0"/>
                <w:sz w:val="24"/>
              </w:rPr>
              <w:t>/</w:t>
            </w:r>
            <w:r>
              <w:rPr>
                <w:rFonts w:ascii="Times New Roman" w:cs="Times New Roman" w:hAnsiTheme="minorEastAsia"/>
                <w:bCs/>
                <w:kern w:val="0"/>
                <w:sz w:val="24"/>
              </w:rPr>
              <w:t>本专业疑难手术种类总数</w:t>
            </w:r>
            <w:r>
              <w:rPr>
                <w:rFonts w:ascii="Times New Roman" w:hAnsi="Times New Roman" w:cs="Times New Roman"/>
                <w:bCs/>
                <w:kern w:val="0"/>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4" w:hRule="atLeast"/>
        </w:trPr>
        <w:tc>
          <w:tcPr>
            <w:tcW w:w="1293" w:type="dxa"/>
            <w:vMerge w:val="continue"/>
            <w:vAlign w:val="center"/>
          </w:tcPr>
          <w:p>
            <w:pPr>
              <w:widowControl/>
              <w:spacing w:line="300" w:lineRule="exact"/>
              <w:jc w:val="left"/>
              <w:rPr>
                <w:rFonts w:ascii="Times New Roman" w:hAnsi="Times New Roman" w:cs="Times New Roman"/>
                <w:bCs/>
                <w:kern w:val="0"/>
                <w:sz w:val="24"/>
              </w:rPr>
            </w:pPr>
          </w:p>
        </w:tc>
        <w:tc>
          <w:tcPr>
            <w:tcW w:w="1293" w:type="dxa"/>
            <w:vMerge w:val="continue"/>
            <w:vAlign w:val="center"/>
          </w:tcPr>
          <w:p>
            <w:pPr>
              <w:widowControl/>
              <w:spacing w:line="300" w:lineRule="exact"/>
              <w:jc w:val="left"/>
              <w:rPr>
                <w:rFonts w:ascii="Times New Roman" w:hAnsi="Times New Roman" w:cs="Times New Roman"/>
                <w:bCs/>
                <w:kern w:val="0"/>
                <w:sz w:val="24"/>
              </w:rPr>
            </w:pPr>
          </w:p>
        </w:tc>
        <w:tc>
          <w:tcPr>
            <w:tcW w:w="2177" w:type="dxa"/>
            <w:vAlign w:val="center"/>
          </w:tcPr>
          <w:p>
            <w:pPr>
              <w:widowControl/>
              <w:spacing w:line="300" w:lineRule="exact"/>
              <w:jc w:val="center"/>
              <w:rPr>
                <w:rFonts w:ascii="Times New Roman" w:hAnsi="Times New Roman" w:cs="Times New Roman"/>
                <w:bCs/>
                <w:kern w:val="0"/>
                <w:sz w:val="24"/>
              </w:rPr>
            </w:pPr>
            <w:r>
              <w:rPr>
                <w:rFonts w:ascii="Times New Roman" w:cs="Times New Roman" w:hAnsiTheme="minorEastAsia"/>
                <w:bCs/>
                <w:kern w:val="0"/>
                <w:sz w:val="24"/>
              </w:rPr>
              <w:t>疑难手术人次数</w:t>
            </w:r>
          </w:p>
        </w:tc>
        <w:tc>
          <w:tcPr>
            <w:tcW w:w="4518" w:type="dxa"/>
            <w:vAlign w:val="center"/>
          </w:tcPr>
          <w:p>
            <w:pPr>
              <w:widowControl/>
              <w:spacing w:line="300" w:lineRule="exact"/>
              <w:jc w:val="left"/>
              <w:rPr>
                <w:rFonts w:ascii="Times New Roman" w:hAnsi="Times New Roman" w:cs="Times New Roman"/>
                <w:bCs/>
                <w:kern w:val="0"/>
                <w:sz w:val="24"/>
              </w:rPr>
            </w:pPr>
            <w:r>
              <w:rPr>
                <w:rFonts w:ascii="Times New Roman" w:cs="Times New Roman" w:hAnsiTheme="minorEastAsia"/>
                <w:bCs/>
                <w:kern w:val="0"/>
                <w:sz w:val="24"/>
              </w:rPr>
              <w:t>考核期内医师施行的本专业疑难手术</w:t>
            </w:r>
            <w:r>
              <w:rPr>
                <w:rFonts w:ascii="Times New Roman" w:hAnsi="Times New Roman" w:cs="Times New Roman"/>
                <w:bCs/>
                <w:kern w:val="0"/>
                <w:sz w:val="24"/>
              </w:rPr>
              <w:t>(</w:t>
            </w:r>
            <w:r>
              <w:rPr>
                <w:rFonts w:ascii="Times New Roman" w:cs="Times New Roman" w:hAnsiTheme="minorEastAsia"/>
                <w:bCs/>
                <w:kern w:val="0"/>
                <w:sz w:val="24"/>
              </w:rPr>
              <w:t>或操作</w:t>
            </w:r>
            <w:r>
              <w:rPr>
                <w:rFonts w:ascii="Times New Roman" w:hAnsi="Times New Roman" w:cs="Times New Roman"/>
                <w:bCs/>
                <w:kern w:val="0"/>
                <w:sz w:val="24"/>
              </w:rPr>
              <w:t>)</w:t>
            </w:r>
            <w:r>
              <w:rPr>
                <w:rFonts w:ascii="Times New Roman" w:cs="Times New Roman" w:hAnsiTheme="minorEastAsia"/>
                <w:bCs/>
                <w:kern w:val="0"/>
                <w:sz w:val="24"/>
              </w:rPr>
              <w:t>的人次数。</w:t>
            </w:r>
          </w:p>
        </w:tc>
        <w:tc>
          <w:tcPr>
            <w:tcW w:w="4477" w:type="dxa"/>
            <w:vAlign w:val="center"/>
          </w:tcPr>
          <w:p>
            <w:pPr>
              <w:widowControl/>
              <w:spacing w:line="300" w:lineRule="exact"/>
              <w:jc w:val="left"/>
              <w:rPr>
                <w:rFonts w:ascii="Times New Roman" w:hAnsi="Times New Roman" w:cs="Times New Roman"/>
                <w:bCs/>
                <w:kern w:val="0"/>
                <w:sz w:val="24"/>
              </w:rPr>
            </w:pPr>
            <w:r>
              <w:rPr>
                <w:rFonts w:ascii="Times New Roman" w:cs="Times New Roman" w:hAnsiTheme="minorEastAsia"/>
                <w:bCs/>
                <w:kern w:val="0"/>
                <w:sz w:val="24"/>
              </w:rPr>
              <w:t>考核期内出院患者中医师施行的符合本专业疑难手术（或操作）纳入条件的手术人次数之和</w:t>
            </w:r>
          </w:p>
        </w:tc>
      </w:tr>
    </w:tbl>
    <w:p>
      <w:pPr>
        <w:pStyle w:val="6"/>
        <w:ind w:firstLine="560"/>
      </w:pPr>
    </w:p>
    <w:p>
      <w:pPr>
        <w:spacing w:line="300" w:lineRule="exact"/>
        <w:rPr>
          <w:rFonts w:ascii="Times New Roman" w:hAnsi="Times New Roman" w:cs="Times New Roman"/>
          <w:sz w:val="24"/>
        </w:rPr>
      </w:pPr>
    </w:p>
    <w:tbl>
      <w:tblPr>
        <w:tblStyle w:val="4"/>
        <w:tblW w:w="13697"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1286"/>
        <w:gridCol w:w="2167"/>
        <w:gridCol w:w="4499"/>
        <w:gridCol w:w="4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286" w:type="dxa"/>
            <w:vAlign w:val="center"/>
          </w:tcPr>
          <w:p>
            <w:pPr>
              <w:widowControl/>
              <w:spacing w:line="300" w:lineRule="exact"/>
              <w:jc w:val="center"/>
              <w:rPr>
                <w:rFonts w:ascii="Times New Roman" w:hAnsi="Times New Roman" w:cs="Times New Roman"/>
                <w:bCs/>
                <w:kern w:val="0"/>
                <w:sz w:val="24"/>
              </w:rPr>
            </w:pPr>
            <w:r>
              <w:rPr>
                <w:rFonts w:ascii="Times New Roman" w:cs="Times New Roman" w:hAnsiTheme="minorEastAsia"/>
                <w:kern w:val="0"/>
                <w:sz w:val="24"/>
              </w:rPr>
              <w:t>评价维度</w:t>
            </w:r>
          </w:p>
        </w:tc>
        <w:tc>
          <w:tcPr>
            <w:tcW w:w="1286" w:type="dxa"/>
            <w:vAlign w:val="center"/>
          </w:tcPr>
          <w:p>
            <w:pPr>
              <w:widowControl/>
              <w:spacing w:line="300" w:lineRule="exact"/>
              <w:jc w:val="center"/>
              <w:rPr>
                <w:rFonts w:ascii="Times New Roman" w:hAnsi="Times New Roman" w:cs="Times New Roman"/>
                <w:bCs/>
                <w:kern w:val="0"/>
                <w:sz w:val="24"/>
              </w:rPr>
            </w:pPr>
            <w:r>
              <w:rPr>
                <w:rFonts w:ascii="Times New Roman" w:cs="Times New Roman" w:hAnsiTheme="minorEastAsia"/>
                <w:kern w:val="0"/>
                <w:sz w:val="24"/>
              </w:rPr>
              <w:t>二级指标</w:t>
            </w:r>
          </w:p>
        </w:tc>
        <w:tc>
          <w:tcPr>
            <w:tcW w:w="2167" w:type="dxa"/>
            <w:vAlign w:val="center"/>
          </w:tcPr>
          <w:p>
            <w:pPr>
              <w:widowControl/>
              <w:spacing w:line="300" w:lineRule="exact"/>
              <w:jc w:val="center"/>
              <w:rPr>
                <w:rFonts w:ascii="Times New Roman" w:hAnsi="Times New Roman" w:cs="Times New Roman"/>
                <w:bCs/>
                <w:kern w:val="0"/>
                <w:sz w:val="24"/>
              </w:rPr>
            </w:pPr>
            <w:r>
              <w:rPr>
                <w:rFonts w:ascii="Times New Roman" w:cs="Times New Roman" w:hAnsiTheme="minorEastAsia"/>
                <w:kern w:val="0"/>
                <w:sz w:val="24"/>
              </w:rPr>
              <w:t>三级指标</w:t>
            </w:r>
          </w:p>
        </w:tc>
        <w:tc>
          <w:tcPr>
            <w:tcW w:w="4499" w:type="dxa"/>
            <w:vAlign w:val="center"/>
          </w:tcPr>
          <w:p>
            <w:pPr>
              <w:widowControl/>
              <w:spacing w:line="300" w:lineRule="exact"/>
              <w:jc w:val="center"/>
              <w:rPr>
                <w:rFonts w:ascii="Times New Roman" w:hAnsi="Times New Roman" w:cs="Times New Roman"/>
                <w:bCs/>
                <w:kern w:val="0"/>
                <w:sz w:val="24"/>
              </w:rPr>
            </w:pPr>
            <w:r>
              <w:rPr>
                <w:rFonts w:ascii="Times New Roman" w:cs="Times New Roman" w:hAnsiTheme="minorEastAsia"/>
                <w:kern w:val="0"/>
                <w:sz w:val="24"/>
              </w:rPr>
              <w:t>指标定义</w:t>
            </w:r>
          </w:p>
        </w:tc>
        <w:tc>
          <w:tcPr>
            <w:tcW w:w="4459" w:type="dxa"/>
            <w:vAlign w:val="center"/>
          </w:tcPr>
          <w:p>
            <w:pPr>
              <w:widowControl/>
              <w:spacing w:line="300" w:lineRule="exact"/>
              <w:jc w:val="center"/>
              <w:rPr>
                <w:rFonts w:ascii="Times New Roman" w:hAnsi="Times New Roman" w:cs="Times New Roman"/>
                <w:bCs/>
                <w:kern w:val="0"/>
                <w:sz w:val="24"/>
              </w:rPr>
            </w:pPr>
            <w:r>
              <w:rPr>
                <w:rFonts w:ascii="Times New Roman" w:cs="Times New Roman" w:hAnsiTheme="minorEastAsia"/>
                <w:kern w:val="0"/>
                <w:sz w:val="24"/>
              </w:rPr>
              <w:t>计算方法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trPr>
        <w:tc>
          <w:tcPr>
            <w:tcW w:w="1286" w:type="dxa"/>
            <w:vMerge w:val="restart"/>
            <w:vAlign w:val="center"/>
          </w:tcPr>
          <w:p>
            <w:pPr>
              <w:widowControl/>
              <w:spacing w:line="300" w:lineRule="exact"/>
              <w:jc w:val="center"/>
              <w:rPr>
                <w:rFonts w:ascii="Times New Roman" w:hAnsi="Times New Roman" w:cs="Times New Roman"/>
                <w:kern w:val="0"/>
                <w:sz w:val="24"/>
              </w:rPr>
            </w:pPr>
            <w:r>
              <w:rPr>
                <w:rFonts w:ascii="Times New Roman" w:cs="Times New Roman" w:hAnsiTheme="minorEastAsia"/>
                <w:kern w:val="0"/>
                <w:sz w:val="24"/>
              </w:rPr>
              <w:t>技术</w:t>
            </w:r>
          </w:p>
          <w:p>
            <w:pPr>
              <w:widowControl/>
              <w:spacing w:line="300" w:lineRule="exact"/>
              <w:jc w:val="center"/>
              <w:rPr>
                <w:rFonts w:ascii="Times New Roman" w:hAnsi="Times New Roman" w:cs="Times New Roman"/>
                <w:kern w:val="0"/>
                <w:sz w:val="24"/>
              </w:rPr>
            </w:pPr>
            <w:r>
              <w:rPr>
                <w:rFonts w:ascii="Times New Roman" w:cs="Times New Roman" w:hAnsiTheme="minorEastAsia"/>
                <w:kern w:val="0"/>
                <w:sz w:val="24"/>
              </w:rPr>
              <w:t>能力</w:t>
            </w:r>
          </w:p>
        </w:tc>
        <w:tc>
          <w:tcPr>
            <w:tcW w:w="1286" w:type="dxa"/>
            <w:vMerge w:val="restart"/>
            <w:vAlign w:val="center"/>
          </w:tcPr>
          <w:p>
            <w:pPr>
              <w:widowControl/>
              <w:spacing w:line="300" w:lineRule="exact"/>
              <w:jc w:val="center"/>
              <w:rPr>
                <w:rFonts w:ascii="Times New Roman" w:hAnsi="Times New Roman" w:cs="Times New Roman"/>
                <w:kern w:val="0"/>
                <w:sz w:val="24"/>
              </w:rPr>
            </w:pPr>
            <w:r>
              <w:rPr>
                <w:rFonts w:ascii="Times New Roman" w:cs="Times New Roman" w:hAnsiTheme="minorEastAsia"/>
                <w:kern w:val="0"/>
                <w:sz w:val="24"/>
              </w:rPr>
              <w:t>中医治疗情况</w:t>
            </w:r>
          </w:p>
        </w:tc>
        <w:tc>
          <w:tcPr>
            <w:tcW w:w="2167" w:type="dxa"/>
            <w:vAlign w:val="center"/>
          </w:tcPr>
          <w:p>
            <w:pPr>
              <w:widowControl/>
              <w:spacing w:line="300" w:lineRule="exact"/>
              <w:jc w:val="left"/>
              <w:rPr>
                <w:rFonts w:ascii="Times New Roman" w:hAnsi="Times New Roman" w:cs="Times New Roman"/>
                <w:kern w:val="0"/>
                <w:sz w:val="24"/>
              </w:rPr>
            </w:pPr>
            <w:r>
              <w:rPr>
                <w:rFonts w:ascii="Times New Roman" w:cs="Times New Roman" w:hAnsiTheme="minorEastAsia"/>
                <w:kern w:val="0"/>
                <w:sz w:val="24"/>
              </w:rPr>
              <w:t>以中医为主治疗的出院患者比例</w:t>
            </w:r>
          </w:p>
        </w:tc>
        <w:tc>
          <w:tcPr>
            <w:tcW w:w="4499" w:type="dxa"/>
            <w:vAlign w:val="center"/>
          </w:tcPr>
          <w:p>
            <w:pPr>
              <w:widowControl/>
              <w:spacing w:line="300" w:lineRule="exact"/>
              <w:jc w:val="left"/>
              <w:rPr>
                <w:rFonts w:ascii="Times New Roman" w:hAnsi="Times New Roman" w:cs="Times New Roman"/>
                <w:kern w:val="0"/>
                <w:sz w:val="24"/>
              </w:rPr>
            </w:pPr>
            <w:r>
              <w:rPr>
                <w:rFonts w:ascii="Times New Roman" w:cs="Times New Roman" w:hAnsiTheme="minorEastAsia"/>
                <w:kern w:val="0"/>
                <w:sz w:val="24"/>
              </w:rPr>
              <w:t>考核期内医师以中医为主治疗本专业出院患者的比例。</w:t>
            </w:r>
          </w:p>
        </w:tc>
        <w:tc>
          <w:tcPr>
            <w:tcW w:w="4459" w:type="dxa"/>
            <w:vAlign w:val="center"/>
          </w:tcPr>
          <w:p>
            <w:pPr>
              <w:widowControl/>
              <w:spacing w:line="300" w:lineRule="exact"/>
              <w:jc w:val="left"/>
              <w:rPr>
                <w:rFonts w:ascii="Times New Roman" w:hAnsi="Times New Roman" w:cs="Times New Roman"/>
                <w:kern w:val="0"/>
                <w:sz w:val="24"/>
              </w:rPr>
            </w:pPr>
            <w:r>
              <w:rPr>
                <w:rFonts w:ascii="Times New Roman" w:cs="Times New Roman" w:hAnsiTheme="minorEastAsia"/>
                <w:kern w:val="0"/>
                <w:sz w:val="24"/>
              </w:rPr>
              <w:t>考核期内医师以中医为主治疗的本专业出院患者数量</w:t>
            </w:r>
            <w:r>
              <w:rPr>
                <w:rFonts w:ascii="Times New Roman" w:hAnsi="Times New Roman" w:cs="Times New Roman"/>
                <w:kern w:val="0"/>
                <w:sz w:val="24"/>
              </w:rPr>
              <w:t>/</w:t>
            </w:r>
            <w:r>
              <w:rPr>
                <w:rFonts w:ascii="Times New Roman" w:cs="Times New Roman" w:hAnsiTheme="minorEastAsia"/>
                <w:kern w:val="0"/>
                <w:sz w:val="24"/>
              </w:rPr>
              <w:t>本专业出院患者总数</w:t>
            </w:r>
            <w:r>
              <w:rPr>
                <w:rFonts w:ascii="Times New Roman" w:hAnsi="Times New Roman" w:cs="Times New Roman"/>
                <w:bCs/>
                <w:kern w:val="0"/>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7" w:hRule="atLeast"/>
        </w:trPr>
        <w:tc>
          <w:tcPr>
            <w:tcW w:w="1286" w:type="dxa"/>
            <w:vMerge w:val="continue"/>
            <w:vAlign w:val="center"/>
          </w:tcPr>
          <w:p>
            <w:pPr>
              <w:widowControl/>
              <w:spacing w:line="300" w:lineRule="exact"/>
              <w:jc w:val="center"/>
              <w:rPr>
                <w:rFonts w:ascii="Times New Roman" w:hAnsi="Times New Roman" w:cs="Times New Roman"/>
                <w:kern w:val="0"/>
                <w:sz w:val="24"/>
              </w:rPr>
            </w:pPr>
          </w:p>
        </w:tc>
        <w:tc>
          <w:tcPr>
            <w:tcW w:w="1286" w:type="dxa"/>
            <w:vMerge w:val="continue"/>
            <w:vAlign w:val="center"/>
          </w:tcPr>
          <w:p>
            <w:pPr>
              <w:widowControl/>
              <w:spacing w:line="300" w:lineRule="exact"/>
              <w:jc w:val="center"/>
              <w:rPr>
                <w:rFonts w:ascii="Times New Roman" w:hAnsi="Times New Roman" w:cs="Times New Roman"/>
                <w:kern w:val="0"/>
                <w:sz w:val="24"/>
              </w:rPr>
            </w:pPr>
          </w:p>
        </w:tc>
        <w:tc>
          <w:tcPr>
            <w:tcW w:w="2167" w:type="dxa"/>
            <w:vAlign w:val="center"/>
          </w:tcPr>
          <w:p>
            <w:pPr>
              <w:widowControl/>
              <w:spacing w:line="300" w:lineRule="exact"/>
              <w:jc w:val="left"/>
              <w:rPr>
                <w:rFonts w:ascii="Times New Roman" w:hAnsi="Times New Roman" w:cs="Times New Roman"/>
                <w:kern w:val="0"/>
                <w:sz w:val="24"/>
              </w:rPr>
            </w:pPr>
            <w:r>
              <w:rPr>
                <w:rFonts w:ascii="Times New Roman" w:hAnsi="Times New Roman" w:cs="Times New Roman"/>
                <w:kern w:val="0"/>
                <w:sz w:val="24"/>
              </w:rPr>
              <w:t>中药饮片处方比</w:t>
            </w:r>
          </w:p>
        </w:tc>
        <w:tc>
          <w:tcPr>
            <w:tcW w:w="4499" w:type="dxa"/>
            <w:vAlign w:val="center"/>
          </w:tcPr>
          <w:p>
            <w:pPr>
              <w:widowControl/>
              <w:spacing w:line="300" w:lineRule="exact"/>
              <w:jc w:val="left"/>
              <w:rPr>
                <w:rFonts w:ascii="Times New Roman" w:hAnsi="Times New Roman" w:cs="Times New Roman"/>
                <w:kern w:val="0"/>
                <w:sz w:val="24"/>
              </w:rPr>
            </w:pPr>
            <w:r>
              <w:rPr>
                <w:rFonts w:ascii="Times New Roman" w:hAnsi="Times New Roman" w:cs="Times New Roman"/>
                <w:kern w:val="0"/>
                <w:sz w:val="24"/>
              </w:rPr>
              <w:t>考核期内医师对出院患者开具的中药饮片处方占所有处方的比例。</w:t>
            </w:r>
          </w:p>
        </w:tc>
        <w:tc>
          <w:tcPr>
            <w:tcW w:w="4459" w:type="dxa"/>
            <w:vAlign w:val="center"/>
          </w:tcPr>
          <w:p>
            <w:pPr>
              <w:widowControl/>
              <w:spacing w:line="300" w:lineRule="exact"/>
              <w:jc w:val="left"/>
              <w:rPr>
                <w:rFonts w:ascii="Times New Roman" w:hAnsi="Times New Roman" w:cs="Times New Roman"/>
                <w:kern w:val="0"/>
                <w:sz w:val="24"/>
              </w:rPr>
            </w:pPr>
            <w:r>
              <w:rPr>
                <w:rFonts w:ascii="Times New Roman" w:hAnsi="Times New Roman" w:cs="Times New Roman"/>
                <w:kern w:val="0"/>
                <w:sz w:val="24"/>
              </w:rPr>
              <w:t>考核期内医师对出院患者开具的中药饮片处方数/所有处方总数</w:t>
            </w:r>
            <w:r>
              <w:rPr>
                <w:rFonts w:ascii="Times New Roman" w:hAnsi="Times New Roman" w:cs="Times New Roman"/>
                <w:bCs/>
                <w:kern w:val="0"/>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1286" w:type="dxa"/>
            <w:vMerge w:val="continue"/>
            <w:vAlign w:val="center"/>
          </w:tcPr>
          <w:p>
            <w:pPr>
              <w:widowControl/>
              <w:spacing w:line="300" w:lineRule="exact"/>
              <w:jc w:val="center"/>
              <w:rPr>
                <w:rFonts w:ascii="Times New Roman" w:hAnsi="Times New Roman" w:cs="Times New Roman"/>
                <w:kern w:val="0"/>
                <w:sz w:val="24"/>
              </w:rPr>
            </w:pPr>
          </w:p>
        </w:tc>
        <w:tc>
          <w:tcPr>
            <w:tcW w:w="1286" w:type="dxa"/>
            <w:vMerge w:val="continue"/>
            <w:vAlign w:val="center"/>
          </w:tcPr>
          <w:p>
            <w:pPr>
              <w:widowControl/>
              <w:spacing w:line="300" w:lineRule="exact"/>
              <w:jc w:val="center"/>
              <w:rPr>
                <w:rFonts w:ascii="Times New Roman" w:hAnsi="Times New Roman" w:cs="Times New Roman"/>
                <w:kern w:val="0"/>
                <w:sz w:val="24"/>
              </w:rPr>
            </w:pPr>
          </w:p>
        </w:tc>
        <w:tc>
          <w:tcPr>
            <w:tcW w:w="2167" w:type="dxa"/>
            <w:vAlign w:val="center"/>
          </w:tcPr>
          <w:p>
            <w:pPr>
              <w:widowControl/>
              <w:spacing w:line="300" w:lineRule="exact"/>
              <w:jc w:val="center"/>
              <w:rPr>
                <w:rFonts w:ascii="Times New Roman" w:hAnsi="Times New Roman" w:cs="Times New Roman"/>
                <w:kern w:val="0"/>
                <w:sz w:val="24"/>
              </w:rPr>
            </w:pPr>
            <w:r>
              <w:rPr>
                <w:rFonts w:ascii="Times New Roman" w:hAnsi="Times New Roman" w:cs="Times New Roman"/>
                <w:kern w:val="0"/>
                <w:sz w:val="24"/>
              </w:rPr>
              <w:t>中医治疗疑难危重病患者数量</w:t>
            </w:r>
          </w:p>
        </w:tc>
        <w:tc>
          <w:tcPr>
            <w:tcW w:w="4499" w:type="dxa"/>
            <w:vAlign w:val="center"/>
          </w:tcPr>
          <w:p>
            <w:pPr>
              <w:widowControl/>
              <w:spacing w:line="300" w:lineRule="exact"/>
              <w:jc w:val="left"/>
              <w:rPr>
                <w:rFonts w:ascii="Times New Roman" w:hAnsi="Times New Roman" w:cs="Times New Roman"/>
                <w:kern w:val="0"/>
                <w:sz w:val="24"/>
              </w:rPr>
            </w:pPr>
            <w:r>
              <w:rPr>
                <w:rFonts w:ascii="Times New Roman" w:hAnsi="Times New Roman" w:cs="Times New Roman"/>
                <w:kern w:val="0"/>
                <w:sz w:val="24"/>
              </w:rPr>
              <w:t>考核期内医师诊治的本专业疑难病数量。</w:t>
            </w:r>
          </w:p>
        </w:tc>
        <w:tc>
          <w:tcPr>
            <w:tcW w:w="4459" w:type="dxa"/>
            <w:vAlign w:val="center"/>
          </w:tcPr>
          <w:p>
            <w:pPr>
              <w:widowControl/>
              <w:spacing w:line="300" w:lineRule="exact"/>
              <w:jc w:val="left"/>
              <w:rPr>
                <w:rFonts w:ascii="Times New Roman" w:hAnsi="Times New Roman" w:cs="Times New Roman"/>
                <w:kern w:val="0"/>
                <w:sz w:val="24"/>
              </w:rPr>
            </w:pPr>
            <w:r>
              <w:rPr>
                <w:rFonts w:ascii="Times New Roman" w:hAnsi="Times New Roman" w:cs="Times New Roman"/>
                <w:kern w:val="0"/>
                <w:sz w:val="24"/>
              </w:rPr>
              <w:t>考核期内出院患者中医诊治的本专业疑难病数量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atLeast"/>
        </w:trPr>
        <w:tc>
          <w:tcPr>
            <w:tcW w:w="1286" w:type="dxa"/>
            <w:vMerge w:val="continue"/>
            <w:vAlign w:val="center"/>
          </w:tcPr>
          <w:p>
            <w:pPr>
              <w:widowControl/>
              <w:spacing w:line="300" w:lineRule="exact"/>
              <w:jc w:val="center"/>
              <w:rPr>
                <w:rFonts w:ascii="Times New Roman" w:hAnsi="Times New Roman" w:cs="Times New Roman"/>
                <w:kern w:val="0"/>
                <w:sz w:val="24"/>
              </w:rPr>
            </w:pPr>
          </w:p>
        </w:tc>
        <w:tc>
          <w:tcPr>
            <w:tcW w:w="1286" w:type="dxa"/>
            <w:vMerge w:val="continue"/>
            <w:vAlign w:val="center"/>
          </w:tcPr>
          <w:p>
            <w:pPr>
              <w:widowControl/>
              <w:spacing w:line="300" w:lineRule="exact"/>
              <w:jc w:val="center"/>
              <w:rPr>
                <w:rFonts w:ascii="Times New Roman" w:hAnsi="Times New Roman" w:cs="Times New Roman"/>
                <w:kern w:val="0"/>
                <w:sz w:val="24"/>
              </w:rPr>
            </w:pPr>
          </w:p>
        </w:tc>
        <w:tc>
          <w:tcPr>
            <w:tcW w:w="2167" w:type="dxa"/>
            <w:vAlign w:val="center"/>
          </w:tcPr>
          <w:p>
            <w:pPr>
              <w:widowControl/>
              <w:spacing w:line="300" w:lineRule="exact"/>
              <w:jc w:val="center"/>
              <w:rPr>
                <w:rFonts w:ascii="Times New Roman" w:hAnsi="Times New Roman" w:cs="Times New Roman"/>
                <w:kern w:val="0"/>
                <w:sz w:val="24"/>
              </w:rPr>
            </w:pPr>
            <w:r>
              <w:rPr>
                <w:rFonts w:ascii="Times New Roman" w:hAnsi="Times New Roman" w:cs="Times New Roman"/>
                <w:kern w:val="0"/>
                <w:sz w:val="24"/>
              </w:rPr>
              <w:t>中医非药物疗法使用率</w:t>
            </w:r>
          </w:p>
        </w:tc>
        <w:tc>
          <w:tcPr>
            <w:tcW w:w="4499" w:type="dxa"/>
            <w:vAlign w:val="center"/>
          </w:tcPr>
          <w:p>
            <w:pPr>
              <w:widowControl/>
              <w:spacing w:line="300" w:lineRule="exact"/>
              <w:jc w:val="left"/>
              <w:rPr>
                <w:rFonts w:ascii="Times New Roman" w:hAnsi="Times New Roman" w:cs="Times New Roman"/>
                <w:kern w:val="0"/>
                <w:sz w:val="24"/>
              </w:rPr>
            </w:pPr>
            <w:r>
              <w:rPr>
                <w:rFonts w:ascii="Times New Roman" w:hAnsi="Times New Roman" w:cs="Times New Roman"/>
                <w:kern w:val="0"/>
                <w:sz w:val="24"/>
              </w:rPr>
              <w:t>考核期内医师诊治的出院患者使用中医非药物疗法的比例。</w:t>
            </w:r>
          </w:p>
        </w:tc>
        <w:tc>
          <w:tcPr>
            <w:tcW w:w="4459" w:type="dxa"/>
            <w:vAlign w:val="center"/>
          </w:tcPr>
          <w:p>
            <w:pPr>
              <w:widowControl/>
              <w:spacing w:line="300" w:lineRule="exact"/>
              <w:jc w:val="left"/>
              <w:rPr>
                <w:rFonts w:ascii="Times New Roman" w:hAnsi="Times New Roman" w:cs="Times New Roman"/>
                <w:kern w:val="0"/>
                <w:sz w:val="24"/>
              </w:rPr>
            </w:pPr>
            <w:r>
              <w:rPr>
                <w:rFonts w:ascii="Times New Roman" w:hAnsi="Times New Roman" w:cs="Times New Roman"/>
                <w:kern w:val="0"/>
                <w:sz w:val="24"/>
              </w:rPr>
              <w:t>考核期内医师诊治的出院患者使用中医非药物疗法数量/中医药物和非药物疗法总数</w:t>
            </w:r>
            <w:r>
              <w:rPr>
                <w:rFonts w:ascii="Times New Roman" w:hAnsi="Times New Roman" w:cs="Times New Roman"/>
                <w:bCs/>
                <w:kern w:val="0"/>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2" w:hRule="atLeast"/>
        </w:trPr>
        <w:tc>
          <w:tcPr>
            <w:tcW w:w="1286" w:type="dxa"/>
            <w:vMerge w:val="continue"/>
            <w:vAlign w:val="center"/>
          </w:tcPr>
          <w:p>
            <w:pPr>
              <w:widowControl/>
              <w:spacing w:line="300" w:lineRule="exact"/>
              <w:jc w:val="center"/>
              <w:rPr>
                <w:rFonts w:ascii="Times New Roman" w:hAnsi="Times New Roman" w:cs="Times New Roman"/>
                <w:kern w:val="0"/>
                <w:sz w:val="24"/>
              </w:rPr>
            </w:pPr>
          </w:p>
        </w:tc>
        <w:tc>
          <w:tcPr>
            <w:tcW w:w="1286" w:type="dxa"/>
            <w:vMerge w:val="continue"/>
            <w:vAlign w:val="center"/>
          </w:tcPr>
          <w:p>
            <w:pPr>
              <w:widowControl/>
              <w:spacing w:line="300" w:lineRule="exact"/>
              <w:jc w:val="center"/>
              <w:rPr>
                <w:rFonts w:ascii="Times New Roman" w:hAnsi="Times New Roman" w:cs="Times New Roman"/>
                <w:kern w:val="0"/>
                <w:sz w:val="24"/>
              </w:rPr>
            </w:pPr>
          </w:p>
        </w:tc>
        <w:tc>
          <w:tcPr>
            <w:tcW w:w="2167" w:type="dxa"/>
            <w:vAlign w:val="center"/>
          </w:tcPr>
          <w:p>
            <w:pPr>
              <w:widowControl/>
              <w:spacing w:line="300" w:lineRule="exact"/>
              <w:jc w:val="center"/>
              <w:rPr>
                <w:rFonts w:ascii="Times New Roman" w:hAnsi="Times New Roman" w:cs="Times New Roman"/>
                <w:kern w:val="0"/>
                <w:sz w:val="24"/>
              </w:rPr>
            </w:pPr>
            <w:r>
              <w:rPr>
                <w:rFonts w:ascii="Times New Roman" w:hAnsi="Times New Roman" w:cs="Times New Roman"/>
                <w:kern w:val="0"/>
                <w:sz w:val="24"/>
              </w:rPr>
              <w:t>中医药治疗疗效</w:t>
            </w:r>
          </w:p>
        </w:tc>
        <w:tc>
          <w:tcPr>
            <w:tcW w:w="4499" w:type="dxa"/>
            <w:vAlign w:val="center"/>
          </w:tcPr>
          <w:p>
            <w:pPr>
              <w:widowControl/>
              <w:spacing w:line="300" w:lineRule="exact"/>
              <w:jc w:val="left"/>
              <w:rPr>
                <w:rFonts w:ascii="Times New Roman" w:hAnsi="Times New Roman" w:cs="Times New Roman"/>
                <w:kern w:val="0"/>
                <w:sz w:val="24"/>
              </w:rPr>
            </w:pPr>
            <w:r>
              <w:rPr>
                <w:rFonts w:ascii="Times New Roman" w:hAnsi="Times New Roman" w:cs="Times New Roman"/>
                <w:kern w:val="0"/>
                <w:sz w:val="24"/>
              </w:rPr>
              <w:t>考核期内医师用中医药方法治疗本专业疾病疗效。</w:t>
            </w:r>
          </w:p>
        </w:tc>
        <w:tc>
          <w:tcPr>
            <w:tcW w:w="4459" w:type="dxa"/>
            <w:vAlign w:val="center"/>
          </w:tcPr>
          <w:p>
            <w:pPr>
              <w:widowControl/>
              <w:spacing w:line="300" w:lineRule="exact"/>
              <w:jc w:val="left"/>
              <w:rPr>
                <w:rFonts w:ascii="Times New Roman" w:hAnsi="Times New Roman" w:cs="Times New Roman"/>
                <w:kern w:val="0"/>
                <w:sz w:val="24"/>
              </w:rPr>
            </w:pPr>
            <w:r>
              <w:rPr>
                <w:rFonts w:ascii="Times New Roman" w:hAnsi="Times New Roman" w:cs="Times New Roman"/>
                <w:kern w:val="0"/>
                <w:sz w:val="24"/>
              </w:rPr>
              <w:t>同行评议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286" w:type="dxa"/>
            <w:vAlign w:val="center"/>
          </w:tcPr>
          <w:p>
            <w:pPr>
              <w:widowControl/>
              <w:spacing w:line="300" w:lineRule="exact"/>
              <w:jc w:val="center"/>
              <w:rPr>
                <w:rFonts w:ascii="Times New Roman" w:hAnsi="Times New Roman" w:cs="Times New Roman"/>
                <w:bCs/>
                <w:kern w:val="0"/>
                <w:sz w:val="24"/>
              </w:rPr>
            </w:pPr>
            <w:r>
              <w:rPr>
                <w:rFonts w:ascii="Times New Roman" w:hAnsi="Times New Roman" w:cs="Times New Roman"/>
                <w:kern w:val="0"/>
                <w:sz w:val="24"/>
              </w:rPr>
              <w:t>评价维度</w:t>
            </w:r>
          </w:p>
        </w:tc>
        <w:tc>
          <w:tcPr>
            <w:tcW w:w="1286" w:type="dxa"/>
            <w:vAlign w:val="center"/>
          </w:tcPr>
          <w:p>
            <w:pPr>
              <w:widowControl/>
              <w:spacing w:line="300" w:lineRule="exact"/>
              <w:jc w:val="center"/>
              <w:rPr>
                <w:rFonts w:ascii="Times New Roman" w:hAnsi="Times New Roman" w:cs="Times New Roman"/>
                <w:bCs/>
                <w:kern w:val="0"/>
                <w:sz w:val="24"/>
              </w:rPr>
            </w:pPr>
            <w:r>
              <w:rPr>
                <w:rFonts w:ascii="Times New Roman" w:hAnsi="Times New Roman" w:cs="Times New Roman"/>
                <w:kern w:val="0"/>
                <w:sz w:val="24"/>
              </w:rPr>
              <w:t>二级指标</w:t>
            </w:r>
          </w:p>
        </w:tc>
        <w:tc>
          <w:tcPr>
            <w:tcW w:w="2167" w:type="dxa"/>
            <w:vAlign w:val="center"/>
          </w:tcPr>
          <w:p>
            <w:pPr>
              <w:widowControl/>
              <w:spacing w:line="300" w:lineRule="exact"/>
              <w:jc w:val="center"/>
              <w:rPr>
                <w:rFonts w:ascii="Times New Roman" w:hAnsi="Times New Roman" w:cs="Times New Roman"/>
                <w:bCs/>
                <w:kern w:val="0"/>
                <w:sz w:val="24"/>
              </w:rPr>
            </w:pPr>
            <w:r>
              <w:rPr>
                <w:rFonts w:ascii="Times New Roman" w:hAnsi="Times New Roman" w:cs="Times New Roman"/>
                <w:kern w:val="0"/>
                <w:sz w:val="24"/>
              </w:rPr>
              <w:t>三级指标</w:t>
            </w:r>
          </w:p>
        </w:tc>
        <w:tc>
          <w:tcPr>
            <w:tcW w:w="4499" w:type="dxa"/>
            <w:vAlign w:val="center"/>
          </w:tcPr>
          <w:p>
            <w:pPr>
              <w:widowControl/>
              <w:spacing w:line="300" w:lineRule="exact"/>
              <w:jc w:val="center"/>
              <w:rPr>
                <w:rFonts w:ascii="Times New Roman" w:hAnsi="Times New Roman" w:cs="Times New Roman"/>
                <w:bCs/>
                <w:kern w:val="0"/>
                <w:sz w:val="24"/>
              </w:rPr>
            </w:pPr>
            <w:r>
              <w:rPr>
                <w:rFonts w:ascii="Times New Roman" w:hAnsi="Times New Roman" w:cs="Times New Roman"/>
                <w:kern w:val="0"/>
                <w:sz w:val="24"/>
              </w:rPr>
              <w:t>指标定义</w:t>
            </w:r>
          </w:p>
        </w:tc>
        <w:tc>
          <w:tcPr>
            <w:tcW w:w="4459" w:type="dxa"/>
            <w:vAlign w:val="center"/>
          </w:tcPr>
          <w:p>
            <w:pPr>
              <w:widowControl/>
              <w:spacing w:line="300" w:lineRule="exact"/>
              <w:jc w:val="center"/>
              <w:rPr>
                <w:rFonts w:ascii="Times New Roman" w:hAnsi="Times New Roman" w:cs="Times New Roman"/>
                <w:bCs/>
                <w:kern w:val="0"/>
                <w:sz w:val="24"/>
              </w:rPr>
            </w:pPr>
            <w:r>
              <w:rPr>
                <w:rFonts w:ascii="Times New Roman" w:hAnsi="Times New Roman" w:cs="Times New Roman"/>
                <w:kern w:val="0"/>
                <w:sz w:val="24"/>
              </w:rPr>
              <w:t>计算方法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9" w:hRule="atLeast"/>
        </w:trPr>
        <w:tc>
          <w:tcPr>
            <w:tcW w:w="1286" w:type="dxa"/>
            <w:vAlign w:val="center"/>
          </w:tcPr>
          <w:p>
            <w:pPr>
              <w:widowControl/>
              <w:spacing w:line="300" w:lineRule="exact"/>
              <w:jc w:val="center"/>
              <w:rPr>
                <w:rFonts w:ascii="Times New Roman" w:hAnsi="Times New Roman" w:cs="Times New Roman"/>
                <w:bCs/>
                <w:kern w:val="0"/>
                <w:sz w:val="24"/>
              </w:rPr>
            </w:pPr>
            <w:r>
              <w:rPr>
                <w:rFonts w:ascii="Times New Roman" w:hAnsi="Times New Roman" w:cs="Times New Roman"/>
                <w:bCs/>
                <w:kern w:val="0"/>
                <w:sz w:val="24"/>
              </w:rPr>
              <w:t>质量</w:t>
            </w:r>
          </w:p>
          <w:p>
            <w:pPr>
              <w:widowControl/>
              <w:spacing w:line="300" w:lineRule="exact"/>
              <w:jc w:val="center"/>
              <w:rPr>
                <w:rFonts w:ascii="Times New Roman" w:hAnsi="Times New Roman" w:cs="Times New Roman"/>
                <w:bCs/>
                <w:kern w:val="0"/>
                <w:sz w:val="24"/>
              </w:rPr>
            </w:pPr>
            <w:r>
              <w:rPr>
                <w:rFonts w:ascii="Times New Roman" w:hAnsi="Times New Roman" w:cs="Times New Roman"/>
                <w:bCs/>
                <w:kern w:val="0"/>
                <w:sz w:val="24"/>
              </w:rPr>
              <w:t>安全</w:t>
            </w:r>
          </w:p>
        </w:tc>
        <w:tc>
          <w:tcPr>
            <w:tcW w:w="1286" w:type="dxa"/>
            <w:vAlign w:val="center"/>
          </w:tcPr>
          <w:p>
            <w:pPr>
              <w:widowControl/>
              <w:spacing w:line="300" w:lineRule="exact"/>
              <w:jc w:val="center"/>
              <w:rPr>
                <w:rFonts w:ascii="Times New Roman" w:hAnsi="Times New Roman" w:cs="Times New Roman"/>
                <w:bCs/>
                <w:kern w:val="0"/>
                <w:sz w:val="24"/>
              </w:rPr>
            </w:pPr>
            <w:r>
              <w:rPr>
                <w:rFonts w:ascii="Times New Roman" w:hAnsi="Times New Roman" w:cs="Times New Roman"/>
                <w:bCs/>
                <w:kern w:val="0"/>
                <w:sz w:val="24"/>
              </w:rPr>
              <w:t>并发症</w:t>
            </w:r>
          </w:p>
          <w:p>
            <w:pPr>
              <w:widowControl/>
              <w:spacing w:line="300" w:lineRule="exact"/>
              <w:jc w:val="center"/>
              <w:rPr>
                <w:rFonts w:ascii="Times New Roman" w:hAnsi="Times New Roman" w:cs="Times New Roman"/>
                <w:bCs/>
                <w:kern w:val="0"/>
                <w:sz w:val="24"/>
              </w:rPr>
            </w:pPr>
            <w:r>
              <w:rPr>
                <w:rFonts w:ascii="Times New Roman" w:hAnsi="Times New Roman" w:cs="Times New Roman"/>
                <w:bCs/>
                <w:kern w:val="0"/>
                <w:sz w:val="24"/>
              </w:rPr>
              <w:t>发生率</w:t>
            </w:r>
          </w:p>
        </w:tc>
        <w:tc>
          <w:tcPr>
            <w:tcW w:w="2167" w:type="dxa"/>
            <w:vAlign w:val="center"/>
          </w:tcPr>
          <w:p>
            <w:pPr>
              <w:widowControl/>
              <w:spacing w:line="300" w:lineRule="exact"/>
              <w:jc w:val="center"/>
              <w:rPr>
                <w:rFonts w:ascii="Times New Roman" w:hAnsi="Times New Roman" w:cs="Times New Roman"/>
                <w:bCs/>
                <w:kern w:val="0"/>
                <w:sz w:val="24"/>
              </w:rPr>
            </w:pPr>
            <w:r>
              <w:rPr>
                <w:rFonts w:ascii="Times New Roman" w:hAnsi="Times New Roman" w:cs="Times New Roman"/>
                <w:bCs/>
                <w:kern w:val="0"/>
                <w:sz w:val="24"/>
              </w:rPr>
              <w:t>出院患者并发症发生率</w:t>
            </w:r>
          </w:p>
        </w:tc>
        <w:tc>
          <w:tcPr>
            <w:tcW w:w="4499" w:type="dxa"/>
            <w:vAlign w:val="center"/>
          </w:tcPr>
          <w:p>
            <w:pPr>
              <w:widowControl/>
              <w:spacing w:line="300" w:lineRule="exact"/>
              <w:jc w:val="left"/>
              <w:rPr>
                <w:rFonts w:ascii="Times New Roman" w:hAnsi="Times New Roman" w:cs="Times New Roman"/>
                <w:bCs/>
                <w:kern w:val="0"/>
                <w:sz w:val="24"/>
              </w:rPr>
            </w:pPr>
            <w:r>
              <w:rPr>
                <w:rFonts w:ascii="Times New Roman" w:hAnsi="Times New Roman" w:cs="Times New Roman"/>
                <w:bCs/>
                <w:kern w:val="0"/>
                <w:sz w:val="24"/>
              </w:rPr>
              <w:t>考核期内医师诊治的出院患者在住院期间因治疗或者施行某种择期手术或操作而发生并发症的例数占同期医师诊治的出院人数的比例。</w:t>
            </w:r>
          </w:p>
        </w:tc>
        <w:tc>
          <w:tcPr>
            <w:tcW w:w="4459" w:type="dxa"/>
            <w:vAlign w:val="center"/>
          </w:tcPr>
          <w:p>
            <w:pPr>
              <w:widowControl/>
              <w:spacing w:line="300" w:lineRule="exact"/>
              <w:jc w:val="left"/>
              <w:rPr>
                <w:rFonts w:ascii="Times New Roman" w:hAnsi="Times New Roman" w:cs="Times New Roman"/>
                <w:bCs/>
                <w:kern w:val="0"/>
                <w:sz w:val="24"/>
              </w:rPr>
            </w:pPr>
            <w:r>
              <w:rPr>
                <w:rFonts w:ascii="Times New Roman" w:hAnsi="Times New Roman" w:cs="Times New Roman"/>
                <w:bCs/>
                <w:kern w:val="0"/>
                <w:sz w:val="24"/>
              </w:rPr>
              <w:t>考核期内医师诊治的出院患者在住院期间因治疗或者施行某种择期手术或操作而发生并发症的人数/同期该医师诊治的所有出院人数×100%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trPr>
        <w:tc>
          <w:tcPr>
            <w:tcW w:w="1286" w:type="dxa"/>
            <w:vAlign w:val="center"/>
          </w:tcPr>
          <w:p>
            <w:pPr>
              <w:widowControl/>
              <w:spacing w:line="300" w:lineRule="exact"/>
              <w:jc w:val="center"/>
              <w:rPr>
                <w:rFonts w:ascii="Times New Roman" w:hAnsi="Times New Roman" w:cs="Times New Roman"/>
                <w:bCs/>
                <w:kern w:val="0"/>
                <w:sz w:val="24"/>
              </w:rPr>
            </w:pPr>
            <w:r>
              <w:rPr>
                <w:rFonts w:ascii="Times New Roman" w:hAnsi="Times New Roman" w:cs="Times New Roman"/>
                <w:bCs/>
                <w:kern w:val="0"/>
                <w:sz w:val="24"/>
              </w:rPr>
              <w:t>资源</w:t>
            </w:r>
          </w:p>
          <w:p>
            <w:pPr>
              <w:widowControl/>
              <w:spacing w:line="300" w:lineRule="exact"/>
              <w:jc w:val="center"/>
              <w:rPr>
                <w:rFonts w:ascii="Times New Roman" w:hAnsi="Times New Roman" w:cs="Times New Roman"/>
                <w:bCs/>
                <w:kern w:val="0"/>
                <w:sz w:val="24"/>
              </w:rPr>
            </w:pPr>
            <w:r>
              <w:rPr>
                <w:rFonts w:ascii="Times New Roman" w:hAnsi="Times New Roman" w:cs="Times New Roman"/>
                <w:bCs/>
                <w:kern w:val="0"/>
                <w:sz w:val="24"/>
              </w:rPr>
              <w:t>利用</w:t>
            </w:r>
          </w:p>
        </w:tc>
        <w:tc>
          <w:tcPr>
            <w:tcW w:w="1286" w:type="dxa"/>
            <w:vAlign w:val="center"/>
          </w:tcPr>
          <w:p>
            <w:pPr>
              <w:widowControl/>
              <w:spacing w:line="300" w:lineRule="exact"/>
              <w:jc w:val="center"/>
              <w:rPr>
                <w:rFonts w:ascii="Times New Roman" w:hAnsi="Times New Roman" w:cs="Times New Roman"/>
                <w:bCs/>
                <w:kern w:val="0"/>
                <w:sz w:val="24"/>
              </w:rPr>
            </w:pPr>
            <w:r>
              <w:rPr>
                <w:rFonts w:ascii="Times New Roman" w:hAnsi="Times New Roman" w:cs="Times New Roman"/>
                <w:bCs/>
                <w:spacing w:val="-23"/>
                <w:kern w:val="0"/>
                <w:sz w:val="24"/>
              </w:rPr>
              <w:t>平均住院日</w:t>
            </w:r>
          </w:p>
        </w:tc>
        <w:tc>
          <w:tcPr>
            <w:tcW w:w="2167" w:type="dxa"/>
            <w:vAlign w:val="center"/>
          </w:tcPr>
          <w:p>
            <w:pPr>
              <w:widowControl/>
              <w:spacing w:line="300" w:lineRule="exact"/>
              <w:jc w:val="center"/>
              <w:rPr>
                <w:rFonts w:ascii="Times New Roman" w:hAnsi="Times New Roman" w:cs="Times New Roman"/>
                <w:bCs/>
                <w:kern w:val="0"/>
                <w:sz w:val="24"/>
              </w:rPr>
            </w:pPr>
            <w:r>
              <w:rPr>
                <w:rFonts w:ascii="Times New Roman" w:hAnsi="Times New Roman" w:cs="Times New Roman"/>
                <w:bCs/>
                <w:kern w:val="0"/>
                <w:sz w:val="24"/>
              </w:rPr>
              <w:t>平均住院日</w:t>
            </w:r>
          </w:p>
        </w:tc>
        <w:tc>
          <w:tcPr>
            <w:tcW w:w="4499" w:type="dxa"/>
            <w:vAlign w:val="center"/>
          </w:tcPr>
          <w:p>
            <w:pPr>
              <w:widowControl/>
              <w:spacing w:line="300" w:lineRule="exact"/>
              <w:jc w:val="left"/>
              <w:rPr>
                <w:rFonts w:ascii="Times New Roman" w:hAnsi="Times New Roman" w:cs="Times New Roman"/>
                <w:bCs/>
                <w:kern w:val="0"/>
                <w:sz w:val="24"/>
              </w:rPr>
            </w:pPr>
            <w:r>
              <w:rPr>
                <w:rFonts w:ascii="Times New Roman" w:hAnsi="Times New Roman" w:cs="Times New Roman"/>
                <w:bCs/>
                <w:kern w:val="0"/>
                <w:sz w:val="24"/>
              </w:rPr>
              <w:t>考核期内医师诊治的某病种出院患者平均住院时间。</w:t>
            </w:r>
          </w:p>
        </w:tc>
        <w:tc>
          <w:tcPr>
            <w:tcW w:w="4459" w:type="dxa"/>
            <w:vAlign w:val="center"/>
          </w:tcPr>
          <w:p>
            <w:pPr>
              <w:widowControl/>
              <w:spacing w:line="300" w:lineRule="exact"/>
              <w:jc w:val="left"/>
              <w:rPr>
                <w:rFonts w:ascii="Times New Roman" w:hAnsi="Times New Roman" w:cs="Times New Roman"/>
                <w:bCs/>
                <w:kern w:val="0"/>
                <w:sz w:val="24"/>
              </w:rPr>
            </w:pPr>
            <w:r>
              <w:rPr>
                <w:rFonts w:ascii="Times New Roman" w:hAnsi="Times New Roman" w:cs="Times New Roman"/>
                <w:bCs/>
                <w:kern w:val="0"/>
                <w:sz w:val="24"/>
              </w:rPr>
              <w:t>考核期内医师诊治的某病种出院患者占用总床日数/同期该医师诊治的同病种出院人数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trPr>
        <w:tc>
          <w:tcPr>
            <w:tcW w:w="1286" w:type="dxa"/>
            <w:vAlign w:val="center"/>
          </w:tcPr>
          <w:p>
            <w:pPr>
              <w:widowControl/>
              <w:spacing w:line="300" w:lineRule="exact"/>
              <w:jc w:val="center"/>
              <w:rPr>
                <w:rFonts w:ascii="Times New Roman" w:hAnsi="Times New Roman" w:cs="Times New Roman"/>
                <w:bCs/>
                <w:kern w:val="0"/>
                <w:sz w:val="24"/>
              </w:rPr>
            </w:pPr>
            <w:r>
              <w:rPr>
                <w:rFonts w:ascii="Times New Roman" w:hAnsi="Times New Roman" w:cs="Times New Roman"/>
                <w:bCs/>
                <w:kern w:val="0"/>
                <w:sz w:val="24"/>
              </w:rPr>
              <w:t>患者</w:t>
            </w:r>
          </w:p>
          <w:p>
            <w:pPr>
              <w:widowControl/>
              <w:spacing w:line="300" w:lineRule="exact"/>
              <w:jc w:val="center"/>
              <w:rPr>
                <w:rFonts w:ascii="Times New Roman" w:hAnsi="Times New Roman" w:cs="Times New Roman"/>
                <w:bCs/>
                <w:kern w:val="0"/>
                <w:sz w:val="24"/>
              </w:rPr>
            </w:pPr>
            <w:r>
              <w:rPr>
                <w:rFonts w:ascii="Times New Roman" w:hAnsi="Times New Roman" w:cs="Times New Roman"/>
                <w:bCs/>
                <w:kern w:val="0"/>
                <w:sz w:val="24"/>
              </w:rPr>
              <w:t>管理</w:t>
            </w:r>
          </w:p>
        </w:tc>
        <w:tc>
          <w:tcPr>
            <w:tcW w:w="1286" w:type="dxa"/>
            <w:vAlign w:val="center"/>
          </w:tcPr>
          <w:p>
            <w:pPr>
              <w:widowControl/>
              <w:spacing w:line="300" w:lineRule="exact"/>
              <w:jc w:val="center"/>
              <w:rPr>
                <w:rFonts w:ascii="Times New Roman" w:hAnsi="Times New Roman" w:cs="Times New Roman"/>
                <w:bCs/>
                <w:kern w:val="0"/>
                <w:sz w:val="24"/>
              </w:rPr>
            </w:pPr>
            <w:r>
              <w:rPr>
                <w:rFonts w:ascii="Times New Roman" w:hAnsi="Times New Roman" w:cs="Times New Roman"/>
                <w:bCs/>
                <w:kern w:val="0"/>
                <w:sz w:val="24"/>
              </w:rPr>
              <w:t>次均费用</w:t>
            </w:r>
          </w:p>
        </w:tc>
        <w:tc>
          <w:tcPr>
            <w:tcW w:w="2167" w:type="dxa"/>
            <w:vAlign w:val="center"/>
          </w:tcPr>
          <w:p>
            <w:pPr>
              <w:widowControl/>
              <w:spacing w:line="300" w:lineRule="exact"/>
              <w:jc w:val="center"/>
              <w:rPr>
                <w:rFonts w:ascii="Times New Roman" w:hAnsi="Times New Roman" w:cs="Times New Roman"/>
                <w:bCs/>
                <w:spacing w:val="-6"/>
                <w:kern w:val="0"/>
                <w:sz w:val="24"/>
              </w:rPr>
            </w:pPr>
            <w:r>
              <w:rPr>
                <w:rFonts w:ascii="Times New Roman" w:hAnsi="Times New Roman" w:cs="Times New Roman"/>
                <w:bCs/>
                <w:spacing w:val="-6"/>
                <w:kern w:val="0"/>
                <w:sz w:val="24"/>
              </w:rPr>
              <w:t>住院患者次均费用</w:t>
            </w:r>
          </w:p>
        </w:tc>
        <w:tc>
          <w:tcPr>
            <w:tcW w:w="4499" w:type="dxa"/>
            <w:vAlign w:val="center"/>
          </w:tcPr>
          <w:p>
            <w:pPr>
              <w:widowControl/>
              <w:spacing w:line="300" w:lineRule="exact"/>
              <w:jc w:val="left"/>
              <w:rPr>
                <w:rFonts w:ascii="Times New Roman" w:hAnsi="Times New Roman" w:cs="Times New Roman"/>
                <w:bCs/>
                <w:kern w:val="0"/>
                <w:sz w:val="24"/>
              </w:rPr>
            </w:pPr>
            <w:r>
              <w:rPr>
                <w:rFonts w:ascii="Times New Roman" w:hAnsi="Times New Roman" w:cs="Times New Roman"/>
                <w:bCs/>
                <w:kern w:val="0"/>
                <w:sz w:val="24"/>
              </w:rPr>
              <w:t>考核期内医师诊治的某病种出院患者平均住院费用。</w:t>
            </w:r>
          </w:p>
        </w:tc>
        <w:tc>
          <w:tcPr>
            <w:tcW w:w="4459" w:type="dxa"/>
            <w:vAlign w:val="center"/>
          </w:tcPr>
          <w:p>
            <w:pPr>
              <w:widowControl/>
              <w:spacing w:line="300" w:lineRule="exact"/>
              <w:jc w:val="left"/>
              <w:rPr>
                <w:rFonts w:ascii="Times New Roman" w:hAnsi="Times New Roman" w:cs="Times New Roman"/>
                <w:bCs/>
                <w:kern w:val="0"/>
                <w:sz w:val="24"/>
              </w:rPr>
            </w:pPr>
            <w:r>
              <w:rPr>
                <w:rFonts w:ascii="Times New Roman" w:hAnsi="Times New Roman" w:cs="Times New Roman"/>
                <w:bCs/>
                <w:kern w:val="0"/>
                <w:sz w:val="24"/>
              </w:rPr>
              <w:t>考核期内医师诊治的某病种出院患者总住院费用/同期该医师诊治的同病种出院人数</w:t>
            </w:r>
          </w:p>
        </w:tc>
      </w:tr>
    </w:tbl>
    <w:p>
      <w:pPr>
        <w:spacing w:beforeLines="50" w:line="320" w:lineRule="exact"/>
        <w:rPr>
          <w:rFonts w:ascii="Times New Roman" w:hAnsi="Times New Roman" w:eastAsia="楷体" w:cs="Times New Roman"/>
          <w:sz w:val="24"/>
        </w:rPr>
      </w:pPr>
      <w:r>
        <w:rPr>
          <w:rFonts w:ascii="Times New Roman" w:hAnsi="Times New Roman" w:eastAsia="楷体" w:cs="Times New Roman"/>
          <w:sz w:val="24"/>
        </w:rPr>
        <w:t>注：1. 某专业基本病种、疑难病种、基本手术、疑难手术由专家共识和大数据统计结果形成。</w:t>
      </w:r>
    </w:p>
    <w:p>
      <w:pPr>
        <w:spacing w:line="320" w:lineRule="exact"/>
        <w:ind w:firstLine="476"/>
        <w:rPr>
          <w:rFonts w:ascii="Times New Roman" w:hAnsi="Times New Roman" w:cs="Times New Roman"/>
          <w:bCs/>
          <w:sz w:val="32"/>
          <w:szCs w:val="32"/>
        </w:rPr>
      </w:pPr>
      <w:r>
        <w:rPr>
          <w:rFonts w:ascii="Times New Roman" w:hAnsi="Times New Roman" w:eastAsia="楷体" w:cs="Times New Roman"/>
          <w:sz w:val="24"/>
        </w:rPr>
        <w:t>2. 手术人次计算：患者在1次住院期间施行多次手术，按实际手术次数统计；在1次手术中涉及多个部位手术的按1次统计。</w:t>
      </w:r>
    </w:p>
    <w:p>
      <w:pPr>
        <w:spacing w:line="320" w:lineRule="exact"/>
        <w:ind w:firstLine="480" w:firstLineChars="200"/>
        <w:rPr>
          <w:rFonts w:ascii="Times New Roman" w:hAnsi="Times New Roman" w:eastAsia="方正仿宋简体" w:cs="Times New Roman"/>
        </w:rPr>
      </w:pPr>
      <w:r>
        <w:rPr>
          <w:rFonts w:ascii="Times New Roman" w:hAnsi="Times New Roman" w:eastAsia="楷体" w:cs="Times New Roman"/>
          <w:sz w:val="24"/>
        </w:rPr>
        <w:t>3. 中药饮片处方比和中医非药物疗法使用率两个指标可任选其一，也可同时使用，视各地具体情况确定。</w:t>
      </w:r>
    </w:p>
    <w:p>
      <w:pPr>
        <w:pStyle w:val="6"/>
        <w:ind w:firstLine="560"/>
      </w:pPr>
    </w:p>
    <w:p>
      <w:bookmarkStart w:id="0" w:name="_GoBack"/>
      <w:bookmarkEnd w:id="0"/>
    </w:p>
    <w:sectPr>
      <w:footerReference r:id="rId3" w:type="default"/>
      <w:pgSz w:w="16838" w:h="11906" w:orient="landscape"/>
      <w:pgMar w:top="1531" w:right="1928" w:bottom="1361" w:left="1928" w:header="851" w:footer="992" w:gutter="0"/>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00002FF" w:usb1="4000ACFF" w:usb2="00000001" w:usb3="00000000" w:csb0="2000019F" w:csb1="00000000"/>
  </w:font>
  <w:font w:name="LinTimes">
    <w:altName w:val="Segoe Print"/>
    <w:panose1 w:val="00000000000000000000"/>
    <w:charset w:val="00"/>
    <w:family w:val="auto"/>
    <w:pitch w:val="default"/>
    <w:sig w:usb0="00000000" w:usb1="00000000" w:usb2="00000008" w:usb3="00000000" w:csb0="400001FF" w:csb1="FFFF0000"/>
  </w:font>
  <w:font w:name="楷体">
    <w:panose1 w:val="02010609060101010101"/>
    <w:charset w:val="86"/>
    <w:family w:val="modern"/>
    <w:pitch w:val="default"/>
    <w:sig w:usb0="800002BF" w:usb1="38CF7CFA" w:usb2="00000016" w:usb3="00000000" w:csb0="00040001" w:csb1="00000000"/>
  </w:font>
  <w:font w:name="方正仿宋简体">
    <w:altName w:val="Arial Unicode MS"/>
    <w:panose1 w:val="02000000000000000000"/>
    <w:charset w:val="86"/>
    <w:family w:val="script"/>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6318294"/>
      <w:docPartObj>
        <w:docPartGallery w:val="autotext"/>
      </w:docPartObj>
    </w:sdtPr>
    <w:sdtContent>
      <w:p>
        <w:pPr>
          <w:pStyle w:val="2"/>
          <w:jc w:val="right"/>
        </w:pPr>
        <w:r>
          <w:fldChar w:fldCharType="begin"/>
        </w:r>
        <w:r>
          <w:instrText xml:space="preserve"> PAGE   \* MERGEFORMAT </w:instrText>
        </w:r>
        <w:r>
          <w:fldChar w:fldCharType="separate"/>
        </w:r>
        <w:r>
          <w:rPr>
            <w:lang w:val="zh-CN"/>
          </w:rPr>
          <w:t>-</w:t>
        </w:r>
        <w:r>
          <w:t xml:space="preserve"> 27 -</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7A6D79"/>
    <w:rsid w:val="157A6D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6">
    <w:name w:val="正文格式"/>
    <w:qFormat/>
    <w:uiPriority w:val="0"/>
    <w:pPr>
      <w:spacing w:line="360" w:lineRule="auto"/>
      <w:ind w:firstLine="200" w:firstLineChars="200"/>
    </w:pPr>
    <w:rPr>
      <w:rFonts w:ascii="Times New Roman" w:hAnsi="Times New Roman" w:eastAsia="宋体" w:cs="Times New Roman"/>
      <w:sz w:val="28"/>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2022-04-26T03:19:00Z</dcterms:created>
  <dc:creator>苏宏</dc:creator>
  <cp:lastModifiedBy>苏宏</cp:lastModifiedBy>
  <dcterms:modified xsi:type="dcterms:W3CDTF">2022-04-26T03:19:54Z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3849D11ED7C4436CADE3BB97F47713A6</vt:lpwstr>
  </property>
  <property fmtid="{D5CDD505-2E9C-101B-9397-08002B2CF9AE}" pid="4" name="commondata">
    <vt:lpwstr>eyJoZGlkIjoiYmU2ZDhmMmYzMmNjY2FlMjc0ZTI2NzdjNjg5ZjQ4MzYifQ==</vt:lpwstr>
  </property>
</Properties>
</file>