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  <w:t>附件1：省卫生高级专业实践能力考核专业一览表</w:t>
      </w:r>
    </w:p>
    <w:tbl>
      <w:tblPr>
        <w:tblStyle w:val="2"/>
        <w:tblW w:w="924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708"/>
        <w:gridCol w:w="709"/>
        <w:gridCol w:w="2693"/>
        <w:gridCol w:w="324"/>
        <w:gridCol w:w="531"/>
        <w:gridCol w:w="705"/>
        <w:gridCol w:w="708"/>
        <w:gridCol w:w="2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2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心血管内科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心电诊断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卫生管理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呼吸内科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普通内科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消化内科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结核病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肾内科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老年医学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神经内科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脑电诊断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职业病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内分泌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计划生育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血液病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精神病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传染病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风湿病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普通外科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骨外科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胸心外科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神经外科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泌尿外科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中医眼科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烧伤外科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中医骨伤科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整形外科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针灸科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小儿外科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妇产科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中医皮肤科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小儿内科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口腔颌面外科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口腔修复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口腔正畸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眼科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耳鼻喉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头颈外科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皮肤与性病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肿瘤内科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肿瘤外科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放射肿瘤治疗学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急诊医学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麻醉学</w:t>
            </w:r>
          </w:p>
        </w:tc>
        <w:tc>
          <w:tcPr>
            <w:tcW w:w="32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病理学</w:t>
            </w:r>
          </w:p>
        </w:tc>
        <w:tc>
          <w:tcPr>
            <w:tcW w:w="3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705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4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放射医学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医学影像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核医学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70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超声医学</w:t>
            </w:r>
          </w:p>
        </w:tc>
        <w:tc>
          <w:tcPr>
            <w:tcW w:w="32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康复医学</w:t>
            </w:r>
          </w:p>
        </w:tc>
        <w:tc>
          <w:tcPr>
            <w:tcW w:w="3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微生物检验技术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7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临床医学检验临床基础检验</w:t>
            </w:r>
          </w:p>
        </w:tc>
        <w:tc>
          <w:tcPr>
            <w:tcW w:w="3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理化检验技术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临床医学检验临床化学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病媒生物控制技术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临床医学检验临床免疫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病案信息技术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临床医学检验临床血液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口腔医学技术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临床医学检验临床微生物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临床医学工程技术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临床营养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医院药学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内科护理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消毒技术（技）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外科护理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输血技术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妇产科护理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全科医学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中医类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儿科护理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病理学技术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放射医学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医学影像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核医学技术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康复医学治疗技术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临床医学检验临床化学技术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临床医学检验临床免疫技术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危重症护理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临床医学检验临床血液技术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疼痛学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4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临床医学检验临床微生物技术(技)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院前急救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06AEF"/>
    <w:rsid w:val="11B24510"/>
    <w:rsid w:val="50661EE0"/>
    <w:rsid w:val="587F7315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2022-04-24T07:19:59Z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CC79B273C4B64E46BCDA8AAA777F49EE</vt:lpwstr>
  </property>
</Properties>
</file>