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00" w:type="dxa"/>
        <w:tblInd w:w="-78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20"/>
        <w:gridCol w:w="560"/>
        <w:gridCol w:w="540"/>
        <w:gridCol w:w="2460"/>
        <w:gridCol w:w="540"/>
        <w:gridCol w:w="520"/>
        <w:gridCol w:w="18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河北省卫生系列高级专业技术资格实践技能考试专业目录(105个)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心血管内科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中医肛肠科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推拿科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临床营养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肾内科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医院药学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环境卫生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内分泌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护理学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营养与食品卫生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血液病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学校卫生与儿少卫生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外科护理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风湿病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慢性非传染性疾病控制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骨外科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寄生虫病控制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胸心外科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健康教育与健康促进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卫生毒理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妇女保健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"http://www.med126.com/tcm/2009/20090113020231_74897.shtml"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烧伤</w:t>
            </w:r>
            <w:r>
              <w:rPr>
                <w:rFonts w:hint="eastAsia" w:ascii="宋体" w:hAnsi="宋体" w:cs="宋体"/>
                <w:kern w:val="0"/>
                <w:sz w:val="20"/>
              </w:rPr>
              <w:t>外科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康复医学治疗技术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儿童保健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整形外科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临床医学检验临床免疫技术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微生物检验技术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临床医学检验临床血液技术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理化检验技术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临床医学检验临床微生物技术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病媒生物控制技术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普通内科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病案信息技术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结核病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"http://www.med126.com/edu/nk/ln/"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</w:rPr>
              <w:t>老年医学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地方病控制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口腔颌面外科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消毒技术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口腔修复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计划生育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输血技术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口腔正畸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精神病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心电图技术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眼科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脑电图技术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耳鼻喉(头颈外科)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全科医学（中医类)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皮肤与性病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中医内科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中医肿瘤学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中医外科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30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中医妇科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放射肿瘤治疗学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中医儿科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急诊医学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中医眼科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麻醉学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中医骨伤科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介入治疗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针灸科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重症医学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中医耳鼻喉科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中医皮肤科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疼痛学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</w:tbl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2BC"/>
    <w:rsid w:val="00047F3B"/>
    <w:rsid w:val="00447F63"/>
    <w:rsid w:val="00CA32BC"/>
    <w:rsid w:val="00E05DE1"/>
    <w:rsid w:val="5939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1339</Words>
  <Characters>1466</Characters>
  <Lines>14</Lines>
  <Paragraphs>4</Paragraphs>
  <TotalTime>0</TotalTime>
  <ScaleCrop>false</ScaleCrop>
  <LinksUpToDate>false</LinksUpToDate>
  <CharactersWithSpaces>1488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2022-04-13T06:55:00Z</dcterms:created>
  <dc:creator>jjl</dc:creator>
  <cp:lastModifiedBy>半夏微凉</cp:lastModifiedBy>
  <dcterms:modified xsi:type="dcterms:W3CDTF">2022-04-19T04:12:16Z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56EA67AB8E53458C9735680676B139DF</vt:lpwstr>
  </property>
</Properties>
</file>