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7770"/>
        </w:tabs>
        <w:spacing w:line="240" w:lineRule="auto"/>
        <w:jc w:val="center"/>
        <w:rPr>
          <w:rFonts w:hint="eastAsia" w:ascii="宋体" w:hAnsi="宋体" w:eastAsia="宋体" w:cs="宋体"/>
          <w:b/>
          <w:bCs/>
          <w:color w:val="auto"/>
          <w:sz w:val="36"/>
          <w:szCs w:val="36"/>
        </w:rPr>
      </w:pPr>
      <w:r>
        <w:rPr>
          <w:rFonts w:hint="eastAsia" w:ascii="宋体" w:hAnsi="宋体" w:eastAsia="宋体" w:cs="宋体"/>
          <w:b/>
          <w:bCs/>
          <w:color w:val="auto"/>
          <w:sz w:val="36"/>
          <w:szCs w:val="36"/>
        </w:rPr>
        <w:t>南昌市第一医院</w:t>
      </w:r>
    </w:p>
    <w:p>
      <w:pPr>
        <w:tabs>
          <w:tab w:val="left" w:pos="7770"/>
        </w:tabs>
        <w:spacing w:line="240" w:lineRule="auto"/>
        <w:jc w:val="center"/>
        <w:rPr>
          <w:color w:val="auto"/>
        </w:rPr>
      </w:pPr>
      <w:r>
        <w:rPr>
          <w:rFonts w:hint="eastAsia" w:ascii="宋体" w:hAnsi="宋体" w:eastAsia="宋体" w:cs="宋体"/>
          <w:b/>
          <w:bCs/>
          <w:color w:val="auto"/>
          <w:sz w:val="36"/>
          <w:szCs w:val="36"/>
        </w:rPr>
        <w:t>20</w:t>
      </w:r>
      <w:r>
        <w:rPr>
          <w:rFonts w:hint="eastAsia" w:ascii="宋体" w:hAnsi="宋体" w:eastAsia="宋体" w:cs="宋体"/>
          <w:b/>
          <w:bCs/>
          <w:color w:val="auto"/>
          <w:sz w:val="36"/>
          <w:szCs w:val="36"/>
          <w:lang w:val="en-US" w:eastAsia="zh-CN"/>
        </w:rPr>
        <w:t>2</w:t>
      </w:r>
      <w:r>
        <w:rPr>
          <w:rFonts w:hint="eastAsia" w:ascii="宋体" w:hAnsi="宋体" w:cs="宋体"/>
          <w:b/>
          <w:bCs/>
          <w:color w:val="auto"/>
          <w:sz w:val="36"/>
          <w:szCs w:val="36"/>
          <w:lang w:val="en-US" w:eastAsia="zh-CN"/>
        </w:rPr>
        <w:t>2</w:t>
      </w:r>
      <w:r>
        <w:rPr>
          <w:rFonts w:hint="eastAsia" w:ascii="宋体" w:hAnsi="宋体" w:eastAsia="宋体" w:cs="宋体"/>
          <w:b/>
          <w:bCs/>
          <w:color w:val="auto"/>
          <w:sz w:val="36"/>
          <w:szCs w:val="36"/>
        </w:rPr>
        <w:t>年</w:t>
      </w:r>
      <w:r>
        <w:rPr>
          <w:rFonts w:hint="eastAsia" w:ascii="宋体" w:hAnsi="宋体" w:eastAsia="宋体" w:cs="宋体"/>
          <w:b/>
          <w:bCs/>
          <w:color w:val="auto"/>
          <w:sz w:val="36"/>
          <w:szCs w:val="36"/>
          <w:lang w:eastAsia="zh-CN"/>
        </w:rPr>
        <w:t>住院医师规范化培训招生</w:t>
      </w:r>
      <w:r>
        <w:rPr>
          <w:rFonts w:hint="eastAsia" w:ascii="宋体" w:hAnsi="宋体" w:eastAsia="宋体" w:cs="宋体"/>
          <w:b/>
          <w:bCs/>
          <w:color w:val="auto"/>
          <w:sz w:val="36"/>
          <w:szCs w:val="36"/>
        </w:rPr>
        <w:t>简章</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560" w:firstLineChars="200"/>
        <w:textAlignment w:val="auto"/>
        <w:outlineLvl w:val="9"/>
        <w:rPr>
          <w:rFonts w:hint="eastAsia" w:ascii="宋体" w:hAnsi="宋体"/>
          <w:color w:val="auto"/>
          <w:sz w:val="28"/>
          <w:szCs w:val="28"/>
          <w:lang w:val="en-US" w:eastAsia="zh-CN"/>
        </w:rPr>
      </w:pPr>
      <w:r>
        <w:rPr>
          <w:rFonts w:hint="eastAsia" w:ascii="宋体" w:hAnsi="宋体" w:eastAsia="宋体" w:cs="宋体"/>
          <w:color w:val="auto"/>
          <w:sz w:val="28"/>
          <w:szCs w:val="28"/>
        </w:rPr>
        <w:t>南昌市第一医院</w:t>
      </w:r>
      <w:r>
        <w:rPr>
          <w:rFonts w:hint="eastAsia" w:ascii="宋体" w:hAnsi="宋体"/>
          <w:color w:val="auto"/>
          <w:sz w:val="28"/>
          <w:szCs w:val="28"/>
          <w:lang w:val="en-US" w:eastAsia="zh-CN"/>
        </w:rPr>
        <w:t>是南昌市市属最大的综合性三级甲等医院。医院始建于1934年，经过80余年的传承与发展，1956年放射科研制断层计波摄影仪，自动换片装置，全国科技大会获奖；60、70年代，独立开展心脏手术、全喉切除术、左心及右心导管检查术；1988年，引进全省第一台DSA，开创江西省冠心病介入治疗的先河。2019年12月11日，南昌市第一医院眼科挂牌成为中山大学中山眼科中心南昌眼科医院。</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420" w:firstLineChars="200"/>
        <w:textAlignment w:val="auto"/>
        <w:outlineLvl w:val="9"/>
        <w:rPr>
          <w:rFonts w:hint="eastAsia" w:ascii="宋体" w:hAnsi="宋体"/>
          <w:color w:val="auto"/>
          <w:sz w:val="28"/>
          <w:szCs w:val="28"/>
          <w:lang w:val="en-US" w:eastAsia="zh-CN"/>
        </w:rPr>
      </w:pPr>
      <w:r>
        <w:drawing>
          <wp:anchor distT="0" distB="0" distL="114300" distR="114300" simplePos="0" relativeHeight="251669504" behindDoc="1" locked="0" layoutInCell="1" allowOverlap="1">
            <wp:simplePos x="0" y="0"/>
            <wp:positionH relativeFrom="column">
              <wp:posOffset>795655</wp:posOffset>
            </wp:positionH>
            <wp:positionV relativeFrom="paragraph">
              <wp:posOffset>182245</wp:posOffset>
            </wp:positionV>
            <wp:extent cx="7810500" cy="3819525"/>
            <wp:effectExtent l="0" t="0" r="0" b="9525"/>
            <wp:wrapTight wrapText="bothSides">
              <wp:wrapPolygon>
                <wp:start x="0" y="0"/>
                <wp:lineTo x="0" y="21546"/>
                <wp:lineTo x="21547" y="21546"/>
                <wp:lineTo x="21547" y="0"/>
                <wp:lineTo x="0" y="0"/>
              </wp:wrapPolygon>
            </wp:wrapTight>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7810500" cy="3819525"/>
                    </a:xfrm>
                    <a:prstGeom prst="rect">
                      <a:avLst/>
                    </a:prstGeom>
                    <a:noFill/>
                    <a:ln>
                      <a:noFill/>
                    </a:ln>
                  </pic:spPr>
                </pic:pic>
              </a:graphicData>
            </a:graphic>
          </wp:anchor>
        </w:drawing>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560" w:firstLineChars="200"/>
        <w:textAlignment w:val="auto"/>
        <w:outlineLvl w:val="9"/>
        <w:rPr>
          <w:rFonts w:hint="eastAsia" w:ascii="宋体" w:hAnsi="宋体"/>
          <w:color w:val="auto"/>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560" w:firstLineChars="200"/>
        <w:textAlignment w:val="auto"/>
        <w:outlineLvl w:val="9"/>
        <w:rPr>
          <w:rFonts w:hint="eastAsia" w:ascii="宋体" w:hAnsi="宋体"/>
          <w:color w:val="auto"/>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560" w:firstLineChars="200"/>
        <w:textAlignment w:val="auto"/>
        <w:outlineLvl w:val="9"/>
        <w:rPr>
          <w:rFonts w:hint="eastAsia" w:ascii="宋体" w:hAnsi="宋体"/>
          <w:color w:val="auto"/>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560" w:firstLineChars="200"/>
        <w:textAlignment w:val="auto"/>
        <w:outlineLvl w:val="9"/>
        <w:rPr>
          <w:rFonts w:hint="eastAsia" w:ascii="宋体" w:hAnsi="宋体"/>
          <w:color w:val="auto"/>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560" w:firstLineChars="200"/>
        <w:textAlignment w:val="auto"/>
        <w:outlineLvl w:val="9"/>
        <w:rPr>
          <w:rFonts w:hint="eastAsia" w:ascii="宋体" w:hAnsi="宋体"/>
          <w:color w:val="auto"/>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560" w:firstLineChars="200"/>
        <w:textAlignment w:val="auto"/>
        <w:outlineLvl w:val="9"/>
        <w:rPr>
          <w:rFonts w:hint="eastAsia" w:ascii="宋体" w:hAnsi="宋体"/>
          <w:color w:val="auto"/>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560" w:firstLineChars="200"/>
        <w:textAlignment w:val="auto"/>
        <w:outlineLvl w:val="9"/>
        <w:rPr>
          <w:rFonts w:hint="eastAsia" w:ascii="宋体" w:hAnsi="宋体"/>
          <w:color w:val="auto"/>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560" w:firstLineChars="200"/>
        <w:textAlignment w:val="auto"/>
        <w:outlineLvl w:val="9"/>
        <w:rPr>
          <w:rFonts w:hint="eastAsia" w:ascii="宋体" w:hAnsi="宋体"/>
          <w:color w:val="auto"/>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560" w:firstLineChars="200"/>
        <w:textAlignment w:val="auto"/>
        <w:outlineLvl w:val="9"/>
        <w:rPr>
          <w:rFonts w:hint="eastAsia" w:ascii="宋体" w:hAnsi="宋体"/>
          <w:color w:val="auto"/>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560" w:firstLineChars="200"/>
        <w:textAlignment w:val="auto"/>
        <w:outlineLvl w:val="9"/>
        <w:rPr>
          <w:rFonts w:hint="eastAsia" w:ascii="宋体" w:hAnsi="宋体"/>
          <w:color w:val="auto"/>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560" w:firstLineChars="200"/>
        <w:textAlignment w:val="auto"/>
        <w:outlineLvl w:val="9"/>
        <w:rPr>
          <w:rFonts w:hint="eastAsia" w:ascii="宋体" w:hAnsi="宋体"/>
          <w:color w:val="auto"/>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560" w:firstLineChars="200"/>
        <w:textAlignment w:val="auto"/>
        <w:outlineLvl w:val="9"/>
        <w:rPr>
          <w:rFonts w:hint="eastAsia" w:ascii="宋体" w:hAnsi="宋体"/>
          <w:color w:val="auto"/>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560" w:firstLineChars="200"/>
        <w:textAlignment w:val="auto"/>
        <w:outlineLvl w:val="9"/>
        <w:rPr>
          <w:rFonts w:hint="eastAsia" w:ascii="宋体" w:hAnsi="宋体"/>
          <w:color w:val="auto"/>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560" w:firstLineChars="200"/>
        <w:textAlignment w:val="auto"/>
        <w:outlineLvl w:val="9"/>
        <w:rPr>
          <w:rFonts w:hint="eastAsia" w:ascii="宋体" w:hAnsi="宋体"/>
          <w:color w:val="auto"/>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560" w:firstLineChars="200"/>
        <w:textAlignment w:val="auto"/>
        <w:outlineLvl w:val="9"/>
        <w:rPr>
          <w:rFonts w:hint="eastAsia" w:ascii="宋体" w:hAnsi="宋体"/>
          <w:color w:val="auto"/>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560" w:firstLineChars="200"/>
        <w:textAlignment w:val="auto"/>
        <w:outlineLvl w:val="9"/>
        <w:rPr>
          <w:rFonts w:hint="eastAsia" w:ascii="宋体" w:hAnsi="宋体"/>
          <w:color w:val="auto"/>
          <w:sz w:val="28"/>
          <w:szCs w:val="28"/>
          <w:lang w:val="en-US" w:eastAsia="zh-CN"/>
        </w:rPr>
      </w:pPr>
      <w:r>
        <w:rPr>
          <w:rFonts w:hint="eastAsia" w:ascii="宋体" w:hAnsi="宋体"/>
          <w:color w:val="auto"/>
          <w:sz w:val="28"/>
          <w:szCs w:val="28"/>
          <w:lang w:val="en-US" w:eastAsia="zh-CN"/>
        </w:rPr>
        <w:t>医院现编制床位1500张，开放床位1226 张，年门诊人次90余万、住院人次4万余。医院学科齐全，各专业全面发展，为临床医学博士学位授权点及硕士学位授权点。拥有江西省肿瘤转移与精准治疗重点实验室、博士后创新实践基地、南昌市第一医院分子医学重点实验室、南昌市肿瘤发病机理与转化研究重点实验室、南昌市胃肠病学重点实验室、南昌市眼科重点实验室等科研平台。眼--视光学科、糖尿病专科为全省领先学科；肠瘘和肠内营养学科为全省领先建设学科；心血管病学（介入）、心血管内科、康复医学科、消化内科、妇产科、心脏外科、口腔科、血液科、检验科为江西省省市共建先进学科；眼科、代谢内分泌科、骨科、妇产科、心血管内科、心脏外科为南昌市名科。普外科、脑外科、神经内科、消化科、呼吸科、血液科等为医院重点专科。</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560" w:firstLineChars="200"/>
        <w:textAlignment w:val="auto"/>
        <w:outlineLvl w:val="9"/>
        <w:rPr>
          <w:rFonts w:hint="eastAsia" w:ascii="宋体" w:hAnsi="宋体"/>
          <w:color w:val="auto"/>
          <w:sz w:val="28"/>
          <w:szCs w:val="28"/>
          <w:lang w:val="en-US" w:eastAsia="zh-CN"/>
        </w:rPr>
      </w:pPr>
      <w:r>
        <w:rPr>
          <w:rFonts w:hint="eastAsia" w:ascii="宋体" w:hAnsi="宋体"/>
          <w:color w:val="auto"/>
          <w:sz w:val="28"/>
          <w:szCs w:val="28"/>
          <w:lang w:val="en-US" w:eastAsia="zh-CN"/>
        </w:rPr>
        <w:t>临床技能中心位于住培楼，我院按照国家要求，配备给技能中心应有的设备，院方在培训计划上狠下苦工，积极增加设备使用率，通过多频率的培训，达到均质化的效果。学员还可以在技能中心自由练习操作。</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560" w:firstLineChars="200"/>
        <w:textAlignment w:val="auto"/>
        <w:outlineLvl w:val="9"/>
        <w:rPr>
          <w:rFonts w:hint="eastAsia" w:ascii="宋体" w:hAnsi="宋体"/>
          <w:color w:val="auto"/>
          <w:sz w:val="28"/>
          <w:szCs w:val="28"/>
          <w:lang w:val="en-US" w:eastAsia="zh-CN"/>
        </w:rPr>
      </w:pPr>
      <w:r>
        <w:rPr>
          <w:rFonts w:hint="eastAsia" w:ascii="宋体" w:hAnsi="宋体"/>
          <w:color w:val="auto"/>
          <w:sz w:val="28"/>
          <w:szCs w:val="28"/>
          <w:lang w:val="en-US" w:eastAsia="zh-CN"/>
        </w:rPr>
        <w:drawing>
          <wp:anchor distT="0" distB="0" distL="114935" distR="114935" simplePos="0" relativeHeight="251662336" behindDoc="0" locked="0" layoutInCell="1" allowOverlap="1">
            <wp:simplePos x="0" y="0"/>
            <wp:positionH relativeFrom="column">
              <wp:posOffset>5614035</wp:posOffset>
            </wp:positionH>
            <wp:positionV relativeFrom="paragraph">
              <wp:posOffset>2369820</wp:posOffset>
            </wp:positionV>
            <wp:extent cx="2110105" cy="1286510"/>
            <wp:effectExtent l="0" t="0" r="4445" b="8890"/>
            <wp:wrapTopAndBottom/>
            <wp:docPr id="6" name="图片 6" desc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4"/>
                    <pic:cNvPicPr>
                      <a:picLocks noChangeAspect="1"/>
                    </pic:cNvPicPr>
                  </pic:nvPicPr>
                  <pic:blipFill>
                    <a:blip r:embed="rId5"/>
                    <a:stretch>
                      <a:fillRect/>
                    </a:stretch>
                  </pic:blipFill>
                  <pic:spPr>
                    <a:xfrm>
                      <a:off x="0" y="0"/>
                      <a:ext cx="2110105" cy="1286510"/>
                    </a:xfrm>
                    <a:prstGeom prst="rect">
                      <a:avLst/>
                    </a:prstGeom>
                  </pic:spPr>
                </pic:pic>
              </a:graphicData>
            </a:graphic>
          </wp:anchor>
        </w:drawing>
      </w:r>
      <w:r>
        <w:rPr>
          <w:rFonts w:hint="eastAsia" w:ascii="宋体" w:hAnsi="宋体"/>
          <w:color w:val="auto"/>
          <w:sz w:val="28"/>
          <w:szCs w:val="28"/>
          <w:lang w:val="en-US" w:eastAsia="zh-CN"/>
        </w:rPr>
        <w:drawing>
          <wp:anchor distT="0" distB="0" distL="114935" distR="114935" simplePos="0" relativeHeight="251664384" behindDoc="0" locked="0" layoutInCell="1" allowOverlap="1">
            <wp:simplePos x="0" y="0"/>
            <wp:positionH relativeFrom="column">
              <wp:posOffset>5558790</wp:posOffset>
            </wp:positionH>
            <wp:positionV relativeFrom="paragraph">
              <wp:posOffset>652780</wp:posOffset>
            </wp:positionV>
            <wp:extent cx="2110740" cy="1370330"/>
            <wp:effectExtent l="0" t="0" r="3810" b="1270"/>
            <wp:wrapTopAndBottom/>
            <wp:docPr id="8" name="图片 8"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2"/>
                    <pic:cNvPicPr>
                      <a:picLocks noChangeAspect="1"/>
                    </pic:cNvPicPr>
                  </pic:nvPicPr>
                  <pic:blipFill>
                    <a:blip r:embed="rId6"/>
                    <a:stretch>
                      <a:fillRect/>
                    </a:stretch>
                  </pic:blipFill>
                  <pic:spPr>
                    <a:xfrm>
                      <a:off x="0" y="0"/>
                      <a:ext cx="2110740" cy="1370330"/>
                    </a:xfrm>
                    <a:prstGeom prst="rect">
                      <a:avLst/>
                    </a:prstGeom>
                  </pic:spPr>
                </pic:pic>
              </a:graphicData>
            </a:graphic>
          </wp:anchor>
        </w:drawing>
      </w:r>
      <w:r>
        <w:rPr>
          <w:rFonts w:hint="eastAsia" w:ascii="宋体" w:hAnsi="宋体"/>
          <w:color w:val="auto"/>
          <w:sz w:val="28"/>
          <w:szCs w:val="28"/>
          <w:lang w:val="en-US" w:eastAsia="zh-CN"/>
        </w:rPr>
        <w:drawing>
          <wp:anchor distT="0" distB="0" distL="114935" distR="114935" simplePos="0" relativeHeight="251659264" behindDoc="0" locked="0" layoutInCell="1" allowOverlap="1">
            <wp:simplePos x="0" y="0"/>
            <wp:positionH relativeFrom="column">
              <wp:posOffset>3197225</wp:posOffset>
            </wp:positionH>
            <wp:positionV relativeFrom="paragraph">
              <wp:posOffset>2091055</wp:posOffset>
            </wp:positionV>
            <wp:extent cx="2109470" cy="1334770"/>
            <wp:effectExtent l="0" t="0" r="5080" b="17780"/>
            <wp:wrapTopAndBottom/>
            <wp:docPr id="10" name="图片 10" descr="6"/>
            <wp:cNvGraphicFramePr/>
            <a:graphic xmlns:a="http://schemas.openxmlformats.org/drawingml/2006/main">
              <a:graphicData uri="http://schemas.openxmlformats.org/drawingml/2006/picture">
                <pic:pic xmlns:pic="http://schemas.openxmlformats.org/drawingml/2006/picture">
                  <pic:nvPicPr>
                    <pic:cNvPr id="10" name="图片 10" descr="6"/>
                    <pic:cNvPicPr/>
                  </pic:nvPicPr>
                  <pic:blipFill>
                    <a:blip r:embed="rId7"/>
                    <a:stretch>
                      <a:fillRect/>
                    </a:stretch>
                  </pic:blipFill>
                  <pic:spPr>
                    <a:xfrm>
                      <a:off x="0" y="0"/>
                      <a:ext cx="2109470" cy="1334770"/>
                    </a:xfrm>
                    <a:prstGeom prst="rect">
                      <a:avLst/>
                    </a:prstGeom>
                  </pic:spPr>
                </pic:pic>
              </a:graphicData>
            </a:graphic>
          </wp:anchor>
        </w:drawing>
      </w:r>
      <w:r>
        <w:rPr>
          <w:rFonts w:hint="eastAsia" w:ascii="宋体" w:hAnsi="宋体"/>
          <w:color w:val="auto"/>
          <w:sz w:val="28"/>
          <w:szCs w:val="28"/>
          <w:lang w:val="en-US" w:eastAsia="zh-CN"/>
        </w:rPr>
        <w:drawing>
          <wp:anchor distT="0" distB="0" distL="114935" distR="114935" simplePos="0" relativeHeight="251663360" behindDoc="0" locked="0" layoutInCell="1" allowOverlap="1">
            <wp:simplePos x="0" y="0"/>
            <wp:positionH relativeFrom="column">
              <wp:posOffset>3145155</wp:posOffset>
            </wp:positionH>
            <wp:positionV relativeFrom="paragraph">
              <wp:posOffset>486410</wp:posOffset>
            </wp:positionV>
            <wp:extent cx="2110740" cy="1357630"/>
            <wp:effectExtent l="0" t="0" r="3810" b="13970"/>
            <wp:wrapTopAndBottom/>
            <wp:docPr id="7" name="图片 7"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3"/>
                    <pic:cNvPicPr>
                      <a:picLocks noChangeAspect="1"/>
                    </pic:cNvPicPr>
                  </pic:nvPicPr>
                  <pic:blipFill>
                    <a:blip r:embed="rId8"/>
                    <a:stretch>
                      <a:fillRect/>
                    </a:stretch>
                  </pic:blipFill>
                  <pic:spPr>
                    <a:xfrm>
                      <a:off x="0" y="0"/>
                      <a:ext cx="2110740" cy="1357630"/>
                    </a:xfrm>
                    <a:prstGeom prst="rect">
                      <a:avLst/>
                    </a:prstGeom>
                  </pic:spPr>
                </pic:pic>
              </a:graphicData>
            </a:graphic>
          </wp:anchor>
        </w:drawing>
      </w:r>
      <w:r>
        <w:rPr>
          <w:rFonts w:hint="eastAsia" w:ascii="宋体" w:hAnsi="宋体"/>
          <w:color w:val="auto"/>
          <w:sz w:val="28"/>
          <w:szCs w:val="28"/>
          <w:lang w:val="en-US" w:eastAsia="zh-CN"/>
        </w:rPr>
        <w:drawing>
          <wp:anchor distT="0" distB="0" distL="114935" distR="114935" simplePos="0" relativeHeight="251661312" behindDoc="0" locked="0" layoutInCell="1" allowOverlap="1">
            <wp:simplePos x="0" y="0"/>
            <wp:positionH relativeFrom="column">
              <wp:posOffset>800735</wp:posOffset>
            </wp:positionH>
            <wp:positionV relativeFrom="paragraph">
              <wp:posOffset>1704975</wp:posOffset>
            </wp:positionV>
            <wp:extent cx="2110740" cy="1310005"/>
            <wp:effectExtent l="0" t="0" r="3810" b="4445"/>
            <wp:wrapTopAndBottom/>
            <wp:docPr id="5" name="图片 5" descr="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5"/>
                    <pic:cNvPicPr>
                      <a:picLocks noChangeAspect="1"/>
                    </pic:cNvPicPr>
                  </pic:nvPicPr>
                  <pic:blipFill>
                    <a:blip r:embed="rId9"/>
                    <a:stretch>
                      <a:fillRect/>
                    </a:stretch>
                  </pic:blipFill>
                  <pic:spPr>
                    <a:xfrm>
                      <a:off x="0" y="0"/>
                      <a:ext cx="2110740" cy="1310005"/>
                    </a:xfrm>
                    <a:prstGeom prst="rect">
                      <a:avLst/>
                    </a:prstGeom>
                  </pic:spPr>
                </pic:pic>
              </a:graphicData>
            </a:graphic>
          </wp:anchor>
        </w:drawing>
      </w:r>
      <w:r>
        <w:rPr>
          <w:rFonts w:hint="eastAsia" w:ascii="宋体" w:hAnsi="宋体"/>
          <w:color w:val="auto"/>
          <w:sz w:val="28"/>
          <w:szCs w:val="28"/>
          <w:lang w:val="en-US" w:eastAsia="zh-CN"/>
        </w:rPr>
        <w:drawing>
          <wp:anchor distT="0" distB="0" distL="114935" distR="114935" simplePos="0" relativeHeight="251660288" behindDoc="0" locked="0" layoutInCell="1" allowOverlap="1">
            <wp:simplePos x="0" y="0"/>
            <wp:positionH relativeFrom="column">
              <wp:posOffset>781685</wp:posOffset>
            </wp:positionH>
            <wp:positionV relativeFrom="paragraph">
              <wp:posOffset>156845</wp:posOffset>
            </wp:positionV>
            <wp:extent cx="2110740" cy="1370330"/>
            <wp:effectExtent l="0" t="0" r="3810" b="1270"/>
            <wp:wrapTopAndBottom/>
            <wp:docPr id="9" name="图片 9"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1"/>
                    <pic:cNvPicPr>
                      <a:picLocks noChangeAspect="1"/>
                    </pic:cNvPicPr>
                  </pic:nvPicPr>
                  <pic:blipFill>
                    <a:blip r:embed="rId10"/>
                    <a:stretch>
                      <a:fillRect/>
                    </a:stretch>
                  </pic:blipFill>
                  <pic:spPr>
                    <a:xfrm>
                      <a:off x="0" y="0"/>
                      <a:ext cx="2110740" cy="1370330"/>
                    </a:xfrm>
                    <a:prstGeom prst="rect">
                      <a:avLst/>
                    </a:prstGeom>
                  </pic:spPr>
                </pic:pic>
              </a:graphicData>
            </a:graphic>
          </wp:anchor>
        </w:drawing>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560" w:firstLineChars="200"/>
        <w:textAlignment w:val="auto"/>
        <w:outlineLvl w:val="9"/>
        <w:rPr>
          <w:rFonts w:hint="eastAsia" w:ascii="宋体" w:hAnsi="宋体"/>
          <w:color w:val="auto"/>
          <w:sz w:val="28"/>
          <w:szCs w:val="28"/>
        </w:rPr>
      </w:pPr>
      <w:r>
        <w:rPr>
          <w:rFonts w:hint="eastAsia" w:ascii="宋体" w:hAnsi="宋体" w:eastAsia="宋体" w:cs="宋体"/>
          <w:color w:val="auto"/>
          <w:sz w:val="28"/>
          <w:szCs w:val="28"/>
        </w:rPr>
        <w:t>南昌市第一医院是国家</w:t>
      </w:r>
      <w:r>
        <w:rPr>
          <w:rFonts w:hint="eastAsia" w:ascii="宋体" w:hAnsi="宋体" w:eastAsia="宋体" w:cs="宋体"/>
          <w:color w:val="auto"/>
          <w:sz w:val="28"/>
          <w:szCs w:val="28"/>
          <w:lang w:eastAsia="zh-CN"/>
        </w:rPr>
        <w:t>卫健委公布的第一批</w:t>
      </w:r>
      <w:r>
        <w:rPr>
          <w:rFonts w:hint="eastAsia" w:ascii="宋体" w:hAnsi="宋体" w:eastAsia="宋体" w:cs="宋体"/>
          <w:color w:val="auto"/>
          <w:sz w:val="28"/>
          <w:szCs w:val="28"/>
        </w:rPr>
        <w:t>住院医师规范化培训基地。</w:t>
      </w:r>
      <w:r>
        <w:rPr>
          <w:rFonts w:hint="eastAsia" w:ascii="宋体" w:hAnsi="宋体"/>
          <w:color w:val="auto"/>
          <w:sz w:val="28"/>
          <w:szCs w:val="28"/>
        </w:rPr>
        <w:t>目前我院在培学员</w:t>
      </w:r>
      <w:r>
        <w:rPr>
          <w:rFonts w:hint="eastAsia" w:ascii="宋体" w:hAnsi="宋体"/>
          <w:color w:val="auto"/>
          <w:sz w:val="28"/>
          <w:szCs w:val="28"/>
          <w:lang w:val="en-US" w:eastAsia="zh-CN"/>
        </w:rPr>
        <w:t>225</w:t>
      </w:r>
      <w:r>
        <w:rPr>
          <w:rFonts w:hint="eastAsia" w:ascii="宋体" w:hAnsi="宋体"/>
          <w:color w:val="auto"/>
          <w:sz w:val="28"/>
          <w:szCs w:val="28"/>
        </w:rPr>
        <w:t>人，</w:t>
      </w:r>
      <w:r>
        <w:rPr>
          <w:rFonts w:hint="eastAsia" w:ascii="宋体" w:hAnsi="宋体"/>
          <w:color w:val="auto"/>
          <w:sz w:val="28"/>
          <w:szCs w:val="28"/>
          <w:lang w:eastAsia="zh-CN"/>
        </w:rPr>
        <w:t>同时承担了南昌市第九医院、</w:t>
      </w:r>
      <w:r>
        <w:rPr>
          <w:rFonts w:hint="eastAsia" w:ascii="宋体" w:hAnsi="宋体"/>
          <w:color w:val="auto"/>
          <w:sz w:val="28"/>
          <w:szCs w:val="28"/>
        </w:rPr>
        <w:t>省精神病院</w:t>
      </w:r>
      <w:r>
        <w:rPr>
          <w:rFonts w:hint="eastAsia" w:ascii="宋体" w:hAnsi="宋体"/>
          <w:color w:val="auto"/>
          <w:sz w:val="28"/>
          <w:szCs w:val="28"/>
          <w:lang w:val="en-US" w:eastAsia="zh-CN"/>
        </w:rPr>
        <w:t>、省</w:t>
      </w:r>
      <w:r>
        <w:rPr>
          <w:rFonts w:hint="eastAsia" w:ascii="宋体" w:hAnsi="宋体"/>
          <w:color w:val="auto"/>
          <w:sz w:val="28"/>
          <w:szCs w:val="28"/>
        </w:rPr>
        <w:t>皮肤病院</w:t>
      </w:r>
      <w:r>
        <w:rPr>
          <w:rFonts w:hint="eastAsia" w:ascii="宋体" w:hAnsi="宋体"/>
          <w:color w:val="auto"/>
          <w:sz w:val="28"/>
          <w:szCs w:val="28"/>
          <w:lang w:eastAsia="zh-CN"/>
        </w:rPr>
        <w:t>、爱尔眼科医院住院</w:t>
      </w:r>
      <w:r>
        <w:rPr>
          <w:rFonts w:hint="eastAsia" w:ascii="宋体" w:hAnsi="宋体"/>
          <w:color w:val="auto"/>
          <w:sz w:val="28"/>
          <w:szCs w:val="28"/>
        </w:rPr>
        <w:t>医师规范化临床培训工作。</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562" w:firstLineChars="200"/>
        <w:textAlignment w:val="auto"/>
        <w:outlineLvl w:val="9"/>
        <w:rPr>
          <w:rFonts w:hint="eastAsia" w:ascii="宋体" w:hAnsi="宋体"/>
          <w:color w:val="000000" w:themeColor="text1"/>
          <w:sz w:val="28"/>
          <w:szCs w:val="28"/>
          <w:lang w:eastAsia="zh-CN"/>
          <w14:textFill>
            <w14:solidFill>
              <w14:schemeClr w14:val="tx1"/>
            </w14:solidFill>
          </w14:textFill>
        </w:rPr>
      </w:pPr>
      <w:r>
        <w:rPr>
          <w:rFonts w:hint="eastAsia" w:ascii="宋体" w:hAnsi="宋体"/>
          <w:b/>
          <w:bCs/>
          <w:color w:val="000000" w:themeColor="text1"/>
          <w:sz w:val="28"/>
          <w:szCs w:val="28"/>
          <w14:textFill>
            <w14:solidFill>
              <w14:schemeClr w14:val="tx1"/>
            </w14:solidFill>
          </w14:textFill>
        </w:rPr>
        <w:t>我院</w:t>
      </w:r>
      <w:r>
        <w:rPr>
          <w:rFonts w:hint="eastAsia" w:ascii="宋体" w:hAnsi="宋体"/>
          <w:b/>
          <w:bCs/>
          <w:color w:val="000000" w:themeColor="text1"/>
          <w:sz w:val="28"/>
          <w:szCs w:val="28"/>
          <w:lang w:eastAsia="zh-CN"/>
          <w14:textFill>
            <w14:solidFill>
              <w14:schemeClr w14:val="tx1"/>
            </w14:solidFill>
          </w14:textFill>
        </w:rPr>
        <w:t>带教老师多次</w:t>
      </w:r>
      <w:r>
        <w:rPr>
          <w:rFonts w:hint="eastAsia" w:ascii="宋体" w:hAnsi="宋体"/>
          <w:b/>
          <w:bCs/>
          <w:color w:val="000000" w:themeColor="text1"/>
          <w:sz w:val="28"/>
          <w:szCs w:val="28"/>
          <w14:textFill>
            <w14:solidFill>
              <w14:schemeClr w14:val="tx1"/>
            </w14:solidFill>
          </w14:textFill>
        </w:rPr>
        <w:t>获得全国的“住院医师心目中的好老师”称号</w:t>
      </w:r>
      <w:r>
        <w:rPr>
          <w:rFonts w:hint="eastAsia" w:ascii="宋体" w:hAnsi="宋体"/>
          <w:b/>
          <w:bCs/>
          <w:color w:val="000000" w:themeColor="text1"/>
          <w:sz w:val="28"/>
          <w:szCs w:val="28"/>
          <w:lang w:eastAsia="zh-CN"/>
          <w14:textFill>
            <w14:solidFill>
              <w14:schemeClr w14:val="tx1"/>
            </w14:solidFill>
          </w14:textFill>
        </w:rPr>
        <w:t>及省级</w:t>
      </w:r>
      <w:r>
        <w:rPr>
          <w:rFonts w:hint="eastAsia" w:ascii="宋体" w:hAnsi="宋体"/>
          <w:b/>
          <w:bCs/>
          <w:color w:val="000000" w:themeColor="text1"/>
          <w:sz w:val="28"/>
          <w:szCs w:val="28"/>
          <w:lang w:val="en-US" w:eastAsia="zh-CN"/>
          <w14:textFill>
            <w14:solidFill>
              <w14:schemeClr w14:val="tx1"/>
            </w14:solidFill>
          </w14:textFill>
        </w:rPr>
        <w:t>“优秀专业基地主任”“优秀指导医师”</w:t>
      </w:r>
      <w:r>
        <w:rPr>
          <w:rFonts w:hint="eastAsia" w:ascii="宋体" w:hAnsi="宋体"/>
          <w:color w:val="000000" w:themeColor="text1"/>
          <w:sz w:val="28"/>
          <w:szCs w:val="28"/>
          <w:lang w:eastAsia="zh-CN"/>
          <w14:textFill>
            <w14:solidFill>
              <w14:schemeClr w14:val="tx1"/>
            </w14:solidFill>
          </w14:textFill>
        </w:rPr>
        <w:t>；我院住培学员</w:t>
      </w:r>
      <w:r>
        <w:rPr>
          <w:rFonts w:hint="eastAsia"/>
          <w:b/>
          <w:bCs/>
          <w:color w:val="000000" w:themeColor="text1"/>
          <w:sz w:val="28"/>
          <w:szCs w:val="28"/>
          <w:lang w:val="en-US" w:eastAsia="zh-CN"/>
          <w14:textFill>
            <w14:solidFill>
              <w14:schemeClr w14:val="tx1"/>
            </w14:solidFill>
          </w14:textFill>
        </w:rPr>
        <w:t>李水木、</w:t>
      </w:r>
      <w:r>
        <w:rPr>
          <w:rFonts w:hint="eastAsia" w:ascii="宋体" w:hAnsi="宋体"/>
          <w:b/>
          <w:bCs/>
          <w:color w:val="000000" w:themeColor="text1"/>
          <w:sz w:val="28"/>
          <w:szCs w:val="28"/>
          <w:lang w:val="en-US" w:eastAsia="zh-CN"/>
          <w14:textFill>
            <w14:solidFill>
              <w14:schemeClr w14:val="tx1"/>
            </w14:solidFill>
          </w14:textFill>
        </w:rPr>
        <w:t>刘仁风、金 莹、徐鑫华等人分别获得中国医师协会及省级“优秀住院医师”称号。</w:t>
      </w:r>
      <w:r>
        <w:rPr>
          <w:rFonts w:hint="eastAsia" w:ascii="宋体" w:hAnsi="宋体"/>
          <w:color w:val="000000" w:themeColor="text1"/>
          <w:sz w:val="28"/>
          <w:szCs w:val="28"/>
          <w:lang w:eastAsia="zh-CN"/>
          <w14:textFill>
            <w14:solidFill>
              <w14:schemeClr w14:val="tx1"/>
            </w14:solidFill>
          </w14:textFill>
        </w:rPr>
        <w:t>在全省住培专项竞赛中，我院多次获得团体奖及个人奖。</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840" w:firstLineChars="300"/>
        <w:textAlignment w:val="auto"/>
        <w:outlineLvl w:val="9"/>
        <w:rPr>
          <w:rFonts w:hint="default" w:ascii="宋体" w:hAnsi="宋体"/>
          <w:color w:val="000000" w:themeColor="text1"/>
          <w:sz w:val="28"/>
          <w:szCs w:val="28"/>
          <w:lang w:val="en-US" w:eastAsia="zh-CN"/>
          <w14:textFill>
            <w14:solidFill>
              <w14:schemeClr w14:val="tx1"/>
            </w14:solidFill>
          </w14:textFill>
        </w:rPr>
      </w:pPr>
      <w:r>
        <w:rPr>
          <w:rFonts w:hint="default"/>
          <w:b w:val="0"/>
          <w:bCs w:val="0"/>
          <w:color w:val="000000" w:themeColor="text1"/>
          <w:sz w:val="28"/>
          <w:szCs w:val="28"/>
          <w:lang w:val="en-US" w:eastAsia="zh-CN"/>
          <w14:textFill>
            <w14:solidFill>
              <w14:schemeClr w14:val="tx1"/>
            </w14:solidFill>
          </w14:textFill>
        </w:rPr>
        <w:drawing>
          <wp:anchor distT="0" distB="0" distL="114935" distR="114935" simplePos="0" relativeHeight="251665408" behindDoc="0" locked="0" layoutInCell="1" allowOverlap="1">
            <wp:simplePos x="0" y="0"/>
            <wp:positionH relativeFrom="column">
              <wp:posOffset>636270</wp:posOffset>
            </wp:positionH>
            <wp:positionV relativeFrom="paragraph">
              <wp:posOffset>523240</wp:posOffset>
            </wp:positionV>
            <wp:extent cx="3813810" cy="1958340"/>
            <wp:effectExtent l="0" t="0" r="15240" b="3810"/>
            <wp:wrapTopAndBottom/>
            <wp:docPr id="11" name="图片 11" descr="微信图片_201811130922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微信图片_20181113092230"/>
                    <pic:cNvPicPr>
                      <a:picLocks noChangeAspect="1"/>
                    </pic:cNvPicPr>
                  </pic:nvPicPr>
                  <pic:blipFill>
                    <a:blip r:embed="rId11"/>
                    <a:stretch>
                      <a:fillRect/>
                    </a:stretch>
                  </pic:blipFill>
                  <pic:spPr>
                    <a:xfrm>
                      <a:off x="0" y="0"/>
                      <a:ext cx="3813810" cy="1958340"/>
                    </a:xfrm>
                    <a:prstGeom prst="rect">
                      <a:avLst/>
                    </a:prstGeom>
                  </pic:spPr>
                </pic:pic>
              </a:graphicData>
            </a:graphic>
          </wp:anchor>
        </w:drawing>
      </w:r>
      <w:r>
        <w:rPr>
          <w:rFonts w:hint="eastAsia"/>
          <w:b w:val="0"/>
          <w:bCs w:val="0"/>
          <w:color w:val="000000" w:themeColor="text1"/>
          <w:sz w:val="28"/>
          <w:szCs w:val="28"/>
          <w:lang w:val="en-US" w:eastAsia="zh-CN"/>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560" w:firstLineChars="200"/>
        <w:textAlignment w:val="auto"/>
        <w:outlineLvl w:val="9"/>
        <w:rPr>
          <w:rFonts w:hint="default" w:ascii="宋体" w:hAnsi="宋体"/>
          <w:color w:val="000000" w:themeColor="text1"/>
          <w:sz w:val="28"/>
          <w:szCs w:val="28"/>
          <w:lang w:val="en-US" w:eastAsia="zh-CN"/>
          <w14:textFill>
            <w14:solidFill>
              <w14:schemeClr w14:val="tx1"/>
            </w14:solidFill>
          </w14:textFill>
        </w:rPr>
      </w:pPr>
      <w:r>
        <w:rPr>
          <w:rFonts w:hint="eastAsia" w:ascii="宋体" w:hAnsi="宋体"/>
          <w:color w:val="000000" w:themeColor="text1"/>
          <w:sz w:val="28"/>
          <w:szCs w:val="28"/>
          <w:lang w:val="en-US" w:eastAsia="zh-CN"/>
          <w14:textFill>
            <w14:solidFill>
              <w14:schemeClr w14:val="tx1"/>
            </w14:solidFill>
          </w14:textFill>
        </w:rPr>
        <w:t>我院作为江西省住院医师规范化培训全科专业、骨科专业、眼科专业结业实践技能考核基地及江西省全科医师转岗培训结业考核基地。</w:t>
      </w:r>
      <w:r>
        <w:rPr>
          <w:rFonts w:hint="default" w:ascii="宋体" w:hAnsi="宋体"/>
          <w:b/>
          <w:bCs/>
          <w:color w:val="000000" w:themeColor="text1"/>
          <w:sz w:val="28"/>
          <w:szCs w:val="28"/>
          <w:lang w:val="en-US" w:eastAsia="zh-CN"/>
          <w14:textFill>
            <w14:solidFill>
              <w14:schemeClr w14:val="tx1"/>
            </w14:solidFill>
          </w14:textFill>
        </w:rPr>
        <w:drawing>
          <wp:anchor distT="0" distB="0" distL="114935" distR="114935" simplePos="0" relativeHeight="251668480" behindDoc="0" locked="0" layoutInCell="1" allowOverlap="1">
            <wp:simplePos x="0" y="0"/>
            <wp:positionH relativeFrom="column">
              <wp:posOffset>4323715</wp:posOffset>
            </wp:positionH>
            <wp:positionV relativeFrom="paragraph">
              <wp:posOffset>2698115</wp:posOffset>
            </wp:positionV>
            <wp:extent cx="3927475" cy="2074545"/>
            <wp:effectExtent l="0" t="0" r="15875" b="1905"/>
            <wp:wrapTopAndBottom/>
            <wp:docPr id="14" name="图片 14" descr="结业考"/>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结业考"/>
                    <pic:cNvPicPr>
                      <a:picLocks noChangeAspect="1"/>
                    </pic:cNvPicPr>
                  </pic:nvPicPr>
                  <pic:blipFill>
                    <a:blip r:embed="rId12"/>
                    <a:stretch>
                      <a:fillRect/>
                    </a:stretch>
                  </pic:blipFill>
                  <pic:spPr>
                    <a:xfrm>
                      <a:off x="0" y="0"/>
                      <a:ext cx="3927475" cy="2074545"/>
                    </a:xfrm>
                    <a:prstGeom prst="rect">
                      <a:avLst/>
                    </a:prstGeom>
                  </pic:spPr>
                </pic:pic>
              </a:graphicData>
            </a:graphic>
          </wp:anchor>
        </w:drawing>
      </w:r>
      <w:r>
        <w:rPr>
          <w:rFonts w:hint="eastAsia"/>
          <w:b w:val="0"/>
          <w:bCs w:val="0"/>
          <w:color w:val="000000" w:themeColor="text1"/>
          <w:sz w:val="28"/>
          <w:szCs w:val="28"/>
          <w:lang w:val="en-US" w:eastAsia="zh-CN"/>
          <w14:textFill>
            <w14:solidFill>
              <w14:schemeClr w14:val="tx1"/>
            </w14:solidFill>
          </w14:textFill>
        </w:rPr>
        <w:drawing>
          <wp:anchor distT="0" distB="0" distL="114935" distR="114935" simplePos="0" relativeHeight="251667456" behindDoc="0" locked="0" layoutInCell="1" allowOverlap="1">
            <wp:simplePos x="0" y="0"/>
            <wp:positionH relativeFrom="column">
              <wp:posOffset>711200</wp:posOffset>
            </wp:positionH>
            <wp:positionV relativeFrom="paragraph">
              <wp:posOffset>2424430</wp:posOffset>
            </wp:positionV>
            <wp:extent cx="3215005" cy="2192655"/>
            <wp:effectExtent l="0" t="0" r="4445" b="17145"/>
            <wp:wrapTopAndBottom/>
            <wp:docPr id="15" name="图片 15" descr="159045847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1590458478(1)"/>
                    <pic:cNvPicPr>
                      <a:picLocks noChangeAspect="1"/>
                    </pic:cNvPicPr>
                  </pic:nvPicPr>
                  <pic:blipFill>
                    <a:blip r:embed="rId13"/>
                    <a:stretch>
                      <a:fillRect/>
                    </a:stretch>
                  </pic:blipFill>
                  <pic:spPr>
                    <a:xfrm>
                      <a:off x="0" y="0"/>
                      <a:ext cx="3215005" cy="2192655"/>
                    </a:xfrm>
                    <a:prstGeom prst="rect">
                      <a:avLst/>
                    </a:prstGeom>
                  </pic:spPr>
                </pic:pic>
              </a:graphicData>
            </a:graphic>
          </wp:anchor>
        </w:drawing>
      </w:r>
      <w:r>
        <w:rPr>
          <w:rFonts w:hint="eastAsia"/>
          <w:b w:val="0"/>
          <w:bCs w:val="0"/>
          <w:color w:val="000000" w:themeColor="text1"/>
          <w:sz w:val="28"/>
          <w:szCs w:val="28"/>
          <w:lang w:val="en-US" w:eastAsia="zh-CN"/>
          <w14:textFill>
            <w14:solidFill>
              <w14:schemeClr w14:val="tx1"/>
            </w14:solidFill>
          </w14:textFill>
        </w:rPr>
        <w:drawing>
          <wp:anchor distT="0" distB="0" distL="114935" distR="114935" simplePos="0" relativeHeight="251666432" behindDoc="0" locked="0" layoutInCell="1" allowOverlap="1">
            <wp:simplePos x="0" y="0"/>
            <wp:positionH relativeFrom="column">
              <wp:posOffset>4695190</wp:posOffset>
            </wp:positionH>
            <wp:positionV relativeFrom="paragraph">
              <wp:posOffset>250825</wp:posOffset>
            </wp:positionV>
            <wp:extent cx="3749040" cy="1880235"/>
            <wp:effectExtent l="0" t="0" r="3810" b="5715"/>
            <wp:wrapTopAndBottom/>
            <wp:docPr id="12" name="图片 12" descr="胡芳芳"/>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胡芳芳"/>
                    <pic:cNvPicPr>
                      <a:picLocks noChangeAspect="1"/>
                    </pic:cNvPicPr>
                  </pic:nvPicPr>
                  <pic:blipFill>
                    <a:blip r:embed="rId14"/>
                    <a:srcRect t="21519" r="-1134"/>
                    <a:stretch>
                      <a:fillRect/>
                    </a:stretch>
                  </pic:blipFill>
                  <pic:spPr>
                    <a:xfrm>
                      <a:off x="0" y="0"/>
                      <a:ext cx="3749040" cy="1880235"/>
                    </a:xfrm>
                    <a:prstGeom prst="rect">
                      <a:avLst/>
                    </a:prstGeom>
                  </pic:spPr>
                </pic:pic>
              </a:graphicData>
            </a:graphic>
          </wp:anchor>
        </w:drawing>
      </w:r>
      <w:r>
        <w:rPr>
          <w:rFonts w:hint="eastAsia" w:ascii="宋体" w:hAnsi="宋体"/>
          <w:color w:val="000000" w:themeColor="text1"/>
          <w:sz w:val="28"/>
          <w:szCs w:val="28"/>
          <w:lang w:val="en-US" w:eastAsia="zh-CN"/>
          <w14:textFill>
            <w14:solidFill>
              <w14:schemeClr w14:val="tx1"/>
            </w14:solidFill>
          </w14:textFill>
        </w:rPr>
        <w:t>住培学员各项通过率均明显高于全省平均水平。2018年结业理论通过率100%，实践能力考核通过率94.8%；2019年首次住培结业通过率98.6%；2020年首次结业通过率93.9%；2021年首次结业通过率96.62%；</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843" w:firstLineChars="300"/>
        <w:jc w:val="both"/>
        <w:textAlignment w:val="auto"/>
        <w:outlineLvl w:val="9"/>
        <w:rPr>
          <w:rFonts w:hint="eastAsia" w:ascii="宋体" w:hAnsi="宋体" w:eastAsia="宋体" w:cs="宋体"/>
          <w:b/>
          <w:bCs/>
          <w:color w:val="auto"/>
          <w:sz w:val="28"/>
          <w:szCs w:val="28"/>
        </w:rPr>
      </w:pPr>
      <w:r>
        <w:rPr>
          <w:rFonts w:hint="eastAsia" w:ascii="宋体" w:hAnsi="宋体" w:eastAsia="宋体" w:cs="宋体"/>
          <w:b/>
          <w:bCs/>
          <w:color w:val="auto"/>
          <w:sz w:val="28"/>
          <w:szCs w:val="28"/>
        </w:rPr>
        <w:t>一、招生计划及培训时间</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840" w:firstLineChars="30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1</w:t>
      </w:r>
      <w:r>
        <w:rPr>
          <w:rFonts w:hint="eastAsia" w:ascii="宋体" w:hAnsi="宋体" w:cs="宋体"/>
          <w:color w:val="auto"/>
          <w:sz w:val="28"/>
          <w:szCs w:val="28"/>
          <w:lang w:val="en-US" w:eastAsia="zh-CN"/>
        </w:rPr>
        <w:t>.</w:t>
      </w:r>
      <w:r>
        <w:rPr>
          <w:rFonts w:hint="eastAsia" w:ascii="宋体" w:hAnsi="宋体" w:eastAsia="宋体" w:cs="宋体"/>
          <w:color w:val="auto"/>
          <w:sz w:val="28"/>
          <w:szCs w:val="28"/>
        </w:rPr>
        <w:t>招生专业人数详见下表：</w:t>
      </w:r>
    </w:p>
    <w:tbl>
      <w:tblPr>
        <w:tblStyle w:val="3"/>
        <w:tblW w:w="13520" w:type="dxa"/>
        <w:jc w:val="center"/>
        <w:shd w:val="clear" w:color="auto" w:fill="auto"/>
        <w:tblLayout w:type="fixed"/>
        <w:tblCellMar>
          <w:top w:w="0" w:type="dxa"/>
          <w:left w:w="0" w:type="dxa"/>
          <w:bottom w:w="0" w:type="dxa"/>
          <w:right w:w="0" w:type="dxa"/>
        </w:tblCellMar>
      </w:tblPr>
      <w:tblGrid>
        <w:gridCol w:w="1640"/>
        <w:gridCol w:w="2205"/>
        <w:gridCol w:w="1710"/>
        <w:gridCol w:w="2430"/>
        <w:gridCol w:w="3640"/>
        <w:gridCol w:w="1895"/>
      </w:tblGrid>
      <w:tr>
        <w:tblPrEx>
          <w:shd w:val="clear" w:color="auto" w:fill="auto"/>
          <w:tblCellMar>
            <w:top w:w="0" w:type="dxa"/>
            <w:left w:w="0" w:type="dxa"/>
            <w:bottom w:w="0" w:type="dxa"/>
            <w:right w:w="0" w:type="dxa"/>
          </w:tblCellMar>
        </w:tblPrEx>
        <w:trPr>
          <w:trHeight w:val="336" w:hRule="atLeast"/>
          <w:jc w:val="center"/>
        </w:trPr>
        <w:tc>
          <w:tcPr>
            <w:tcW w:w="16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kern w:val="0"/>
                <w:sz w:val="22"/>
                <w:szCs w:val="22"/>
                <w:u w:val="none"/>
                <w:lang w:val="en-US" w:eastAsia="zh-CN" w:bidi="ar"/>
              </w:rPr>
            </w:pPr>
            <w:r>
              <w:rPr>
                <w:rFonts w:hint="eastAsia" w:ascii="宋体" w:hAnsi="宋体" w:eastAsia="宋体" w:cs="宋体"/>
                <w:b w:val="0"/>
                <w:bCs w:val="0"/>
                <w:i w:val="0"/>
                <w:color w:val="000000"/>
                <w:kern w:val="0"/>
                <w:sz w:val="22"/>
                <w:szCs w:val="22"/>
                <w:u w:val="none"/>
                <w:lang w:val="en-US" w:eastAsia="zh-CN" w:bidi="ar"/>
              </w:rPr>
              <w:t>专业代码</w:t>
            </w:r>
          </w:p>
        </w:tc>
        <w:tc>
          <w:tcPr>
            <w:tcW w:w="22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专业</w:t>
            </w:r>
          </w:p>
        </w:tc>
        <w:tc>
          <w:tcPr>
            <w:tcW w:w="171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人数</w:t>
            </w:r>
          </w:p>
        </w:tc>
        <w:tc>
          <w:tcPr>
            <w:tcW w:w="243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学历要求</w:t>
            </w:r>
          </w:p>
        </w:tc>
        <w:tc>
          <w:tcPr>
            <w:tcW w:w="36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专业要求</w:t>
            </w:r>
          </w:p>
        </w:tc>
        <w:tc>
          <w:tcPr>
            <w:tcW w:w="189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备注</w:t>
            </w:r>
          </w:p>
        </w:tc>
      </w:tr>
      <w:tr>
        <w:tblPrEx>
          <w:shd w:val="clear" w:color="auto" w:fill="auto"/>
          <w:tblCellMar>
            <w:top w:w="0" w:type="dxa"/>
            <w:left w:w="0" w:type="dxa"/>
            <w:bottom w:w="0" w:type="dxa"/>
            <w:right w:w="0" w:type="dxa"/>
          </w:tblCellMar>
        </w:tblPrEx>
        <w:trPr>
          <w:trHeight w:val="336" w:hRule="atLeast"/>
          <w:jc w:val="center"/>
        </w:trPr>
        <w:tc>
          <w:tcPr>
            <w:tcW w:w="16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b w:val="0"/>
                <w:bCs w:val="0"/>
                <w:i w:val="0"/>
                <w:color w:val="000000" w:themeColor="text1"/>
                <w:kern w:val="0"/>
                <w:sz w:val="22"/>
                <w:szCs w:val="22"/>
                <w:u w:val="none"/>
                <w:lang w:val="en-US" w:eastAsia="zh-CN" w:bidi="ar"/>
                <w14:textFill>
                  <w14:solidFill>
                    <w14:schemeClr w14:val="tx1"/>
                  </w14:solidFill>
                </w14:textFill>
              </w:rPr>
              <w:t>100</w:t>
            </w:r>
          </w:p>
        </w:tc>
        <w:tc>
          <w:tcPr>
            <w:tcW w:w="22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color w:val="000000" w:themeColor="text1"/>
                <w:kern w:val="0"/>
                <w:sz w:val="22"/>
                <w:szCs w:val="22"/>
                <w:u w:val="none"/>
                <w:lang w:val="en-US" w:eastAsia="zh-CN" w:bidi="ar"/>
                <w14:textFill>
                  <w14:solidFill>
                    <w14:schemeClr w14:val="tx1"/>
                  </w14:solidFill>
                </w14:textFill>
              </w:rPr>
              <w:t>内科</w:t>
            </w:r>
          </w:p>
        </w:tc>
        <w:tc>
          <w:tcPr>
            <w:tcW w:w="1710" w:type="dxa"/>
            <w:vMerge w:val="restart"/>
            <w:tcBorders>
              <w:top w:val="single" w:color="000000" w:sz="4" w:space="0"/>
              <w:left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default" w:ascii="宋体" w:hAnsi="宋体" w:eastAsia="宋体" w:cs="宋体"/>
                <w:i w:val="0"/>
                <w:color w:val="000000"/>
                <w:sz w:val="22"/>
                <w:szCs w:val="22"/>
                <w:u w:val="none"/>
                <w:lang w:val="en-US" w:eastAsia="zh-CN"/>
              </w:rPr>
            </w:pPr>
            <w:r>
              <w:rPr>
                <w:rFonts w:hint="eastAsia" w:ascii="宋体" w:hAnsi="宋体" w:cs="宋体"/>
                <w:i w:val="0"/>
                <w:color w:val="000000"/>
                <w:sz w:val="22"/>
                <w:szCs w:val="22"/>
                <w:u w:val="none"/>
                <w:lang w:val="en-US" w:eastAsia="zh-CN"/>
              </w:rPr>
              <w:t>50人</w:t>
            </w:r>
          </w:p>
        </w:tc>
        <w:tc>
          <w:tcPr>
            <w:tcW w:w="2430" w:type="dxa"/>
            <w:vMerge w:val="restart"/>
            <w:tcBorders>
              <w:top w:val="single" w:color="000000" w:sz="4" w:space="0"/>
              <w:left w:val="single" w:color="000000" w:sz="4" w:space="0"/>
              <w:right w:val="single" w:color="000000" w:sz="4" w:space="0"/>
            </w:tcBorders>
            <w:shd w:val="clear" w:color="auto" w:fill="auto"/>
            <w:tcMar>
              <w:top w:w="12" w:type="dxa"/>
              <w:left w:w="12" w:type="dxa"/>
              <w:right w:w="12" w:type="dxa"/>
            </w:tcMar>
            <w:vAlign w:val="center"/>
          </w:tcPr>
          <w:p>
            <w:pPr>
              <w:numPr>
                <w:ilvl w:val="0"/>
                <w:numId w:val="1"/>
              </w:numPr>
              <w:jc w:val="left"/>
              <w:rPr>
                <w:rFonts w:hint="eastAsia" w:ascii="宋体" w:hAnsi="宋体" w:eastAsia="宋体" w:cs="宋体"/>
                <w:i w:val="0"/>
                <w:color w:val="000000"/>
                <w:kern w:val="0"/>
                <w:sz w:val="22"/>
                <w:szCs w:val="22"/>
                <w:u w:val="none"/>
                <w:lang w:val="en-US" w:eastAsia="zh-CN" w:bidi="ar"/>
              </w:rPr>
            </w:pPr>
            <w:r>
              <w:rPr>
                <w:rFonts w:hint="eastAsia" w:ascii="宋体" w:hAnsi="宋体" w:cs="宋体"/>
                <w:i w:val="0"/>
                <w:color w:val="000000"/>
                <w:kern w:val="0"/>
                <w:sz w:val="22"/>
                <w:szCs w:val="22"/>
                <w:u w:val="none"/>
                <w:lang w:val="en-US" w:eastAsia="zh-CN" w:bidi="ar"/>
              </w:rPr>
              <w:t>国家承认的本科及本科以上学历的医学专业毕生业</w:t>
            </w:r>
          </w:p>
          <w:p>
            <w:pPr>
              <w:numPr>
                <w:ilvl w:val="0"/>
                <w:numId w:val="1"/>
              </w:numPr>
              <w:jc w:val="left"/>
              <w:rPr>
                <w:rFonts w:hint="eastAsia" w:ascii="宋体" w:hAnsi="宋体" w:eastAsia="宋体" w:cs="宋体"/>
                <w:i w:val="0"/>
                <w:color w:val="000000"/>
                <w:kern w:val="0"/>
                <w:sz w:val="22"/>
                <w:szCs w:val="22"/>
                <w:u w:val="none"/>
                <w:lang w:val="en-US" w:eastAsia="zh-CN" w:bidi="ar"/>
              </w:rPr>
            </w:pPr>
            <w:r>
              <w:rPr>
                <w:rFonts w:hint="eastAsia" w:ascii="宋体" w:hAnsi="宋体" w:cs="宋体"/>
                <w:i w:val="0"/>
                <w:color w:val="000000"/>
                <w:kern w:val="0"/>
                <w:sz w:val="22"/>
                <w:szCs w:val="22"/>
                <w:u w:val="none"/>
                <w:lang w:val="en-US" w:eastAsia="zh-CN" w:bidi="ar"/>
              </w:rPr>
              <w:t>从事临床医疗工作并取得执业医师资格证书需要培训的人员</w:t>
            </w:r>
          </w:p>
        </w:tc>
        <w:tc>
          <w:tcPr>
            <w:tcW w:w="36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临床医学、内科</w:t>
            </w:r>
          </w:p>
        </w:tc>
        <w:tc>
          <w:tcPr>
            <w:tcW w:w="1895" w:type="dxa"/>
            <w:vMerge w:val="restart"/>
            <w:tcBorders>
              <w:top w:val="single" w:color="000000" w:sz="4" w:space="0"/>
              <w:left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医学类学位、可考执业医师</w:t>
            </w:r>
          </w:p>
        </w:tc>
      </w:tr>
      <w:tr>
        <w:tblPrEx>
          <w:shd w:val="clear" w:color="auto" w:fill="auto"/>
          <w:tblCellMar>
            <w:top w:w="0" w:type="dxa"/>
            <w:left w:w="0" w:type="dxa"/>
            <w:bottom w:w="0" w:type="dxa"/>
            <w:right w:w="0" w:type="dxa"/>
          </w:tblCellMar>
        </w:tblPrEx>
        <w:trPr>
          <w:trHeight w:val="336" w:hRule="atLeast"/>
          <w:jc w:val="center"/>
        </w:trPr>
        <w:tc>
          <w:tcPr>
            <w:tcW w:w="16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b w:val="0"/>
                <w:bCs w:val="0"/>
                <w:i w:val="0"/>
                <w:color w:val="000000" w:themeColor="text1"/>
                <w:kern w:val="0"/>
                <w:sz w:val="22"/>
                <w:szCs w:val="22"/>
                <w:u w:val="none"/>
                <w:lang w:val="en-US" w:eastAsia="zh-CN" w:bidi="ar"/>
                <w14:textFill>
                  <w14:solidFill>
                    <w14:schemeClr w14:val="tx1"/>
                  </w14:solidFill>
                </w14:textFill>
              </w:rPr>
              <w:t>200</w:t>
            </w:r>
          </w:p>
        </w:tc>
        <w:tc>
          <w:tcPr>
            <w:tcW w:w="22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color w:val="000000" w:themeColor="text1"/>
                <w:kern w:val="0"/>
                <w:sz w:val="22"/>
                <w:szCs w:val="22"/>
                <w:u w:val="none"/>
                <w:lang w:val="en-US" w:eastAsia="zh-CN" w:bidi="ar"/>
                <w14:textFill>
                  <w14:solidFill>
                    <w14:schemeClr w14:val="tx1"/>
                  </w14:solidFill>
                </w14:textFill>
              </w:rPr>
              <w:t>儿科</w:t>
            </w:r>
          </w:p>
        </w:tc>
        <w:tc>
          <w:tcPr>
            <w:tcW w:w="1710" w:type="dxa"/>
            <w:vMerge w:val="continue"/>
            <w:tcBorders>
              <w:left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themeColor="text1"/>
                <w:kern w:val="0"/>
                <w:sz w:val="22"/>
                <w:szCs w:val="22"/>
                <w:u w:val="none"/>
                <w:lang w:val="en-US" w:eastAsia="zh-CN" w:bidi="ar"/>
                <w14:textFill>
                  <w14:solidFill>
                    <w14:schemeClr w14:val="tx1"/>
                  </w14:solidFill>
                </w14:textFill>
              </w:rPr>
            </w:pPr>
          </w:p>
        </w:tc>
        <w:tc>
          <w:tcPr>
            <w:tcW w:w="2430" w:type="dxa"/>
            <w:vMerge w:val="continue"/>
            <w:tcBorders>
              <w:left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kern w:val="0"/>
                <w:sz w:val="22"/>
                <w:szCs w:val="22"/>
                <w:u w:val="none"/>
                <w:lang w:val="en-US" w:eastAsia="zh-CN" w:bidi="ar"/>
              </w:rPr>
            </w:pPr>
          </w:p>
        </w:tc>
        <w:tc>
          <w:tcPr>
            <w:tcW w:w="36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临床医学、儿科</w:t>
            </w:r>
          </w:p>
        </w:tc>
        <w:tc>
          <w:tcPr>
            <w:tcW w:w="1895" w:type="dxa"/>
            <w:vMerge w:val="continue"/>
            <w:tcBorders>
              <w:left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kern w:val="0"/>
                <w:sz w:val="22"/>
                <w:szCs w:val="22"/>
                <w:u w:val="none"/>
                <w:lang w:val="en-US" w:eastAsia="zh-CN" w:bidi="ar"/>
              </w:rPr>
            </w:pPr>
          </w:p>
        </w:tc>
      </w:tr>
      <w:tr>
        <w:tblPrEx>
          <w:shd w:val="clear" w:color="auto" w:fill="auto"/>
          <w:tblCellMar>
            <w:top w:w="0" w:type="dxa"/>
            <w:left w:w="0" w:type="dxa"/>
            <w:bottom w:w="0" w:type="dxa"/>
            <w:right w:w="0" w:type="dxa"/>
          </w:tblCellMar>
        </w:tblPrEx>
        <w:trPr>
          <w:trHeight w:val="336" w:hRule="atLeast"/>
          <w:jc w:val="center"/>
        </w:trPr>
        <w:tc>
          <w:tcPr>
            <w:tcW w:w="16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b w:val="0"/>
                <w:bCs w:val="0"/>
                <w:i w:val="0"/>
                <w:color w:val="000000" w:themeColor="text1"/>
                <w:kern w:val="0"/>
                <w:sz w:val="22"/>
                <w:szCs w:val="22"/>
                <w:u w:val="none"/>
                <w:lang w:val="en-US" w:eastAsia="zh-CN" w:bidi="ar"/>
                <w14:textFill>
                  <w14:solidFill>
                    <w14:schemeClr w14:val="tx1"/>
                  </w14:solidFill>
                </w14:textFill>
              </w:rPr>
              <w:t>300</w:t>
            </w:r>
          </w:p>
        </w:tc>
        <w:tc>
          <w:tcPr>
            <w:tcW w:w="22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color w:val="000000" w:themeColor="text1"/>
                <w:kern w:val="0"/>
                <w:sz w:val="22"/>
                <w:szCs w:val="22"/>
                <w:u w:val="none"/>
                <w:lang w:val="en-US" w:eastAsia="zh-CN" w:bidi="ar"/>
                <w14:textFill>
                  <w14:solidFill>
                    <w14:schemeClr w14:val="tx1"/>
                  </w14:solidFill>
                </w14:textFill>
              </w:rPr>
              <w:t>急诊科</w:t>
            </w:r>
          </w:p>
        </w:tc>
        <w:tc>
          <w:tcPr>
            <w:tcW w:w="1710" w:type="dxa"/>
            <w:vMerge w:val="continue"/>
            <w:tcBorders>
              <w:left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themeColor="text1"/>
                <w:kern w:val="0"/>
                <w:sz w:val="22"/>
                <w:szCs w:val="22"/>
                <w:u w:val="none"/>
                <w:lang w:val="en-US" w:eastAsia="zh-CN" w:bidi="ar"/>
                <w14:textFill>
                  <w14:solidFill>
                    <w14:schemeClr w14:val="tx1"/>
                  </w14:solidFill>
                </w14:textFill>
              </w:rPr>
            </w:pPr>
          </w:p>
        </w:tc>
        <w:tc>
          <w:tcPr>
            <w:tcW w:w="2430" w:type="dxa"/>
            <w:vMerge w:val="continue"/>
            <w:tcBorders>
              <w:left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kern w:val="0"/>
                <w:sz w:val="22"/>
                <w:szCs w:val="22"/>
                <w:u w:val="none"/>
                <w:lang w:val="en-US" w:eastAsia="zh-CN" w:bidi="ar"/>
              </w:rPr>
            </w:pPr>
          </w:p>
        </w:tc>
        <w:tc>
          <w:tcPr>
            <w:tcW w:w="36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临床医学、急救医学</w:t>
            </w:r>
          </w:p>
        </w:tc>
        <w:tc>
          <w:tcPr>
            <w:tcW w:w="1895" w:type="dxa"/>
            <w:vMerge w:val="continue"/>
            <w:tcBorders>
              <w:left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kern w:val="0"/>
                <w:sz w:val="22"/>
                <w:szCs w:val="22"/>
                <w:u w:val="none"/>
                <w:lang w:val="en-US" w:eastAsia="zh-CN" w:bidi="ar"/>
              </w:rPr>
            </w:pPr>
          </w:p>
        </w:tc>
      </w:tr>
      <w:tr>
        <w:tblPrEx>
          <w:shd w:val="clear" w:color="auto" w:fill="auto"/>
          <w:tblCellMar>
            <w:top w:w="0" w:type="dxa"/>
            <w:left w:w="0" w:type="dxa"/>
            <w:bottom w:w="0" w:type="dxa"/>
            <w:right w:w="0" w:type="dxa"/>
          </w:tblCellMar>
        </w:tblPrEx>
        <w:trPr>
          <w:trHeight w:val="336" w:hRule="atLeast"/>
          <w:jc w:val="center"/>
        </w:trPr>
        <w:tc>
          <w:tcPr>
            <w:tcW w:w="16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b w:val="0"/>
                <w:bCs w:val="0"/>
                <w:i w:val="0"/>
                <w:color w:val="000000" w:themeColor="text1"/>
                <w:kern w:val="0"/>
                <w:sz w:val="22"/>
                <w:szCs w:val="22"/>
                <w:u w:val="none"/>
                <w:lang w:val="en-US" w:eastAsia="zh-CN" w:bidi="ar"/>
                <w14:textFill>
                  <w14:solidFill>
                    <w14:schemeClr w14:val="tx1"/>
                  </w14:solidFill>
                </w14:textFill>
              </w:rPr>
              <w:t>400</w:t>
            </w:r>
          </w:p>
        </w:tc>
        <w:tc>
          <w:tcPr>
            <w:tcW w:w="22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color w:val="000000" w:themeColor="text1"/>
                <w:kern w:val="0"/>
                <w:sz w:val="22"/>
                <w:szCs w:val="22"/>
                <w:u w:val="none"/>
                <w:lang w:val="en-US" w:eastAsia="zh-CN" w:bidi="ar"/>
                <w14:textFill>
                  <w14:solidFill>
                    <w14:schemeClr w14:val="tx1"/>
                  </w14:solidFill>
                </w14:textFill>
              </w:rPr>
              <w:t>皮肤科</w:t>
            </w:r>
          </w:p>
        </w:tc>
        <w:tc>
          <w:tcPr>
            <w:tcW w:w="1710" w:type="dxa"/>
            <w:vMerge w:val="continue"/>
            <w:tcBorders>
              <w:left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themeColor="text1"/>
                <w:kern w:val="0"/>
                <w:sz w:val="22"/>
                <w:szCs w:val="22"/>
                <w:u w:val="none"/>
                <w:lang w:val="en-US" w:eastAsia="zh-CN" w:bidi="ar"/>
                <w14:textFill>
                  <w14:solidFill>
                    <w14:schemeClr w14:val="tx1"/>
                  </w14:solidFill>
                </w14:textFill>
              </w:rPr>
            </w:pPr>
          </w:p>
        </w:tc>
        <w:tc>
          <w:tcPr>
            <w:tcW w:w="2430" w:type="dxa"/>
            <w:vMerge w:val="continue"/>
            <w:tcBorders>
              <w:left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kern w:val="0"/>
                <w:sz w:val="22"/>
                <w:szCs w:val="22"/>
                <w:u w:val="none"/>
                <w:lang w:val="en-US" w:eastAsia="zh-CN" w:bidi="ar"/>
              </w:rPr>
            </w:pPr>
          </w:p>
        </w:tc>
        <w:tc>
          <w:tcPr>
            <w:tcW w:w="36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临床医学、</w:t>
            </w:r>
            <w:r>
              <w:rPr>
                <w:rFonts w:hint="eastAsia" w:ascii="宋体" w:hAnsi="宋体" w:cs="宋体"/>
                <w:i w:val="0"/>
                <w:color w:val="000000"/>
                <w:kern w:val="0"/>
                <w:sz w:val="22"/>
                <w:szCs w:val="22"/>
                <w:u w:val="none"/>
                <w:lang w:val="en-US" w:eastAsia="zh-CN" w:bidi="ar"/>
              </w:rPr>
              <w:t>皮肤病与性病学</w:t>
            </w:r>
          </w:p>
        </w:tc>
        <w:tc>
          <w:tcPr>
            <w:tcW w:w="1895" w:type="dxa"/>
            <w:vMerge w:val="continue"/>
            <w:tcBorders>
              <w:left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kern w:val="0"/>
                <w:sz w:val="22"/>
                <w:szCs w:val="22"/>
                <w:u w:val="none"/>
                <w:lang w:val="en-US" w:eastAsia="zh-CN" w:bidi="ar"/>
              </w:rPr>
            </w:pPr>
          </w:p>
        </w:tc>
      </w:tr>
      <w:tr>
        <w:tblPrEx>
          <w:shd w:val="clear" w:color="auto" w:fill="auto"/>
          <w:tblCellMar>
            <w:top w:w="0" w:type="dxa"/>
            <w:left w:w="0" w:type="dxa"/>
            <w:bottom w:w="0" w:type="dxa"/>
            <w:right w:w="0" w:type="dxa"/>
          </w:tblCellMar>
        </w:tblPrEx>
        <w:trPr>
          <w:trHeight w:val="336" w:hRule="atLeast"/>
          <w:jc w:val="center"/>
        </w:trPr>
        <w:tc>
          <w:tcPr>
            <w:tcW w:w="16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b w:val="0"/>
                <w:bCs w:val="0"/>
                <w:i w:val="0"/>
                <w:color w:val="000000" w:themeColor="text1"/>
                <w:kern w:val="0"/>
                <w:sz w:val="22"/>
                <w:szCs w:val="22"/>
                <w:u w:val="none"/>
                <w:lang w:val="en-US" w:eastAsia="zh-CN" w:bidi="ar"/>
                <w14:textFill>
                  <w14:solidFill>
                    <w14:schemeClr w14:val="tx1"/>
                  </w14:solidFill>
                </w14:textFill>
              </w:rPr>
              <w:t>600</w:t>
            </w:r>
          </w:p>
        </w:tc>
        <w:tc>
          <w:tcPr>
            <w:tcW w:w="22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color w:val="000000" w:themeColor="text1"/>
                <w:kern w:val="0"/>
                <w:sz w:val="22"/>
                <w:szCs w:val="22"/>
                <w:u w:val="none"/>
                <w:lang w:val="en-US" w:eastAsia="zh-CN" w:bidi="ar"/>
                <w14:textFill>
                  <w14:solidFill>
                    <w14:schemeClr w14:val="tx1"/>
                  </w14:solidFill>
                </w14:textFill>
              </w:rPr>
              <w:t>神经内科</w:t>
            </w:r>
          </w:p>
        </w:tc>
        <w:tc>
          <w:tcPr>
            <w:tcW w:w="1710" w:type="dxa"/>
            <w:vMerge w:val="continue"/>
            <w:tcBorders>
              <w:left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themeColor="text1"/>
                <w:kern w:val="0"/>
                <w:sz w:val="22"/>
                <w:szCs w:val="22"/>
                <w:u w:val="none"/>
                <w:lang w:val="en-US" w:eastAsia="zh-CN" w:bidi="ar"/>
                <w14:textFill>
                  <w14:solidFill>
                    <w14:schemeClr w14:val="tx1"/>
                  </w14:solidFill>
                </w14:textFill>
              </w:rPr>
            </w:pPr>
          </w:p>
        </w:tc>
        <w:tc>
          <w:tcPr>
            <w:tcW w:w="2430" w:type="dxa"/>
            <w:vMerge w:val="continue"/>
            <w:tcBorders>
              <w:left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kern w:val="0"/>
                <w:sz w:val="22"/>
                <w:szCs w:val="22"/>
                <w:u w:val="none"/>
                <w:lang w:val="en-US" w:eastAsia="zh-CN" w:bidi="ar"/>
              </w:rPr>
            </w:pPr>
          </w:p>
        </w:tc>
        <w:tc>
          <w:tcPr>
            <w:tcW w:w="36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临床医学、内科、神经内科</w:t>
            </w:r>
          </w:p>
        </w:tc>
        <w:tc>
          <w:tcPr>
            <w:tcW w:w="1895" w:type="dxa"/>
            <w:vMerge w:val="continue"/>
            <w:tcBorders>
              <w:left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kern w:val="0"/>
                <w:sz w:val="22"/>
                <w:szCs w:val="22"/>
                <w:u w:val="none"/>
                <w:lang w:val="en-US" w:eastAsia="zh-CN" w:bidi="ar"/>
              </w:rPr>
            </w:pPr>
          </w:p>
        </w:tc>
      </w:tr>
      <w:tr>
        <w:tblPrEx>
          <w:shd w:val="clear" w:color="auto" w:fill="auto"/>
          <w:tblCellMar>
            <w:top w:w="0" w:type="dxa"/>
            <w:left w:w="0" w:type="dxa"/>
            <w:bottom w:w="0" w:type="dxa"/>
            <w:right w:w="0" w:type="dxa"/>
          </w:tblCellMar>
        </w:tblPrEx>
        <w:trPr>
          <w:trHeight w:val="336" w:hRule="atLeast"/>
          <w:jc w:val="center"/>
        </w:trPr>
        <w:tc>
          <w:tcPr>
            <w:tcW w:w="16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b w:val="0"/>
                <w:bCs w:val="0"/>
                <w:i w:val="0"/>
                <w:color w:val="000000" w:themeColor="text1"/>
                <w:kern w:val="0"/>
                <w:sz w:val="22"/>
                <w:szCs w:val="22"/>
                <w:u w:val="none"/>
                <w:lang w:val="en-US" w:eastAsia="zh-CN" w:bidi="ar"/>
                <w14:textFill>
                  <w14:solidFill>
                    <w14:schemeClr w14:val="tx1"/>
                  </w14:solidFill>
                </w14:textFill>
              </w:rPr>
              <w:t>700</w:t>
            </w:r>
          </w:p>
        </w:tc>
        <w:tc>
          <w:tcPr>
            <w:tcW w:w="22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color w:val="000000" w:themeColor="text1"/>
                <w:kern w:val="0"/>
                <w:sz w:val="22"/>
                <w:szCs w:val="22"/>
                <w:u w:val="none"/>
                <w:lang w:val="en-US" w:eastAsia="zh-CN" w:bidi="ar"/>
                <w14:textFill>
                  <w14:solidFill>
                    <w14:schemeClr w14:val="tx1"/>
                  </w14:solidFill>
                </w14:textFill>
              </w:rPr>
              <w:t>全科</w:t>
            </w:r>
          </w:p>
        </w:tc>
        <w:tc>
          <w:tcPr>
            <w:tcW w:w="1710" w:type="dxa"/>
            <w:vMerge w:val="continue"/>
            <w:tcBorders>
              <w:left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themeColor="text1"/>
                <w:kern w:val="0"/>
                <w:sz w:val="22"/>
                <w:szCs w:val="22"/>
                <w:u w:val="none"/>
                <w:lang w:val="en-US" w:eastAsia="zh-CN" w:bidi="ar"/>
                <w14:textFill>
                  <w14:solidFill>
                    <w14:schemeClr w14:val="tx1"/>
                  </w14:solidFill>
                </w14:textFill>
              </w:rPr>
            </w:pPr>
          </w:p>
        </w:tc>
        <w:tc>
          <w:tcPr>
            <w:tcW w:w="2430" w:type="dxa"/>
            <w:vMerge w:val="continue"/>
            <w:tcBorders>
              <w:left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kern w:val="0"/>
                <w:sz w:val="22"/>
                <w:szCs w:val="22"/>
                <w:u w:val="none"/>
                <w:lang w:val="en-US" w:eastAsia="zh-CN" w:bidi="ar"/>
              </w:rPr>
            </w:pPr>
          </w:p>
        </w:tc>
        <w:tc>
          <w:tcPr>
            <w:tcW w:w="36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临床医学、内科、全科</w:t>
            </w:r>
          </w:p>
        </w:tc>
        <w:tc>
          <w:tcPr>
            <w:tcW w:w="1895" w:type="dxa"/>
            <w:vMerge w:val="continue"/>
            <w:tcBorders>
              <w:left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kern w:val="0"/>
                <w:sz w:val="22"/>
                <w:szCs w:val="22"/>
                <w:u w:val="none"/>
                <w:lang w:val="en-US" w:eastAsia="zh-CN" w:bidi="ar"/>
              </w:rPr>
            </w:pPr>
          </w:p>
        </w:tc>
      </w:tr>
      <w:tr>
        <w:tblPrEx>
          <w:shd w:val="clear" w:color="auto" w:fill="auto"/>
          <w:tblCellMar>
            <w:top w:w="0" w:type="dxa"/>
            <w:left w:w="0" w:type="dxa"/>
            <w:bottom w:w="0" w:type="dxa"/>
            <w:right w:w="0" w:type="dxa"/>
          </w:tblCellMar>
        </w:tblPrEx>
        <w:trPr>
          <w:trHeight w:val="336" w:hRule="atLeast"/>
          <w:jc w:val="center"/>
        </w:trPr>
        <w:tc>
          <w:tcPr>
            <w:tcW w:w="16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b w:val="0"/>
                <w:bCs w:val="0"/>
                <w:i w:val="0"/>
                <w:color w:val="000000" w:themeColor="text1"/>
                <w:kern w:val="0"/>
                <w:sz w:val="22"/>
                <w:szCs w:val="22"/>
                <w:u w:val="none"/>
                <w:lang w:val="en-US" w:eastAsia="zh-CN" w:bidi="ar"/>
                <w14:textFill>
                  <w14:solidFill>
                    <w14:schemeClr w14:val="tx1"/>
                  </w14:solidFill>
                </w14:textFill>
              </w:rPr>
              <w:t>900</w:t>
            </w:r>
          </w:p>
        </w:tc>
        <w:tc>
          <w:tcPr>
            <w:tcW w:w="22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color w:val="000000" w:themeColor="text1"/>
                <w:kern w:val="0"/>
                <w:sz w:val="22"/>
                <w:szCs w:val="22"/>
                <w:u w:val="none"/>
                <w:lang w:val="en-US" w:eastAsia="zh-CN" w:bidi="ar"/>
                <w14:textFill>
                  <w14:solidFill>
                    <w14:schemeClr w14:val="tx1"/>
                  </w14:solidFill>
                </w14:textFill>
              </w:rPr>
              <w:t>外科</w:t>
            </w:r>
          </w:p>
        </w:tc>
        <w:tc>
          <w:tcPr>
            <w:tcW w:w="1710" w:type="dxa"/>
            <w:vMerge w:val="continue"/>
            <w:tcBorders>
              <w:left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themeColor="text1"/>
                <w:kern w:val="0"/>
                <w:sz w:val="22"/>
                <w:szCs w:val="22"/>
                <w:u w:val="none"/>
                <w:lang w:val="en-US" w:eastAsia="zh-CN" w:bidi="ar"/>
                <w14:textFill>
                  <w14:solidFill>
                    <w14:schemeClr w14:val="tx1"/>
                  </w14:solidFill>
                </w14:textFill>
              </w:rPr>
            </w:pPr>
          </w:p>
        </w:tc>
        <w:tc>
          <w:tcPr>
            <w:tcW w:w="2430" w:type="dxa"/>
            <w:vMerge w:val="continue"/>
            <w:tcBorders>
              <w:left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kern w:val="0"/>
                <w:sz w:val="22"/>
                <w:szCs w:val="22"/>
                <w:u w:val="none"/>
                <w:lang w:val="en-US" w:eastAsia="zh-CN" w:bidi="ar"/>
              </w:rPr>
            </w:pPr>
          </w:p>
        </w:tc>
        <w:tc>
          <w:tcPr>
            <w:tcW w:w="36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临床医学、外科</w:t>
            </w:r>
          </w:p>
        </w:tc>
        <w:tc>
          <w:tcPr>
            <w:tcW w:w="1895" w:type="dxa"/>
            <w:vMerge w:val="continue"/>
            <w:tcBorders>
              <w:left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kern w:val="0"/>
                <w:sz w:val="22"/>
                <w:szCs w:val="22"/>
                <w:u w:val="none"/>
                <w:lang w:val="en-US" w:eastAsia="zh-CN" w:bidi="ar"/>
              </w:rPr>
            </w:pPr>
          </w:p>
        </w:tc>
      </w:tr>
      <w:tr>
        <w:tblPrEx>
          <w:shd w:val="clear" w:color="auto" w:fill="auto"/>
          <w:tblCellMar>
            <w:top w:w="0" w:type="dxa"/>
            <w:left w:w="0" w:type="dxa"/>
            <w:bottom w:w="0" w:type="dxa"/>
            <w:right w:w="0" w:type="dxa"/>
          </w:tblCellMar>
        </w:tblPrEx>
        <w:trPr>
          <w:trHeight w:val="336" w:hRule="atLeast"/>
          <w:jc w:val="center"/>
        </w:trPr>
        <w:tc>
          <w:tcPr>
            <w:tcW w:w="16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auto"/>
                <w:kern w:val="0"/>
                <w:sz w:val="22"/>
                <w:szCs w:val="22"/>
                <w:u w:val="none"/>
                <w:lang w:val="en-US" w:eastAsia="zh-CN" w:bidi="ar"/>
              </w:rPr>
            </w:pPr>
            <w:r>
              <w:rPr>
                <w:rFonts w:hint="eastAsia" w:ascii="宋体" w:hAnsi="宋体" w:eastAsia="宋体" w:cs="宋体"/>
                <w:b w:val="0"/>
                <w:bCs w:val="0"/>
                <w:i w:val="0"/>
                <w:color w:val="auto"/>
                <w:kern w:val="0"/>
                <w:sz w:val="22"/>
                <w:szCs w:val="22"/>
                <w:u w:val="none"/>
                <w:lang w:val="en-US" w:eastAsia="zh-CN" w:bidi="ar"/>
              </w:rPr>
              <w:t>1000</w:t>
            </w:r>
          </w:p>
        </w:tc>
        <w:tc>
          <w:tcPr>
            <w:tcW w:w="22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auto"/>
                <w:kern w:val="0"/>
                <w:sz w:val="22"/>
                <w:szCs w:val="22"/>
                <w:u w:val="none"/>
                <w:lang w:val="en-US" w:eastAsia="zh-CN" w:bidi="ar"/>
              </w:rPr>
              <w:t>外科（神外方向）</w:t>
            </w:r>
          </w:p>
        </w:tc>
        <w:tc>
          <w:tcPr>
            <w:tcW w:w="1710" w:type="dxa"/>
            <w:vMerge w:val="continue"/>
            <w:tcBorders>
              <w:left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default" w:ascii="宋体" w:hAnsi="宋体" w:eastAsia="宋体" w:cs="宋体"/>
                <w:i w:val="0"/>
                <w:color w:val="000000"/>
                <w:sz w:val="22"/>
                <w:szCs w:val="22"/>
                <w:u w:val="none"/>
                <w:lang w:val="en-US" w:eastAsia="zh-CN"/>
              </w:rPr>
            </w:pPr>
          </w:p>
        </w:tc>
        <w:tc>
          <w:tcPr>
            <w:tcW w:w="2430" w:type="dxa"/>
            <w:vMerge w:val="continue"/>
            <w:tcBorders>
              <w:left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p>
        </w:tc>
        <w:tc>
          <w:tcPr>
            <w:tcW w:w="36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临床医学、</w:t>
            </w:r>
            <w:r>
              <w:rPr>
                <w:rFonts w:hint="eastAsia" w:ascii="宋体" w:hAnsi="宋体" w:cs="宋体"/>
                <w:i w:val="0"/>
                <w:color w:val="000000"/>
                <w:kern w:val="0"/>
                <w:sz w:val="22"/>
                <w:szCs w:val="22"/>
                <w:u w:val="none"/>
                <w:lang w:val="en-US" w:eastAsia="zh-CN" w:bidi="ar"/>
              </w:rPr>
              <w:t xml:space="preserve"> </w:t>
            </w:r>
            <w:r>
              <w:rPr>
                <w:rFonts w:hint="eastAsia" w:ascii="宋体" w:hAnsi="宋体" w:eastAsia="宋体" w:cs="宋体"/>
                <w:i w:val="0"/>
                <w:color w:val="000000"/>
                <w:kern w:val="0"/>
                <w:sz w:val="22"/>
                <w:szCs w:val="22"/>
                <w:u w:val="none"/>
                <w:lang w:val="en-US" w:eastAsia="zh-CN" w:bidi="ar"/>
              </w:rPr>
              <w:t>外科、</w:t>
            </w:r>
            <w:r>
              <w:rPr>
                <w:rFonts w:hint="eastAsia" w:ascii="宋体" w:hAnsi="宋体" w:cs="宋体"/>
                <w:i w:val="0"/>
                <w:color w:val="000000"/>
                <w:kern w:val="0"/>
                <w:sz w:val="22"/>
                <w:szCs w:val="22"/>
                <w:u w:val="none"/>
                <w:lang w:val="en-US" w:eastAsia="zh-CN" w:bidi="ar"/>
              </w:rPr>
              <w:t>神经</w:t>
            </w:r>
            <w:r>
              <w:rPr>
                <w:rFonts w:hint="eastAsia" w:ascii="宋体" w:hAnsi="宋体" w:eastAsia="宋体" w:cs="宋体"/>
                <w:i w:val="0"/>
                <w:color w:val="000000"/>
                <w:kern w:val="0"/>
                <w:sz w:val="22"/>
                <w:szCs w:val="22"/>
                <w:u w:val="none"/>
                <w:lang w:val="en-US" w:eastAsia="zh-CN" w:bidi="ar"/>
              </w:rPr>
              <w:t>外科</w:t>
            </w:r>
          </w:p>
        </w:tc>
        <w:tc>
          <w:tcPr>
            <w:tcW w:w="1895" w:type="dxa"/>
            <w:vMerge w:val="continue"/>
            <w:tcBorders>
              <w:left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kern w:val="0"/>
                <w:sz w:val="22"/>
                <w:szCs w:val="22"/>
                <w:u w:val="none"/>
                <w:lang w:val="en-US" w:eastAsia="zh-CN" w:bidi="ar"/>
              </w:rPr>
            </w:pPr>
          </w:p>
        </w:tc>
      </w:tr>
      <w:tr>
        <w:tblPrEx>
          <w:shd w:val="clear" w:color="auto" w:fill="auto"/>
          <w:tblCellMar>
            <w:top w:w="0" w:type="dxa"/>
            <w:left w:w="0" w:type="dxa"/>
            <w:bottom w:w="0" w:type="dxa"/>
            <w:right w:w="0" w:type="dxa"/>
          </w:tblCellMar>
        </w:tblPrEx>
        <w:trPr>
          <w:trHeight w:val="336" w:hRule="atLeast"/>
          <w:jc w:val="center"/>
        </w:trPr>
        <w:tc>
          <w:tcPr>
            <w:tcW w:w="16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kern w:val="0"/>
                <w:sz w:val="22"/>
                <w:szCs w:val="22"/>
                <w:u w:val="none"/>
                <w:lang w:val="en-US" w:eastAsia="zh-CN" w:bidi="ar"/>
              </w:rPr>
            </w:pPr>
            <w:r>
              <w:rPr>
                <w:rFonts w:hint="eastAsia" w:ascii="宋体" w:hAnsi="宋体" w:eastAsia="宋体" w:cs="宋体"/>
                <w:b w:val="0"/>
                <w:bCs w:val="0"/>
                <w:i w:val="0"/>
                <w:color w:val="000000"/>
                <w:kern w:val="0"/>
                <w:sz w:val="22"/>
                <w:szCs w:val="22"/>
                <w:u w:val="none"/>
                <w:lang w:val="en-US" w:eastAsia="zh-CN" w:bidi="ar"/>
              </w:rPr>
              <w:t>1100</w:t>
            </w:r>
          </w:p>
        </w:tc>
        <w:tc>
          <w:tcPr>
            <w:tcW w:w="22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外科（胸外方向）</w:t>
            </w:r>
          </w:p>
        </w:tc>
        <w:tc>
          <w:tcPr>
            <w:tcW w:w="1710" w:type="dxa"/>
            <w:vMerge w:val="continue"/>
            <w:tcBorders>
              <w:left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default" w:ascii="宋体" w:hAnsi="宋体" w:eastAsia="宋体" w:cs="宋体"/>
                <w:i w:val="0"/>
                <w:color w:val="000000"/>
                <w:sz w:val="22"/>
                <w:szCs w:val="22"/>
                <w:u w:val="none"/>
                <w:lang w:val="en-US" w:eastAsia="zh-CN"/>
              </w:rPr>
            </w:pPr>
          </w:p>
        </w:tc>
        <w:tc>
          <w:tcPr>
            <w:tcW w:w="2430" w:type="dxa"/>
            <w:vMerge w:val="continue"/>
            <w:tcBorders>
              <w:left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36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临床医学、</w:t>
            </w:r>
            <w:r>
              <w:rPr>
                <w:rFonts w:hint="eastAsia" w:ascii="宋体" w:hAnsi="宋体" w:cs="宋体"/>
                <w:i w:val="0"/>
                <w:color w:val="000000"/>
                <w:kern w:val="0"/>
                <w:sz w:val="22"/>
                <w:szCs w:val="22"/>
                <w:u w:val="none"/>
                <w:lang w:val="en-US" w:eastAsia="zh-CN" w:bidi="ar"/>
              </w:rPr>
              <w:t xml:space="preserve"> </w:t>
            </w:r>
            <w:r>
              <w:rPr>
                <w:rFonts w:hint="eastAsia" w:ascii="宋体" w:hAnsi="宋体" w:eastAsia="宋体" w:cs="宋体"/>
                <w:i w:val="0"/>
                <w:color w:val="000000"/>
                <w:kern w:val="0"/>
                <w:sz w:val="22"/>
                <w:szCs w:val="22"/>
                <w:u w:val="none"/>
                <w:lang w:val="en-US" w:eastAsia="zh-CN" w:bidi="ar"/>
              </w:rPr>
              <w:t>外科、胸心外科</w:t>
            </w:r>
          </w:p>
        </w:tc>
        <w:tc>
          <w:tcPr>
            <w:tcW w:w="1895" w:type="dxa"/>
            <w:vMerge w:val="continue"/>
            <w:tcBorders>
              <w:left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336" w:hRule="atLeast"/>
          <w:jc w:val="center"/>
        </w:trPr>
        <w:tc>
          <w:tcPr>
            <w:tcW w:w="16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kern w:val="0"/>
                <w:sz w:val="22"/>
                <w:szCs w:val="22"/>
                <w:u w:val="none"/>
                <w:lang w:val="en-US" w:eastAsia="zh-CN" w:bidi="ar"/>
              </w:rPr>
            </w:pPr>
            <w:r>
              <w:rPr>
                <w:rFonts w:hint="eastAsia" w:ascii="宋体" w:hAnsi="宋体" w:eastAsia="宋体" w:cs="宋体"/>
                <w:b w:val="0"/>
                <w:bCs w:val="0"/>
                <w:i w:val="0"/>
                <w:color w:val="000000"/>
                <w:kern w:val="0"/>
                <w:sz w:val="22"/>
                <w:szCs w:val="22"/>
                <w:u w:val="none"/>
                <w:lang w:val="en-US" w:eastAsia="zh-CN" w:bidi="ar"/>
              </w:rPr>
              <w:t>1200</w:t>
            </w:r>
          </w:p>
        </w:tc>
        <w:tc>
          <w:tcPr>
            <w:tcW w:w="22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外科（泌外方向）</w:t>
            </w:r>
          </w:p>
        </w:tc>
        <w:tc>
          <w:tcPr>
            <w:tcW w:w="1710" w:type="dxa"/>
            <w:vMerge w:val="continue"/>
            <w:tcBorders>
              <w:left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lang w:val="en-US" w:eastAsia="zh-CN"/>
              </w:rPr>
            </w:pPr>
          </w:p>
        </w:tc>
        <w:tc>
          <w:tcPr>
            <w:tcW w:w="2430" w:type="dxa"/>
            <w:vMerge w:val="continue"/>
            <w:tcBorders>
              <w:left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36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临床医学、</w:t>
            </w:r>
            <w:r>
              <w:rPr>
                <w:rFonts w:hint="eastAsia" w:ascii="宋体" w:hAnsi="宋体" w:cs="宋体"/>
                <w:i w:val="0"/>
                <w:color w:val="000000"/>
                <w:kern w:val="0"/>
                <w:sz w:val="22"/>
                <w:szCs w:val="22"/>
                <w:u w:val="none"/>
                <w:lang w:val="en-US" w:eastAsia="zh-CN" w:bidi="ar"/>
              </w:rPr>
              <w:t xml:space="preserve"> </w:t>
            </w:r>
            <w:r>
              <w:rPr>
                <w:rFonts w:hint="eastAsia" w:ascii="宋体" w:hAnsi="宋体" w:eastAsia="宋体" w:cs="宋体"/>
                <w:i w:val="0"/>
                <w:color w:val="000000"/>
                <w:kern w:val="0"/>
                <w:sz w:val="22"/>
                <w:szCs w:val="22"/>
                <w:u w:val="none"/>
                <w:lang w:val="en-US" w:eastAsia="zh-CN" w:bidi="ar"/>
              </w:rPr>
              <w:t>外科、</w:t>
            </w:r>
            <w:r>
              <w:rPr>
                <w:rFonts w:hint="eastAsia" w:ascii="宋体" w:hAnsi="宋体" w:cs="宋体"/>
                <w:i w:val="0"/>
                <w:color w:val="000000"/>
                <w:kern w:val="0"/>
                <w:sz w:val="22"/>
                <w:szCs w:val="22"/>
                <w:u w:val="none"/>
                <w:lang w:val="en-US" w:eastAsia="zh-CN" w:bidi="ar"/>
              </w:rPr>
              <w:t>泌尿</w:t>
            </w:r>
            <w:r>
              <w:rPr>
                <w:rFonts w:hint="eastAsia" w:ascii="宋体" w:hAnsi="宋体" w:eastAsia="宋体" w:cs="宋体"/>
                <w:i w:val="0"/>
                <w:color w:val="000000"/>
                <w:kern w:val="0"/>
                <w:sz w:val="22"/>
                <w:szCs w:val="22"/>
                <w:u w:val="none"/>
                <w:lang w:val="en-US" w:eastAsia="zh-CN" w:bidi="ar"/>
              </w:rPr>
              <w:t>外科</w:t>
            </w:r>
          </w:p>
        </w:tc>
        <w:tc>
          <w:tcPr>
            <w:tcW w:w="1895" w:type="dxa"/>
            <w:vMerge w:val="continue"/>
            <w:tcBorders>
              <w:left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336" w:hRule="atLeast"/>
          <w:jc w:val="center"/>
        </w:trPr>
        <w:tc>
          <w:tcPr>
            <w:tcW w:w="16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kern w:val="0"/>
                <w:sz w:val="18"/>
                <w:szCs w:val="18"/>
                <w:u w:val="none"/>
                <w:lang w:val="en-US" w:eastAsia="zh-CN" w:bidi="ar"/>
              </w:rPr>
            </w:pPr>
            <w:r>
              <w:rPr>
                <w:rFonts w:hint="eastAsia" w:ascii="宋体" w:hAnsi="宋体" w:eastAsia="宋体" w:cs="宋体"/>
                <w:b w:val="0"/>
                <w:bCs w:val="0"/>
                <w:i w:val="0"/>
                <w:color w:val="000000"/>
                <w:kern w:val="0"/>
                <w:sz w:val="18"/>
                <w:szCs w:val="18"/>
                <w:u w:val="none"/>
                <w:lang w:val="en-US" w:eastAsia="zh-CN" w:bidi="ar"/>
              </w:rPr>
              <w:t>1400</w:t>
            </w:r>
          </w:p>
        </w:tc>
        <w:tc>
          <w:tcPr>
            <w:tcW w:w="22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18"/>
                <w:szCs w:val="18"/>
                <w:u w:val="none"/>
                <w:lang w:val="en-US" w:eastAsia="zh-CN" w:bidi="ar"/>
              </w:rPr>
              <w:t>骨科</w:t>
            </w:r>
          </w:p>
        </w:tc>
        <w:tc>
          <w:tcPr>
            <w:tcW w:w="1710" w:type="dxa"/>
            <w:vMerge w:val="continue"/>
            <w:tcBorders>
              <w:left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default" w:ascii="宋体" w:hAnsi="宋体" w:eastAsia="宋体" w:cs="宋体"/>
                <w:i w:val="0"/>
                <w:color w:val="000000"/>
                <w:sz w:val="22"/>
                <w:szCs w:val="22"/>
                <w:u w:val="none"/>
                <w:lang w:val="en-US" w:eastAsia="zh-CN"/>
              </w:rPr>
            </w:pPr>
          </w:p>
        </w:tc>
        <w:tc>
          <w:tcPr>
            <w:tcW w:w="2430" w:type="dxa"/>
            <w:vMerge w:val="continue"/>
            <w:tcBorders>
              <w:left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36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临床医学、骨科</w:t>
            </w:r>
          </w:p>
        </w:tc>
        <w:tc>
          <w:tcPr>
            <w:tcW w:w="1895" w:type="dxa"/>
            <w:vMerge w:val="continue"/>
            <w:tcBorders>
              <w:left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336" w:hRule="atLeast"/>
          <w:jc w:val="center"/>
        </w:trPr>
        <w:tc>
          <w:tcPr>
            <w:tcW w:w="16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kern w:val="0"/>
                <w:sz w:val="18"/>
                <w:szCs w:val="18"/>
                <w:u w:val="none"/>
                <w:lang w:val="en-US" w:eastAsia="zh-CN" w:bidi="ar"/>
              </w:rPr>
            </w:pPr>
            <w:r>
              <w:rPr>
                <w:rFonts w:hint="eastAsia" w:ascii="宋体" w:hAnsi="宋体" w:eastAsia="宋体" w:cs="宋体"/>
                <w:b w:val="0"/>
                <w:bCs w:val="0"/>
                <w:i w:val="0"/>
                <w:color w:val="000000"/>
                <w:kern w:val="0"/>
                <w:sz w:val="18"/>
                <w:szCs w:val="18"/>
                <w:u w:val="none"/>
                <w:lang w:val="en-US" w:eastAsia="zh-CN" w:bidi="ar"/>
              </w:rPr>
              <w:t>1600</w:t>
            </w:r>
          </w:p>
        </w:tc>
        <w:tc>
          <w:tcPr>
            <w:tcW w:w="22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妇产科</w:t>
            </w:r>
          </w:p>
        </w:tc>
        <w:tc>
          <w:tcPr>
            <w:tcW w:w="1710" w:type="dxa"/>
            <w:vMerge w:val="continue"/>
            <w:tcBorders>
              <w:left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lang w:val="en-US" w:eastAsia="zh-CN"/>
              </w:rPr>
            </w:pPr>
          </w:p>
        </w:tc>
        <w:tc>
          <w:tcPr>
            <w:tcW w:w="2430" w:type="dxa"/>
            <w:vMerge w:val="continue"/>
            <w:tcBorders>
              <w:left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36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临床医学、妇产科</w:t>
            </w:r>
          </w:p>
        </w:tc>
        <w:tc>
          <w:tcPr>
            <w:tcW w:w="1895" w:type="dxa"/>
            <w:vMerge w:val="continue"/>
            <w:tcBorders>
              <w:left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336" w:hRule="atLeast"/>
          <w:jc w:val="center"/>
        </w:trPr>
        <w:tc>
          <w:tcPr>
            <w:tcW w:w="16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kern w:val="0"/>
                <w:sz w:val="22"/>
                <w:szCs w:val="22"/>
                <w:u w:val="none"/>
                <w:lang w:val="en-US" w:eastAsia="zh-CN" w:bidi="ar"/>
              </w:rPr>
            </w:pPr>
            <w:r>
              <w:rPr>
                <w:rFonts w:hint="eastAsia" w:ascii="宋体" w:hAnsi="宋体" w:eastAsia="宋体" w:cs="宋体"/>
                <w:b w:val="0"/>
                <w:bCs w:val="0"/>
                <w:i w:val="0"/>
                <w:color w:val="000000"/>
                <w:kern w:val="0"/>
                <w:sz w:val="22"/>
                <w:szCs w:val="22"/>
                <w:u w:val="none"/>
                <w:lang w:val="en-US" w:eastAsia="zh-CN" w:bidi="ar"/>
              </w:rPr>
              <w:t>1700</w:t>
            </w:r>
          </w:p>
        </w:tc>
        <w:tc>
          <w:tcPr>
            <w:tcW w:w="22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眼科</w:t>
            </w:r>
          </w:p>
        </w:tc>
        <w:tc>
          <w:tcPr>
            <w:tcW w:w="1710" w:type="dxa"/>
            <w:vMerge w:val="continue"/>
            <w:tcBorders>
              <w:left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lang w:val="en-US" w:eastAsia="zh-CN"/>
              </w:rPr>
            </w:pPr>
          </w:p>
        </w:tc>
        <w:tc>
          <w:tcPr>
            <w:tcW w:w="2430" w:type="dxa"/>
            <w:vMerge w:val="continue"/>
            <w:tcBorders>
              <w:left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36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临床医学、眼科</w:t>
            </w:r>
          </w:p>
        </w:tc>
        <w:tc>
          <w:tcPr>
            <w:tcW w:w="1895" w:type="dxa"/>
            <w:vMerge w:val="continue"/>
            <w:tcBorders>
              <w:left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336" w:hRule="atLeast"/>
          <w:jc w:val="center"/>
        </w:trPr>
        <w:tc>
          <w:tcPr>
            <w:tcW w:w="16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kern w:val="0"/>
                <w:sz w:val="22"/>
                <w:szCs w:val="22"/>
                <w:u w:val="none"/>
                <w:lang w:val="en-US" w:eastAsia="zh-CN" w:bidi="ar"/>
              </w:rPr>
            </w:pPr>
            <w:r>
              <w:rPr>
                <w:rFonts w:hint="eastAsia" w:ascii="宋体" w:hAnsi="宋体" w:eastAsia="宋体" w:cs="宋体"/>
                <w:b w:val="0"/>
                <w:bCs w:val="0"/>
                <w:i w:val="0"/>
                <w:color w:val="000000"/>
                <w:kern w:val="0"/>
                <w:sz w:val="22"/>
                <w:szCs w:val="22"/>
                <w:u w:val="none"/>
                <w:lang w:val="en-US" w:eastAsia="zh-CN" w:bidi="ar"/>
              </w:rPr>
              <w:t>1800</w:t>
            </w:r>
          </w:p>
        </w:tc>
        <w:tc>
          <w:tcPr>
            <w:tcW w:w="22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耳鼻喉科</w:t>
            </w:r>
          </w:p>
        </w:tc>
        <w:tc>
          <w:tcPr>
            <w:tcW w:w="1710" w:type="dxa"/>
            <w:vMerge w:val="continue"/>
            <w:tcBorders>
              <w:left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default" w:ascii="宋体" w:hAnsi="宋体" w:eastAsia="宋体" w:cs="宋体"/>
                <w:i w:val="0"/>
                <w:color w:val="000000"/>
                <w:sz w:val="22"/>
                <w:szCs w:val="22"/>
                <w:u w:val="none"/>
                <w:lang w:val="en-US" w:eastAsia="zh-CN"/>
              </w:rPr>
            </w:pPr>
          </w:p>
        </w:tc>
        <w:tc>
          <w:tcPr>
            <w:tcW w:w="2430" w:type="dxa"/>
            <w:vMerge w:val="continue"/>
            <w:tcBorders>
              <w:left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36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临床医学、耳鼻喉科</w:t>
            </w:r>
          </w:p>
        </w:tc>
        <w:tc>
          <w:tcPr>
            <w:tcW w:w="1895" w:type="dxa"/>
            <w:vMerge w:val="continue"/>
            <w:tcBorders>
              <w:left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336" w:hRule="atLeast"/>
          <w:jc w:val="center"/>
        </w:trPr>
        <w:tc>
          <w:tcPr>
            <w:tcW w:w="16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kern w:val="0"/>
                <w:sz w:val="22"/>
                <w:szCs w:val="22"/>
                <w:u w:val="none"/>
                <w:lang w:val="en-US" w:eastAsia="zh-CN" w:bidi="ar"/>
              </w:rPr>
            </w:pPr>
            <w:r>
              <w:rPr>
                <w:rFonts w:hint="eastAsia" w:ascii="宋体" w:hAnsi="宋体" w:eastAsia="宋体" w:cs="宋体"/>
                <w:b w:val="0"/>
                <w:bCs w:val="0"/>
                <w:i w:val="0"/>
                <w:color w:val="000000"/>
                <w:kern w:val="0"/>
                <w:sz w:val="22"/>
                <w:szCs w:val="22"/>
                <w:u w:val="none"/>
                <w:lang w:val="en-US" w:eastAsia="zh-CN" w:bidi="ar"/>
              </w:rPr>
              <w:t>1900</w:t>
            </w:r>
          </w:p>
        </w:tc>
        <w:tc>
          <w:tcPr>
            <w:tcW w:w="22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麻醉科</w:t>
            </w:r>
          </w:p>
        </w:tc>
        <w:tc>
          <w:tcPr>
            <w:tcW w:w="1710" w:type="dxa"/>
            <w:vMerge w:val="continue"/>
            <w:tcBorders>
              <w:left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lang w:val="en-US" w:eastAsia="zh-CN"/>
              </w:rPr>
            </w:pPr>
          </w:p>
        </w:tc>
        <w:tc>
          <w:tcPr>
            <w:tcW w:w="2430" w:type="dxa"/>
            <w:vMerge w:val="continue"/>
            <w:tcBorders>
              <w:left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36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lang w:val="en-US" w:eastAsia="zh-CN"/>
              </w:rPr>
            </w:pPr>
            <w:r>
              <w:rPr>
                <w:rFonts w:hint="eastAsia" w:ascii="宋体" w:hAnsi="宋体" w:cs="宋体"/>
                <w:i w:val="0"/>
                <w:color w:val="000000"/>
                <w:sz w:val="22"/>
                <w:szCs w:val="22"/>
                <w:u w:val="none"/>
                <w:lang w:val="en-US" w:eastAsia="zh-CN"/>
              </w:rPr>
              <w:t>麻醉学</w:t>
            </w:r>
          </w:p>
        </w:tc>
        <w:tc>
          <w:tcPr>
            <w:tcW w:w="1895" w:type="dxa"/>
            <w:vMerge w:val="continue"/>
            <w:tcBorders>
              <w:left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336" w:hRule="atLeast"/>
          <w:jc w:val="center"/>
        </w:trPr>
        <w:tc>
          <w:tcPr>
            <w:tcW w:w="16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kern w:val="0"/>
                <w:sz w:val="18"/>
                <w:szCs w:val="18"/>
                <w:u w:val="none"/>
                <w:lang w:val="en-US" w:eastAsia="zh-CN" w:bidi="ar"/>
              </w:rPr>
            </w:pPr>
            <w:r>
              <w:rPr>
                <w:rFonts w:hint="eastAsia" w:ascii="宋体" w:hAnsi="宋体" w:eastAsia="宋体" w:cs="宋体"/>
                <w:b w:val="0"/>
                <w:bCs w:val="0"/>
                <w:i w:val="0"/>
                <w:color w:val="000000"/>
                <w:kern w:val="0"/>
                <w:sz w:val="18"/>
                <w:szCs w:val="18"/>
                <w:u w:val="none"/>
                <w:lang w:val="en-US" w:eastAsia="zh-CN" w:bidi="ar"/>
              </w:rPr>
              <w:t>2000</w:t>
            </w:r>
          </w:p>
        </w:tc>
        <w:tc>
          <w:tcPr>
            <w:tcW w:w="22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临床病理科</w:t>
            </w:r>
          </w:p>
        </w:tc>
        <w:tc>
          <w:tcPr>
            <w:tcW w:w="1710" w:type="dxa"/>
            <w:vMerge w:val="continue"/>
            <w:tcBorders>
              <w:left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lang w:val="en-US" w:eastAsia="zh-CN"/>
              </w:rPr>
            </w:pPr>
          </w:p>
        </w:tc>
        <w:tc>
          <w:tcPr>
            <w:tcW w:w="2430" w:type="dxa"/>
            <w:vMerge w:val="continue"/>
            <w:tcBorders>
              <w:left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36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临床医学、临床病理</w:t>
            </w:r>
          </w:p>
        </w:tc>
        <w:tc>
          <w:tcPr>
            <w:tcW w:w="1895" w:type="dxa"/>
            <w:vMerge w:val="continue"/>
            <w:tcBorders>
              <w:left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336" w:hRule="atLeast"/>
          <w:jc w:val="center"/>
        </w:trPr>
        <w:tc>
          <w:tcPr>
            <w:tcW w:w="16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kern w:val="0"/>
                <w:sz w:val="22"/>
                <w:szCs w:val="22"/>
                <w:u w:val="none"/>
                <w:lang w:val="en-US" w:eastAsia="zh-CN" w:bidi="ar"/>
              </w:rPr>
            </w:pPr>
            <w:r>
              <w:rPr>
                <w:rFonts w:hint="eastAsia" w:ascii="宋体" w:hAnsi="宋体" w:eastAsia="宋体" w:cs="宋体"/>
                <w:b w:val="0"/>
                <w:bCs w:val="0"/>
                <w:i w:val="0"/>
                <w:color w:val="000000"/>
                <w:kern w:val="0"/>
                <w:sz w:val="22"/>
                <w:szCs w:val="22"/>
                <w:u w:val="none"/>
                <w:lang w:val="en-US" w:eastAsia="zh-CN" w:bidi="ar"/>
              </w:rPr>
              <w:t>2100</w:t>
            </w:r>
          </w:p>
        </w:tc>
        <w:tc>
          <w:tcPr>
            <w:tcW w:w="22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检验医学科</w:t>
            </w:r>
          </w:p>
        </w:tc>
        <w:tc>
          <w:tcPr>
            <w:tcW w:w="1710" w:type="dxa"/>
            <w:vMerge w:val="continue"/>
            <w:tcBorders>
              <w:left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lang w:val="en-US" w:eastAsia="zh-CN"/>
              </w:rPr>
            </w:pPr>
          </w:p>
        </w:tc>
        <w:tc>
          <w:tcPr>
            <w:tcW w:w="2430" w:type="dxa"/>
            <w:vMerge w:val="continue"/>
            <w:tcBorders>
              <w:left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36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临床医学、检验医学</w:t>
            </w:r>
          </w:p>
        </w:tc>
        <w:tc>
          <w:tcPr>
            <w:tcW w:w="1895" w:type="dxa"/>
            <w:vMerge w:val="continue"/>
            <w:tcBorders>
              <w:left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336" w:hRule="atLeast"/>
          <w:jc w:val="center"/>
        </w:trPr>
        <w:tc>
          <w:tcPr>
            <w:tcW w:w="16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kern w:val="0"/>
                <w:sz w:val="22"/>
                <w:szCs w:val="22"/>
                <w:u w:val="none"/>
                <w:lang w:val="en-US" w:eastAsia="zh-CN" w:bidi="ar"/>
              </w:rPr>
            </w:pPr>
            <w:r>
              <w:rPr>
                <w:rFonts w:hint="eastAsia" w:ascii="宋体" w:hAnsi="宋体" w:eastAsia="宋体" w:cs="宋体"/>
                <w:b w:val="0"/>
                <w:bCs w:val="0"/>
                <w:i w:val="0"/>
                <w:color w:val="000000"/>
                <w:kern w:val="0"/>
                <w:sz w:val="22"/>
                <w:szCs w:val="22"/>
                <w:u w:val="none"/>
                <w:lang w:val="en-US" w:eastAsia="zh-CN" w:bidi="ar"/>
              </w:rPr>
              <w:t>2200</w:t>
            </w:r>
          </w:p>
        </w:tc>
        <w:tc>
          <w:tcPr>
            <w:tcW w:w="22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放射科</w:t>
            </w:r>
          </w:p>
        </w:tc>
        <w:tc>
          <w:tcPr>
            <w:tcW w:w="1710" w:type="dxa"/>
            <w:vMerge w:val="continue"/>
            <w:tcBorders>
              <w:left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lang w:val="en-US" w:eastAsia="zh-CN"/>
              </w:rPr>
            </w:pPr>
          </w:p>
        </w:tc>
        <w:tc>
          <w:tcPr>
            <w:tcW w:w="2430" w:type="dxa"/>
            <w:vMerge w:val="continue"/>
            <w:tcBorders>
              <w:left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36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医学影像专业、放射诊断学</w:t>
            </w:r>
          </w:p>
        </w:tc>
        <w:tc>
          <w:tcPr>
            <w:tcW w:w="1895" w:type="dxa"/>
            <w:vMerge w:val="continue"/>
            <w:tcBorders>
              <w:left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336" w:hRule="atLeast"/>
          <w:jc w:val="center"/>
        </w:trPr>
        <w:tc>
          <w:tcPr>
            <w:tcW w:w="16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kern w:val="0"/>
                <w:sz w:val="22"/>
                <w:szCs w:val="22"/>
                <w:u w:val="none"/>
                <w:lang w:val="en-US" w:eastAsia="zh-CN" w:bidi="ar"/>
              </w:rPr>
            </w:pPr>
            <w:r>
              <w:rPr>
                <w:rFonts w:hint="eastAsia" w:ascii="宋体" w:hAnsi="宋体" w:eastAsia="宋体" w:cs="宋体"/>
                <w:b w:val="0"/>
                <w:bCs w:val="0"/>
                <w:i w:val="0"/>
                <w:color w:val="000000"/>
                <w:kern w:val="0"/>
                <w:sz w:val="22"/>
                <w:szCs w:val="22"/>
                <w:u w:val="none"/>
                <w:lang w:val="en-US" w:eastAsia="zh-CN" w:bidi="ar"/>
              </w:rPr>
              <w:t>2300</w:t>
            </w:r>
          </w:p>
        </w:tc>
        <w:tc>
          <w:tcPr>
            <w:tcW w:w="22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超声医学科</w:t>
            </w:r>
          </w:p>
        </w:tc>
        <w:tc>
          <w:tcPr>
            <w:tcW w:w="1710" w:type="dxa"/>
            <w:vMerge w:val="continue"/>
            <w:tcBorders>
              <w:left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lang w:val="en-US" w:eastAsia="zh-CN"/>
              </w:rPr>
            </w:pPr>
          </w:p>
        </w:tc>
        <w:tc>
          <w:tcPr>
            <w:tcW w:w="2430" w:type="dxa"/>
            <w:vMerge w:val="continue"/>
            <w:tcBorders>
              <w:left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36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医学影像专业、超声医学科</w:t>
            </w:r>
          </w:p>
        </w:tc>
        <w:tc>
          <w:tcPr>
            <w:tcW w:w="1895" w:type="dxa"/>
            <w:vMerge w:val="continue"/>
            <w:tcBorders>
              <w:left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336" w:hRule="atLeast"/>
          <w:jc w:val="center"/>
        </w:trPr>
        <w:tc>
          <w:tcPr>
            <w:tcW w:w="16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kern w:val="0"/>
                <w:sz w:val="22"/>
                <w:szCs w:val="22"/>
                <w:u w:val="none"/>
                <w:lang w:val="en-US" w:eastAsia="zh-CN" w:bidi="ar"/>
              </w:rPr>
            </w:pPr>
            <w:r>
              <w:rPr>
                <w:rFonts w:hint="eastAsia" w:ascii="宋体" w:hAnsi="宋体" w:eastAsia="宋体" w:cs="宋体"/>
                <w:b w:val="0"/>
                <w:bCs w:val="0"/>
                <w:i w:val="0"/>
                <w:color w:val="000000"/>
                <w:kern w:val="0"/>
                <w:sz w:val="22"/>
                <w:szCs w:val="22"/>
                <w:u w:val="none"/>
                <w:lang w:val="en-US" w:eastAsia="zh-CN" w:bidi="ar"/>
              </w:rPr>
              <w:t>2500</w:t>
            </w:r>
          </w:p>
        </w:tc>
        <w:tc>
          <w:tcPr>
            <w:tcW w:w="22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sz w:val="22"/>
                <w:szCs w:val="22"/>
                <w:u w:val="none"/>
              </w:rPr>
              <w:t>放射肿瘤科</w:t>
            </w:r>
          </w:p>
        </w:tc>
        <w:tc>
          <w:tcPr>
            <w:tcW w:w="1710" w:type="dxa"/>
            <w:vMerge w:val="continue"/>
            <w:tcBorders>
              <w:left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lang w:val="en-US" w:eastAsia="zh-CN"/>
              </w:rPr>
            </w:pPr>
          </w:p>
        </w:tc>
        <w:tc>
          <w:tcPr>
            <w:tcW w:w="2430" w:type="dxa"/>
            <w:vMerge w:val="continue"/>
            <w:tcBorders>
              <w:left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36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临床医学、肿瘤学</w:t>
            </w:r>
          </w:p>
        </w:tc>
        <w:tc>
          <w:tcPr>
            <w:tcW w:w="1895" w:type="dxa"/>
            <w:vMerge w:val="continue"/>
            <w:tcBorders>
              <w:left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336" w:hRule="atLeast"/>
          <w:jc w:val="center"/>
        </w:trPr>
        <w:tc>
          <w:tcPr>
            <w:tcW w:w="16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kern w:val="0"/>
                <w:sz w:val="22"/>
                <w:szCs w:val="22"/>
                <w:u w:val="none"/>
                <w:lang w:val="en-US" w:eastAsia="zh-CN" w:bidi="ar"/>
              </w:rPr>
            </w:pPr>
            <w:r>
              <w:rPr>
                <w:rFonts w:hint="eastAsia" w:ascii="宋体" w:hAnsi="宋体" w:eastAsia="宋体" w:cs="宋体"/>
                <w:b w:val="0"/>
                <w:bCs w:val="0"/>
                <w:i w:val="0"/>
                <w:color w:val="000000"/>
                <w:kern w:val="0"/>
                <w:sz w:val="22"/>
                <w:szCs w:val="22"/>
                <w:u w:val="none"/>
                <w:lang w:val="en-US" w:eastAsia="zh-CN" w:bidi="ar"/>
              </w:rPr>
              <w:t>2800</w:t>
            </w:r>
          </w:p>
        </w:tc>
        <w:tc>
          <w:tcPr>
            <w:tcW w:w="22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口腔全科</w:t>
            </w:r>
          </w:p>
        </w:tc>
        <w:tc>
          <w:tcPr>
            <w:tcW w:w="1710" w:type="dxa"/>
            <w:vMerge w:val="continue"/>
            <w:tcBorders>
              <w:left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lang w:val="en-US" w:eastAsia="zh-CN"/>
              </w:rPr>
            </w:pPr>
          </w:p>
        </w:tc>
        <w:tc>
          <w:tcPr>
            <w:tcW w:w="2430" w:type="dxa"/>
            <w:vMerge w:val="continue"/>
            <w:tcBorders>
              <w:left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36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口腔医学</w:t>
            </w:r>
          </w:p>
        </w:tc>
        <w:tc>
          <w:tcPr>
            <w:tcW w:w="1895" w:type="dxa"/>
            <w:vMerge w:val="continue"/>
            <w:tcBorders>
              <w:left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336" w:hRule="atLeast"/>
          <w:jc w:val="center"/>
        </w:trPr>
        <w:tc>
          <w:tcPr>
            <w:tcW w:w="16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kern w:val="0"/>
                <w:sz w:val="22"/>
                <w:szCs w:val="22"/>
                <w:u w:val="none"/>
                <w:lang w:val="en-US" w:eastAsia="zh-CN" w:bidi="ar"/>
              </w:rPr>
            </w:pPr>
            <w:r>
              <w:rPr>
                <w:rFonts w:hint="eastAsia" w:ascii="宋体" w:hAnsi="宋体" w:eastAsia="宋体" w:cs="宋体"/>
                <w:b w:val="0"/>
                <w:bCs w:val="0"/>
                <w:i w:val="0"/>
                <w:color w:val="000000"/>
                <w:kern w:val="0"/>
                <w:sz w:val="22"/>
                <w:szCs w:val="22"/>
                <w:u w:val="none"/>
                <w:lang w:val="en-US" w:eastAsia="zh-CN" w:bidi="ar"/>
              </w:rPr>
              <w:t>3700</w:t>
            </w:r>
          </w:p>
        </w:tc>
        <w:tc>
          <w:tcPr>
            <w:tcW w:w="22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sz w:val="22"/>
                <w:szCs w:val="22"/>
                <w:u w:val="none"/>
              </w:rPr>
              <w:t>重症医学科</w:t>
            </w:r>
          </w:p>
        </w:tc>
        <w:tc>
          <w:tcPr>
            <w:tcW w:w="1710" w:type="dxa"/>
            <w:vMerge w:val="continue"/>
            <w:tcBorders>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lang w:val="en-US" w:eastAsia="zh-CN"/>
              </w:rPr>
            </w:pPr>
          </w:p>
        </w:tc>
        <w:tc>
          <w:tcPr>
            <w:tcW w:w="2430" w:type="dxa"/>
            <w:vMerge w:val="continue"/>
            <w:tcBorders>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36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临床医学</w:t>
            </w:r>
          </w:p>
        </w:tc>
        <w:tc>
          <w:tcPr>
            <w:tcW w:w="1895" w:type="dxa"/>
            <w:vMerge w:val="continue"/>
            <w:tcBorders>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1324" w:hRule="atLeast"/>
          <w:jc w:val="center"/>
        </w:trPr>
        <w:tc>
          <w:tcPr>
            <w:tcW w:w="13520" w:type="dxa"/>
            <w:gridSpan w:val="6"/>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ind w:left="2844" w:leftChars="1040" w:right="0" w:rightChars="0" w:hanging="660" w:hangingChars="300"/>
              <w:jc w:val="both"/>
              <w:textAlignment w:val="auto"/>
              <w:outlineLvl w:val="9"/>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备注：1.各专业招收人员，基地会统筹安排、协调</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2.全科、麻醉科、儿科、妇产科、急诊科、重症医学科</w:t>
            </w:r>
            <w:r>
              <w:rPr>
                <w:rFonts w:hint="eastAsia" w:ascii="宋体" w:hAnsi="宋体" w:cs="宋体"/>
                <w:i w:val="0"/>
                <w:color w:val="000000"/>
                <w:kern w:val="0"/>
                <w:sz w:val="22"/>
                <w:szCs w:val="22"/>
                <w:u w:val="none"/>
                <w:lang w:val="en-US" w:eastAsia="zh-CN" w:bidi="ar"/>
              </w:rPr>
              <w:t>、病理科</w:t>
            </w:r>
            <w:r>
              <w:rPr>
                <w:rFonts w:hint="eastAsia" w:ascii="宋体" w:hAnsi="宋体" w:eastAsia="宋体" w:cs="宋体"/>
                <w:i w:val="0"/>
                <w:color w:val="000000"/>
                <w:kern w:val="0"/>
                <w:sz w:val="22"/>
                <w:szCs w:val="22"/>
                <w:u w:val="none"/>
                <w:lang w:val="en-US" w:eastAsia="zh-CN" w:bidi="ar"/>
              </w:rPr>
              <w:t>作为国家紧缺专业，优先录取。</w:t>
            </w:r>
          </w:p>
          <w:p>
            <w:pPr>
              <w:keepNext w:val="0"/>
              <w:keepLines w:val="0"/>
              <w:pageBreakBefore w:val="0"/>
              <w:widowControl w:val="0"/>
              <w:kinsoku/>
              <w:wordWrap/>
              <w:overflowPunct/>
              <w:topLinePunct w:val="0"/>
              <w:autoSpaceDE/>
              <w:autoSpaceDN/>
              <w:bidi w:val="0"/>
              <w:adjustRightInd/>
              <w:snapToGrid/>
              <w:spacing w:line="400" w:lineRule="exact"/>
              <w:ind w:right="0" w:rightChars="0" w:firstLine="2860" w:firstLineChars="1300"/>
              <w:jc w:val="left"/>
              <w:textAlignment w:val="auto"/>
              <w:outlineLvl w:val="9"/>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3.检验科为我院紧缺专业，优先录取。</w:t>
            </w:r>
          </w:p>
          <w:p>
            <w:pPr>
              <w:jc w:val="both"/>
              <w:rPr>
                <w:rFonts w:hint="eastAsia" w:ascii="宋体" w:hAnsi="宋体" w:eastAsia="宋体" w:cs="宋体"/>
                <w:i w:val="0"/>
                <w:color w:val="000000"/>
                <w:sz w:val="22"/>
                <w:szCs w:val="22"/>
                <w:u w:val="none"/>
              </w:rPr>
            </w:pPr>
          </w:p>
        </w:tc>
      </w:tr>
    </w:tbl>
    <w:p>
      <w:pPr>
        <w:keepNext w:val="0"/>
        <w:keepLines w:val="0"/>
        <w:pageBreakBefore w:val="0"/>
        <w:widowControl w:val="0"/>
        <w:kinsoku/>
        <w:wordWrap/>
        <w:overflowPunct/>
        <w:topLinePunct w:val="0"/>
        <w:autoSpaceDE/>
        <w:autoSpaceDN/>
        <w:bidi w:val="0"/>
        <w:adjustRightInd/>
        <w:snapToGrid/>
        <w:spacing w:line="400" w:lineRule="exact"/>
        <w:ind w:right="0" w:rightChars="0" w:firstLine="840" w:firstLineChars="300"/>
        <w:jc w:val="both"/>
        <w:textAlignment w:val="auto"/>
        <w:outlineLvl w:val="9"/>
        <w:rPr>
          <w:rFonts w:hint="eastAsia" w:ascii="宋体" w:hAnsi="宋体" w:eastAsia="宋体" w:cs="宋体"/>
          <w:color w:val="auto"/>
          <w:sz w:val="28"/>
          <w:szCs w:val="28"/>
        </w:rPr>
      </w:pPr>
      <w:r>
        <w:rPr>
          <w:rFonts w:hint="eastAsia" w:ascii="宋体" w:hAnsi="宋体" w:cs="宋体"/>
          <w:color w:val="auto"/>
          <w:sz w:val="28"/>
          <w:szCs w:val="28"/>
          <w:lang w:val="en-US" w:eastAsia="zh-CN"/>
        </w:rPr>
        <w:t>2.</w:t>
      </w:r>
      <w:r>
        <w:rPr>
          <w:rFonts w:hint="eastAsia" w:ascii="宋体" w:hAnsi="宋体" w:eastAsia="宋体" w:cs="宋体"/>
          <w:color w:val="auto"/>
          <w:sz w:val="28"/>
          <w:szCs w:val="28"/>
        </w:rPr>
        <w:t>培训时间：医学硕士专业型</w:t>
      </w:r>
      <w:r>
        <w:rPr>
          <w:rFonts w:hint="eastAsia" w:ascii="宋体" w:hAnsi="宋体" w:cs="宋体"/>
          <w:color w:val="auto"/>
          <w:sz w:val="28"/>
          <w:szCs w:val="28"/>
          <w:lang w:eastAsia="zh-CN"/>
        </w:rPr>
        <w:t>二</w:t>
      </w:r>
      <w:r>
        <w:rPr>
          <w:rFonts w:hint="eastAsia" w:ascii="宋体" w:hAnsi="宋体" w:eastAsia="宋体" w:cs="宋体"/>
          <w:color w:val="auto"/>
          <w:sz w:val="28"/>
          <w:szCs w:val="28"/>
        </w:rPr>
        <w:t>年、医学硕士学术型三年、本科生三年。</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843" w:firstLineChars="300"/>
        <w:jc w:val="both"/>
        <w:textAlignment w:val="auto"/>
        <w:outlineLvl w:val="9"/>
        <w:rPr>
          <w:rFonts w:hint="eastAsia" w:ascii="宋体" w:hAnsi="宋体" w:eastAsia="宋体" w:cs="宋体"/>
          <w:b/>
          <w:bCs/>
          <w:color w:val="auto"/>
          <w:sz w:val="28"/>
          <w:szCs w:val="28"/>
        </w:rPr>
      </w:pPr>
      <w:r>
        <w:rPr>
          <w:rFonts w:hint="eastAsia" w:ascii="宋体" w:hAnsi="宋体" w:eastAsia="宋体" w:cs="宋体"/>
          <w:b/>
          <w:bCs/>
          <w:color w:val="auto"/>
          <w:sz w:val="28"/>
          <w:szCs w:val="28"/>
        </w:rPr>
        <w:t>二、报名条件：</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840" w:firstLineChars="30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1</w:t>
      </w:r>
      <w:r>
        <w:rPr>
          <w:rFonts w:hint="eastAsia" w:ascii="宋体" w:hAnsi="宋体" w:eastAsia="宋体" w:cs="宋体"/>
          <w:color w:val="auto"/>
          <w:sz w:val="28"/>
          <w:szCs w:val="28"/>
          <w:lang w:val="en-US" w:eastAsia="zh-CN"/>
        </w:rPr>
        <w:t>.</w:t>
      </w:r>
      <w:r>
        <w:rPr>
          <w:rFonts w:hint="eastAsia" w:ascii="宋体" w:hAnsi="宋体" w:eastAsia="宋体" w:cs="宋体"/>
          <w:color w:val="auto"/>
          <w:sz w:val="28"/>
          <w:szCs w:val="28"/>
        </w:rPr>
        <w:t>身体健康，有良好的职业道德，有较强的语言表达能力和文字写作能力；</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840" w:firstLineChars="300"/>
        <w:jc w:val="both"/>
        <w:textAlignment w:val="auto"/>
        <w:outlineLvl w:val="9"/>
        <w:rPr>
          <w:rFonts w:hint="default" w:ascii="宋体" w:hAnsi="宋体" w:eastAsia="宋体" w:cs="宋体"/>
          <w:color w:val="auto"/>
          <w:sz w:val="28"/>
          <w:szCs w:val="28"/>
          <w:lang w:val="en-US" w:eastAsia="zh-CN"/>
        </w:rPr>
      </w:pPr>
      <w:r>
        <w:rPr>
          <w:rFonts w:hint="eastAsia" w:ascii="宋体" w:hAnsi="宋体" w:eastAsia="宋体" w:cs="宋体"/>
          <w:color w:val="auto"/>
          <w:sz w:val="28"/>
          <w:szCs w:val="28"/>
        </w:rPr>
        <w:t>2</w:t>
      </w:r>
      <w:r>
        <w:rPr>
          <w:rFonts w:hint="eastAsia" w:ascii="宋体" w:hAnsi="宋体" w:eastAsia="宋体" w:cs="宋体"/>
          <w:color w:val="auto"/>
          <w:sz w:val="28"/>
          <w:szCs w:val="28"/>
          <w:lang w:val="en-US" w:eastAsia="zh-CN"/>
        </w:rPr>
        <w:t>.</w:t>
      </w:r>
      <w:r>
        <w:rPr>
          <w:rFonts w:hint="eastAsia" w:ascii="宋体" w:hAnsi="宋体" w:eastAsia="宋体" w:cs="宋体"/>
          <w:color w:val="auto"/>
          <w:sz w:val="28"/>
          <w:szCs w:val="28"/>
        </w:rPr>
        <w:t>国家承认的本科及本科以上学历的医学专业毕生业；</w:t>
      </w:r>
      <w:r>
        <w:rPr>
          <w:rFonts w:hint="eastAsia" w:ascii="宋体" w:hAnsi="宋体" w:eastAsia="宋体" w:cs="宋体"/>
          <w:color w:val="auto"/>
          <w:sz w:val="28"/>
          <w:szCs w:val="28"/>
          <w:lang w:val="en-US" w:eastAsia="zh-CN"/>
        </w:rPr>
        <w:t>从事临床医疗工作并取得执业医师资格证书需要培训的人员</w:t>
      </w:r>
      <w:r>
        <w:rPr>
          <w:rFonts w:hint="eastAsia" w:ascii="宋体" w:hAnsi="宋体" w:cs="宋体"/>
          <w:color w:val="auto"/>
          <w:sz w:val="28"/>
          <w:szCs w:val="28"/>
          <w:lang w:val="en-US" w:eastAsia="zh-CN"/>
        </w:rPr>
        <w:t>;</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840" w:firstLineChars="30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3</w:t>
      </w:r>
      <w:r>
        <w:rPr>
          <w:rFonts w:hint="eastAsia" w:ascii="宋体" w:hAnsi="宋体" w:cs="宋体"/>
          <w:color w:val="auto"/>
          <w:sz w:val="28"/>
          <w:szCs w:val="28"/>
          <w:lang w:val="en-US" w:eastAsia="zh-CN"/>
        </w:rPr>
        <w:t>.</w:t>
      </w:r>
      <w:r>
        <w:rPr>
          <w:rFonts w:hint="eastAsia" w:ascii="宋体" w:hAnsi="宋体" w:eastAsia="宋体" w:cs="宋体"/>
          <w:color w:val="auto"/>
          <w:sz w:val="28"/>
          <w:szCs w:val="28"/>
        </w:rPr>
        <w:t>应届生推荐表；历届生毕业生；</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840" w:firstLineChars="30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4</w:t>
      </w:r>
      <w:r>
        <w:rPr>
          <w:rFonts w:hint="eastAsia" w:ascii="宋体" w:hAnsi="宋体" w:cs="宋体"/>
          <w:color w:val="auto"/>
          <w:sz w:val="28"/>
          <w:szCs w:val="28"/>
          <w:lang w:val="en-US" w:eastAsia="zh-CN"/>
        </w:rPr>
        <w:t>.</w:t>
      </w:r>
      <w:r>
        <w:rPr>
          <w:rFonts w:hint="eastAsia" w:ascii="宋体" w:hAnsi="宋体" w:eastAsia="宋体" w:cs="宋体"/>
          <w:color w:val="auto"/>
          <w:sz w:val="28"/>
          <w:szCs w:val="28"/>
        </w:rPr>
        <w:t>单位委培学员须出具委培单位同意证明。</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843" w:firstLineChars="300"/>
        <w:jc w:val="both"/>
        <w:textAlignment w:val="auto"/>
        <w:outlineLvl w:val="9"/>
        <w:rPr>
          <w:rFonts w:hint="eastAsia" w:ascii="宋体" w:hAnsi="宋体" w:cs="宋体"/>
          <w:b/>
          <w:bCs/>
          <w:color w:val="auto"/>
          <w:sz w:val="28"/>
          <w:szCs w:val="28"/>
          <w:lang w:val="en-US" w:eastAsia="zh-CN"/>
        </w:rPr>
      </w:pPr>
      <w:r>
        <w:rPr>
          <w:rFonts w:hint="eastAsia" w:ascii="宋体" w:hAnsi="宋体" w:cs="宋体"/>
          <w:b/>
          <w:bCs/>
          <w:color w:val="auto"/>
          <w:sz w:val="28"/>
          <w:szCs w:val="28"/>
          <w:lang w:val="en-US" w:eastAsia="zh-CN"/>
        </w:rPr>
        <w:t>三、学员待遇</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840" w:firstLineChars="300"/>
        <w:jc w:val="both"/>
        <w:textAlignment w:val="auto"/>
        <w:outlineLvl w:val="9"/>
        <w:rPr>
          <w:rFonts w:hint="eastAsia" w:ascii="宋体" w:hAnsi="宋体" w:eastAsia="宋体" w:cs="宋体"/>
          <w:color w:val="auto"/>
          <w:kern w:val="2"/>
          <w:sz w:val="28"/>
          <w:szCs w:val="28"/>
          <w:lang w:val="en-US" w:eastAsia="zh-CN" w:bidi="ar-SA"/>
        </w:rPr>
      </w:pPr>
      <w:r>
        <w:rPr>
          <w:rFonts w:hint="eastAsia" w:ascii="宋体" w:hAnsi="宋体" w:cs="宋体"/>
          <w:color w:val="auto"/>
          <w:sz w:val="28"/>
          <w:szCs w:val="28"/>
          <w:lang w:val="en-US" w:eastAsia="zh-CN"/>
        </w:rPr>
        <w:t>1.</w:t>
      </w:r>
      <w:r>
        <w:rPr>
          <w:rFonts w:hint="eastAsia" w:ascii="宋体" w:hAnsi="宋体" w:eastAsia="宋体" w:cs="宋体"/>
          <w:color w:val="auto"/>
          <w:kern w:val="2"/>
          <w:sz w:val="28"/>
          <w:szCs w:val="28"/>
          <w:lang w:val="en-US" w:eastAsia="zh-CN" w:bidi="ar-SA"/>
        </w:rPr>
        <w:t>学员与医院签订规范化培训协议，享有协议规定的相应权利。</w:t>
      </w:r>
      <w:bookmarkStart w:id="0" w:name="_GoBack"/>
      <w:bookmarkEnd w:id="0"/>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840" w:firstLineChars="300"/>
        <w:jc w:val="both"/>
        <w:textAlignment w:val="auto"/>
        <w:outlineLvl w:val="9"/>
        <w:rPr>
          <w:rFonts w:hint="eastAsia" w:ascii="宋体" w:hAnsi="宋体" w:cs="宋体"/>
          <w:color w:val="auto"/>
          <w:sz w:val="28"/>
          <w:szCs w:val="28"/>
          <w:lang w:eastAsia="zh-CN"/>
        </w:rPr>
      </w:pPr>
      <w:r>
        <w:rPr>
          <w:rFonts w:hint="eastAsia" w:ascii="宋体" w:hAnsi="宋体" w:cs="宋体"/>
          <w:color w:val="auto"/>
          <w:sz w:val="28"/>
          <w:szCs w:val="28"/>
          <w:lang w:val="en-US" w:eastAsia="zh-CN"/>
        </w:rPr>
        <w:t>2.</w:t>
      </w:r>
      <w:r>
        <w:rPr>
          <w:rFonts w:hint="eastAsia" w:ascii="宋体" w:hAnsi="宋体" w:cs="宋体"/>
          <w:color w:val="auto"/>
          <w:sz w:val="28"/>
          <w:szCs w:val="28"/>
          <w:lang w:eastAsia="zh-CN"/>
        </w:rPr>
        <w:t>培训期间全额发放国家及省财政规定发放的补贴；</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840" w:firstLineChars="300"/>
        <w:jc w:val="both"/>
        <w:textAlignment w:val="auto"/>
        <w:outlineLvl w:val="9"/>
        <w:rPr>
          <w:rFonts w:hint="eastAsia" w:ascii="宋体" w:hAnsi="宋体" w:eastAsia="宋体" w:cs="宋体"/>
          <w:color w:val="auto"/>
          <w:kern w:val="0"/>
          <w:sz w:val="28"/>
          <w:szCs w:val="28"/>
          <w:lang w:eastAsia="zh-CN"/>
        </w:rPr>
      </w:pPr>
      <w:r>
        <w:rPr>
          <w:rFonts w:hint="eastAsia" w:ascii="宋体" w:hAnsi="宋体" w:cs="宋体"/>
          <w:color w:val="auto"/>
          <w:sz w:val="28"/>
          <w:szCs w:val="28"/>
          <w:lang w:val="en-US" w:eastAsia="zh-CN"/>
        </w:rPr>
        <w:t>3.培训期间根据工作能力发放</w:t>
      </w:r>
      <w:r>
        <w:rPr>
          <w:rFonts w:hint="eastAsia" w:ascii="宋体" w:hAnsi="宋体" w:eastAsia="宋体" w:cs="宋体"/>
          <w:color w:val="auto"/>
          <w:kern w:val="0"/>
          <w:sz w:val="28"/>
          <w:szCs w:val="28"/>
        </w:rPr>
        <w:t>院级奖金绩效</w:t>
      </w:r>
      <w:r>
        <w:rPr>
          <w:rFonts w:hint="eastAsia" w:ascii="宋体" w:hAnsi="宋体" w:cs="宋体"/>
          <w:color w:val="auto"/>
          <w:kern w:val="0"/>
          <w:sz w:val="28"/>
          <w:szCs w:val="28"/>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840" w:firstLineChars="300"/>
        <w:jc w:val="both"/>
        <w:textAlignment w:val="auto"/>
        <w:outlineLvl w:val="9"/>
        <w:rPr>
          <w:rFonts w:hint="default" w:ascii="宋体" w:hAnsi="宋体" w:eastAsia="宋体" w:cs="宋体"/>
          <w:color w:val="auto"/>
          <w:kern w:val="0"/>
          <w:sz w:val="28"/>
          <w:szCs w:val="28"/>
          <w:lang w:val="en-US" w:eastAsia="zh-CN"/>
        </w:rPr>
      </w:pPr>
      <w:r>
        <w:rPr>
          <w:rFonts w:hint="eastAsia" w:ascii="宋体" w:hAnsi="宋体" w:cs="宋体"/>
          <w:color w:val="auto"/>
          <w:kern w:val="0"/>
          <w:sz w:val="28"/>
          <w:szCs w:val="28"/>
          <w:lang w:val="en-US" w:eastAsia="zh-CN"/>
        </w:rPr>
        <w:t>4.取得执医证、</w:t>
      </w:r>
      <w:r>
        <w:rPr>
          <w:rFonts w:hint="eastAsia" w:ascii="宋体" w:hAnsi="宋体" w:eastAsia="宋体" w:cs="宋体"/>
          <w:color w:val="auto"/>
          <w:kern w:val="0"/>
          <w:sz w:val="28"/>
          <w:szCs w:val="28"/>
        </w:rPr>
        <w:t>获得处方权</w:t>
      </w:r>
      <w:r>
        <w:rPr>
          <w:rFonts w:hint="eastAsia" w:ascii="宋体" w:hAnsi="宋体" w:cs="宋体"/>
          <w:color w:val="auto"/>
          <w:kern w:val="0"/>
          <w:sz w:val="28"/>
          <w:szCs w:val="28"/>
          <w:lang w:eastAsia="zh-CN"/>
        </w:rPr>
        <w:t>的学员</w:t>
      </w:r>
      <w:r>
        <w:rPr>
          <w:rFonts w:hint="eastAsia" w:ascii="宋体" w:hAnsi="宋体" w:eastAsia="宋体" w:cs="宋体"/>
          <w:color w:val="auto"/>
          <w:kern w:val="0"/>
          <w:sz w:val="28"/>
          <w:szCs w:val="28"/>
        </w:rPr>
        <w:t>，增加600</w:t>
      </w:r>
      <w:r>
        <w:rPr>
          <w:rFonts w:hint="eastAsia" w:ascii="宋体" w:hAnsi="宋体" w:eastAsia="宋体" w:cs="宋体"/>
          <w:color w:val="auto"/>
          <w:sz w:val="28"/>
          <w:szCs w:val="28"/>
          <w:lang w:val="en-US" w:eastAsia="zh-CN"/>
        </w:rPr>
        <w:t>元/月</w:t>
      </w:r>
      <w:r>
        <w:rPr>
          <w:rFonts w:hint="eastAsia" w:ascii="宋体" w:hAnsi="宋体" w:cs="宋体"/>
          <w:color w:val="auto"/>
          <w:sz w:val="28"/>
          <w:szCs w:val="28"/>
          <w:lang w:val="en-US" w:eastAsia="zh-CN"/>
        </w:rPr>
        <w:t>的</w:t>
      </w:r>
      <w:r>
        <w:rPr>
          <w:rFonts w:hint="eastAsia" w:ascii="宋体" w:hAnsi="宋体" w:cs="宋体"/>
          <w:color w:val="auto"/>
          <w:kern w:val="0"/>
          <w:sz w:val="28"/>
          <w:szCs w:val="28"/>
          <w:lang w:val="en-US" w:eastAsia="zh-CN"/>
        </w:rPr>
        <w:t>补贴，并根据工作能力，发放科室绩效补贴；</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840" w:firstLineChars="300"/>
        <w:jc w:val="both"/>
        <w:textAlignment w:val="auto"/>
        <w:outlineLvl w:val="9"/>
        <w:rPr>
          <w:rFonts w:hint="eastAsia" w:ascii="宋体" w:hAnsi="宋体" w:cs="宋体"/>
          <w:color w:val="auto"/>
          <w:sz w:val="28"/>
          <w:szCs w:val="28"/>
          <w:lang w:eastAsia="zh-CN"/>
        </w:rPr>
      </w:pPr>
      <w:r>
        <w:rPr>
          <w:rFonts w:hint="eastAsia" w:ascii="宋体" w:hAnsi="宋体" w:cs="宋体"/>
          <w:color w:val="auto"/>
          <w:sz w:val="28"/>
          <w:szCs w:val="28"/>
          <w:lang w:val="en-US" w:eastAsia="zh-CN"/>
        </w:rPr>
        <w:t>5.培训期间，根据要求</w:t>
      </w:r>
      <w:r>
        <w:rPr>
          <w:rFonts w:hint="eastAsia" w:ascii="宋体" w:hAnsi="宋体" w:cs="宋体"/>
          <w:color w:val="auto"/>
          <w:sz w:val="28"/>
          <w:szCs w:val="28"/>
          <w:lang w:eastAsia="zh-CN"/>
        </w:rPr>
        <w:t>办理五险；</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840" w:firstLineChars="300"/>
        <w:jc w:val="both"/>
        <w:textAlignment w:val="auto"/>
        <w:outlineLvl w:val="9"/>
        <w:rPr>
          <w:rFonts w:hint="eastAsia" w:ascii="宋体" w:hAnsi="宋体" w:cs="宋体"/>
          <w:color w:val="auto"/>
          <w:sz w:val="28"/>
          <w:szCs w:val="28"/>
          <w:lang w:eastAsia="zh-CN"/>
        </w:rPr>
      </w:pPr>
      <w:r>
        <w:rPr>
          <w:rFonts w:hint="eastAsia" w:ascii="宋体" w:hAnsi="宋体" w:cs="宋体"/>
          <w:color w:val="auto"/>
          <w:sz w:val="28"/>
          <w:szCs w:val="28"/>
          <w:lang w:val="en-US" w:eastAsia="zh-CN"/>
        </w:rPr>
        <w:t>6.</w:t>
      </w:r>
      <w:r>
        <w:rPr>
          <w:rFonts w:hint="eastAsia" w:ascii="宋体" w:hAnsi="宋体" w:cs="宋体"/>
          <w:color w:val="auto"/>
          <w:sz w:val="28"/>
          <w:szCs w:val="28"/>
          <w:lang w:eastAsia="zh-CN"/>
        </w:rPr>
        <w:t>学员还享受住宿补贴以及医院职工同等餐补、</w:t>
      </w:r>
      <w:r>
        <w:rPr>
          <w:rFonts w:hint="eastAsia" w:ascii="宋体" w:hAnsi="宋体" w:eastAsia="宋体" w:cs="宋体"/>
          <w:color w:val="auto"/>
          <w:sz w:val="28"/>
          <w:szCs w:val="28"/>
          <w:lang w:val="en-US" w:eastAsia="zh-CN"/>
        </w:rPr>
        <w:t>工会福利、</w:t>
      </w:r>
      <w:r>
        <w:rPr>
          <w:rFonts w:hint="eastAsia" w:ascii="宋体" w:hAnsi="宋体" w:eastAsia="宋体" w:cs="宋体"/>
          <w:color w:val="auto"/>
          <w:kern w:val="2"/>
          <w:sz w:val="28"/>
          <w:szCs w:val="28"/>
          <w:lang w:val="en-US" w:eastAsia="zh-CN" w:bidi="ar-SA"/>
        </w:rPr>
        <w:t>三节福利</w:t>
      </w:r>
      <w:r>
        <w:rPr>
          <w:rFonts w:hint="eastAsia" w:ascii="宋体" w:hAnsi="宋体" w:cs="宋体"/>
          <w:color w:val="auto"/>
          <w:kern w:val="2"/>
          <w:sz w:val="28"/>
          <w:szCs w:val="28"/>
          <w:lang w:val="en-US" w:eastAsia="zh-CN" w:bidi="ar-SA"/>
        </w:rPr>
        <w:t>、</w:t>
      </w:r>
      <w:r>
        <w:rPr>
          <w:rFonts w:hint="eastAsia" w:ascii="宋体" w:hAnsi="宋体" w:eastAsia="宋体" w:cs="宋体"/>
          <w:color w:val="auto"/>
          <w:sz w:val="28"/>
          <w:szCs w:val="28"/>
          <w:lang w:val="en-US" w:eastAsia="zh-CN"/>
        </w:rPr>
        <w:t>晚班费、降温费烤火费等</w:t>
      </w:r>
      <w:r>
        <w:rPr>
          <w:rFonts w:hint="eastAsia" w:ascii="宋体" w:hAnsi="宋体" w:cs="宋体"/>
          <w:color w:val="auto"/>
          <w:sz w:val="28"/>
          <w:szCs w:val="28"/>
          <w:lang w:eastAsia="zh-CN"/>
        </w:rPr>
        <w:t>福利；</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840" w:firstLineChars="300"/>
        <w:jc w:val="both"/>
        <w:textAlignment w:val="auto"/>
        <w:outlineLvl w:val="9"/>
        <w:rPr>
          <w:rFonts w:hint="eastAsia" w:ascii="宋体" w:hAnsi="宋体" w:cs="宋体"/>
          <w:b w:val="0"/>
          <w:bCs w:val="0"/>
          <w:color w:val="auto"/>
          <w:sz w:val="28"/>
          <w:szCs w:val="28"/>
          <w:lang w:eastAsia="zh-CN"/>
        </w:rPr>
      </w:pPr>
      <w:r>
        <w:rPr>
          <w:rFonts w:hint="eastAsia" w:ascii="宋体" w:hAnsi="宋体" w:cs="宋体"/>
          <w:b w:val="0"/>
          <w:bCs w:val="0"/>
          <w:color w:val="auto"/>
          <w:kern w:val="0"/>
          <w:sz w:val="28"/>
          <w:szCs w:val="28"/>
          <w:lang w:val="en-US" w:eastAsia="zh-CN"/>
        </w:rPr>
        <w:t>7.</w:t>
      </w:r>
      <w:r>
        <w:rPr>
          <w:rFonts w:hint="eastAsia" w:ascii="宋体" w:hAnsi="宋体" w:cs="宋体"/>
          <w:b w:val="0"/>
          <w:bCs w:val="0"/>
          <w:color w:val="auto"/>
          <w:kern w:val="0"/>
          <w:sz w:val="28"/>
          <w:szCs w:val="28"/>
          <w:lang w:eastAsia="zh-CN"/>
        </w:rPr>
        <w:t>国家紧缺专业（全科、儿科、妇产科、麻醉科）招收的社会学员另加</w:t>
      </w:r>
      <w:r>
        <w:rPr>
          <w:rFonts w:hint="eastAsia" w:ascii="宋体" w:hAnsi="宋体" w:cs="宋体"/>
          <w:b w:val="0"/>
          <w:bCs w:val="0"/>
          <w:color w:val="auto"/>
          <w:kern w:val="0"/>
          <w:sz w:val="28"/>
          <w:szCs w:val="28"/>
          <w:lang w:val="en-US" w:eastAsia="zh-CN"/>
        </w:rPr>
        <w:t>200元/月；</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840" w:firstLineChars="300"/>
        <w:jc w:val="both"/>
        <w:textAlignment w:val="auto"/>
        <w:outlineLvl w:val="9"/>
        <w:rPr>
          <w:rFonts w:hint="eastAsia" w:ascii="宋体" w:hAnsi="宋体" w:cs="宋体"/>
          <w:color w:val="auto"/>
          <w:sz w:val="28"/>
          <w:szCs w:val="28"/>
          <w:lang w:val="en-US" w:eastAsia="zh-CN"/>
        </w:rPr>
      </w:pPr>
      <w:r>
        <w:rPr>
          <w:rFonts w:hint="eastAsia" w:ascii="宋体" w:hAnsi="宋体" w:cs="宋体"/>
          <w:color w:val="auto"/>
          <w:sz w:val="28"/>
          <w:szCs w:val="28"/>
          <w:lang w:val="en-US" w:eastAsia="zh-CN"/>
        </w:rPr>
        <w:t>8.无执业医师证的学员，符合有关条件者可申请参加医师资格考试，医院负责考试的报名和注册等工作；本科学历的学员可按规定申请南昌大学临床医学专业在职硕士学位；</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840" w:firstLineChars="300"/>
        <w:jc w:val="both"/>
        <w:textAlignment w:val="auto"/>
        <w:outlineLvl w:val="9"/>
        <w:rPr>
          <w:rFonts w:hint="eastAsia" w:ascii="宋体" w:hAnsi="宋体" w:cs="宋体"/>
          <w:color w:val="auto"/>
          <w:sz w:val="28"/>
          <w:szCs w:val="28"/>
          <w:lang w:val="en-US" w:eastAsia="zh-CN"/>
        </w:rPr>
      </w:pPr>
      <w:r>
        <w:rPr>
          <w:rFonts w:hint="eastAsia" w:ascii="宋体" w:hAnsi="宋体" w:cs="宋体"/>
          <w:color w:val="auto"/>
          <w:sz w:val="28"/>
          <w:szCs w:val="28"/>
          <w:lang w:val="en-US" w:eastAsia="zh-CN"/>
        </w:rPr>
        <w:t>9.完成规范化培训并考核合格，颁发国家认可的《住院医师规范化培训合格证书》；</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840" w:firstLineChars="300"/>
        <w:jc w:val="both"/>
        <w:textAlignment w:val="auto"/>
        <w:outlineLvl w:val="9"/>
        <w:rPr>
          <w:rFonts w:hint="default" w:ascii="宋体" w:hAnsi="宋体" w:cs="宋体"/>
          <w:color w:val="auto"/>
          <w:sz w:val="28"/>
          <w:szCs w:val="28"/>
          <w:lang w:val="en-US" w:eastAsia="zh-CN"/>
        </w:rPr>
      </w:pPr>
      <w:r>
        <w:rPr>
          <w:rFonts w:hint="eastAsia" w:ascii="宋体" w:hAnsi="宋体" w:cs="宋体"/>
          <w:color w:val="auto"/>
          <w:sz w:val="28"/>
          <w:szCs w:val="28"/>
          <w:lang w:val="en-US" w:eastAsia="zh-CN"/>
        </w:rPr>
        <w:t>10.因个人原因导致延长培训的费用，由学员自行承担；</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840" w:firstLineChars="300"/>
        <w:jc w:val="both"/>
        <w:textAlignment w:val="auto"/>
        <w:outlineLvl w:val="9"/>
        <w:rPr>
          <w:rFonts w:hint="eastAsia" w:ascii="宋体" w:hAnsi="宋体" w:eastAsia="宋体" w:cs="宋体"/>
          <w:color w:val="auto"/>
          <w:kern w:val="2"/>
          <w:sz w:val="28"/>
          <w:szCs w:val="28"/>
          <w:lang w:val="en-US" w:eastAsia="zh-CN" w:bidi="ar-SA"/>
        </w:rPr>
      </w:pPr>
      <w:r>
        <w:rPr>
          <w:rFonts w:hint="eastAsia" w:ascii="宋体" w:hAnsi="宋体" w:cs="宋体"/>
          <w:color w:val="auto"/>
          <w:kern w:val="2"/>
          <w:sz w:val="28"/>
          <w:szCs w:val="28"/>
          <w:lang w:val="en-US" w:eastAsia="zh-CN" w:bidi="ar-SA"/>
        </w:rPr>
        <w:t>11.</w:t>
      </w:r>
      <w:r>
        <w:rPr>
          <w:rFonts w:hint="eastAsia" w:ascii="宋体" w:hAnsi="宋体" w:eastAsia="宋体" w:cs="宋体"/>
          <w:color w:val="auto"/>
          <w:kern w:val="2"/>
          <w:sz w:val="28"/>
          <w:szCs w:val="28"/>
          <w:lang w:val="en-US" w:eastAsia="zh-CN" w:bidi="ar-SA"/>
        </w:rPr>
        <w:t>如遇国家或江西省住院医师规范化培训相关政策调整，规培医师及送培单位应服从新法规或新政策。</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843" w:firstLineChars="300"/>
        <w:jc w:val="both"/>
        <w:textAlignment w:val="auto"/>
        <w:outlineLvl w:val="9"/>
        <w:rPr>
          <w:rFonts w:hint="eastAsia" w:ascii="宋体" w:hAnsi="宋体" w:cs="宋体"/>
          <w:b/>
          <w:bCs/>
          <w:color w:val="auto"/>
          <w:kern w:val="2"/>
          <w:sz w:val="28"/>
          <w:szCs w:val="28"/>
          <w:lang w:val="en-US" w:eastAsia="zh-CN" w:bidi="ar-SA"/>
        </w:rPr>
      </w:pPr>
      <w:r>
        <w:rPr>
          <w:rFonts w:hint="eastAsia" w:ascii="宋体" w:hAnsi="宋体" w:cs="宋体"/>
          <w:b/>
          <w:bCs/>
          <w:color w:val="auto"/>
          <w:kern w:val="2"/>
          <w:sz w:val="28"/>
          <w:szCs w:val="28"/>
          <w:lang w:val="en-US" w:eastAsia="zh-CN" w:bidi="ar-SA"/>
        </w:rPr>
        <w:t>四</w:t>
      </w:r>
      <w:r>
        <w:rPr>
          <w:rFonts w:hint="eastAsia" w:ascii="宋体" w:hAnsi="宋体" w:eastAsia="宋体" w:cs="宋体"/>
          <w:b/>
          <w:bCs/>
          <w:color w:val="auto"/>
          <w:kern w:val="2"/>
          <w:sz w:val="28"/>
          <w:szCs w:val="28"/>
          <w:lang w:val="en-US" w:eastAsia="zh-CN" w:bidi="ar-SA"/>
        </w:rPr>
        <w:t>、</w:t>
      </w:r>
      <w:r>
        <w:rPr>
          <w:rFonts w:hint="eastAsia" w:ascii="宋体" w:hAnsi="宋体" w:cs="宋体"/>
          <w:b/>
          <w:bCs/>
          <w:color w:val="auto"/>
          <w:kern w:val="2"/>
          <w:sz w:val="28"/>
          <w:szCs w:val="28"/>
          <w:lang w:val="en-US" w:eastAsia="zh-CN" w:bidi="ar-SA"/>
        </w:rPr>
        <w:t>报名方式</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840" w:firstLineChars="300"/>
        <w:jc w:val="both"/>
        <w:textAlignment w:val="auto"/>
        <w:outlineLvl w:val="9"/>
        <w:rPr>
          <w:rFonts w:hint="eastAsia" w:ascii="宋体" w:hAnsi="宋体" w:cs="宋体"/>
          <w:color w:val="auto"/>
          <w:kern w:val="2"/>
          <w:sz w:val="28"/>
          <w:szCs w:val="28"/>
          <w:lang w:val="en-US" w:eastAsia="zh-CN" w:bidi="ar-SA"/>
        </w:rPr>
      </w:pPr>
      <w:r>
        <w:rPr>
          <w:rFonts w:hint="eastAsia" w:ascii="宋体" w:hAnsi="宋体" w:cs="宋体"/>
          <w:color w:val="auto"/>
          <w:kern w:val="2"/>
          <w:sz w:val="28"/>
          <w:szCs w:val="28"/>
          <w:lang w:val="en-US" w:eastAsia="zh-CN" w:bidi="ar-SA"/>
        </w:rPr>
        <w:t>1.报名时间：2022年3月14日至招满为止。</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840" w:firstLineChars="300"/>
        <w:jc w:val="both"/>
        <w:textAlignment w:val="auto"/>
        <w:outlineLvl w:val="9"/>
        <w:rPr>
          <w:rFonts w:hint="eastAsia" w:ascii="宋体" w:hAnsi="宋体" w:cs="宋体"/>
          <w:b w:val="0"/>
          <w:bCs w:val="0"/>
          <w:color w:val="auto"/>
          <w:sz w:val="28"/>
          <w:szCs w:val="28"/>
          <w:u w:val="none"/>
          <w:lang w:val="en-US" w:eastAsia="zh-CN"/>
        </w:rPr>
      </w:pPr>
      <w:r>
        <w:rPr>
          <w:rFonts w:hint="eastAsia" w:ascii="宋体" w:hAnsi="宋体" w:cs="宋体"/>
          <w:color w:val="auto"/>
          <w:kern w:val="2"/>
          <w:sz w:val="28"/>
          <w:szCs w:val="28"/>
          <w:lang w:val="en-US" w:eastAsia="zh-CN" w:bidi="ar-SA"/>
        </w:rPr>
        <w:t>2.将</w:t>
      </w:r>
      <w:r>
        <w:rPr>
          <w:rFonts w:hint="eastAsia" w:ascii="宋体" w:hAnsi="宋体" w:cs="宋体"/>
          <w:color w:val="auto"/>
          <w:sz w:val="28"/>
          <w:szCs w:val="28"/>
          <w:lang w:eastAsia="zh-CN"/>
        </w:rPr>
        <w:t>个人简历、</w:t>
      </w:r>
      <w:r>
        <w:rPr>
          <w:rFonts w:hint="eastAsia" w:ascii="宋体" w:hAnsi="宋体" w:eastAsia="宋体" w:cs="宋体"/>
          <w:color w:val="auto"/>
          <w:sz w:val="28"/>
          <w:szCs w:val="28"/>
        </w:rPr>
        <w:t>选送单位推荐信（委培生提供）</w:t>
      </w:r>
      <w:r>
        <w:rPr>
          <w:rFonts w:hint="eastAsia" w:ascii="宋体" w:hAnsi="宋体" w:eastAsia="宋体" w:cs="宋体"/>
          <w:color w:val="auto"/>
          <w:sz w:val="28"/>
          <w:szCs w:val="28"/>
          <w:u w:val="none"/>
        </w:rPr>
        <w:fldChar w:fldCharType="begin"/>
      </w:r>
      <w:r>
        <w:rPr>
          <w:rFonts w:hint="eastAsia" w:ascii="宋体" w:hAnsi="宋体" w:eastAsia="宋体" w:cs="宋体"/>
          <w:color w:val="auto"/>
          <w:sz w:val="28"/>
          <w:szCs w:val="28"/>
          <w:u w:val="none"/>
        </w:rPr>
        <w:instrText xml:space="preserve"> HYPERLINK "mailto:上述材料以电子邮件形式先发送至邮箱jxjykzpyx@163.com，邮件命名为\“规培+姓名+毕业院校\”。报名审核后，安排面试，进行笔试级技能操作考核，考核一周后公示名单。" </w:instrText>
      </w:r>
      <w:r>
        <w:rPr>
          <w:rFonts w:hint="eastAsia" w:ascii="宋体" w:hAnsi="宋体" w:eastAsia="宋体" w:cs="宋体"/>
          <w:color w:val="auto"/>
          <w:sz w:val="28"/>
          <w:szCs w:val="28"/>
          <w:u w:val="none"/>
        </w:rPr>
        <w:fldChar w:fldCharType="separate"/>
      </w:r>
      <w:r>
        <w:rPr>
          <w:rStyle w:val="6"/>
          <w:rFonts w:hint="eastAsia" w:ascii="宋体" w:hAnsi="宋体" w:eastAsia="宋体" w:cs="宋体"/>
          <w:color w:val="auto"/>
          <w:sz w:val="28"/>
          <w:szCs w:val="28"/>
          <w:u w:val="none"/>
        </w:rPr>
        <w:t>以电子邮件形式先发送至</w:t>
      </w:r>
      <w:r>
        <w:rPr>
          <w:rStyle w:val="6"/>
          <w:rFonts w:hint="eastAsia" w:ascii="宋体" w:hAnsi="宋体" w:cs="宋体"/>
          <w:color w:val="auto"/>
          <w:sz w:val="28"/>
          <w:szCs w:val="28"/>
          <w:u w:val="none"/>
          <w:lang w:val="en-US" w:eastAsia="zh-CN"/>
        </w:rPr>
        <w:t>教学部</w:t>
      </w:r>
      <w:r>
        <w:rPr>
          <w:rStyle w:val="6"/>
          <w:rFonts w:hint="eastAsia" w:ascii="宋体" w:hAnsi="宋体" w:eastAsia="宋体" w:cs="宋体"/>
          <w:color w:val="auto"/>
          <w:sz w:val="28"/>
          <w:szCs w:val="28"/>
          <w:u w:val="none"/>
        </w:rPr>
        <w:t>邮</w:t>
      </w:r>
      <w:r>
        <w:rPr>
          <w:rStyle w:val="6"/>
          <w:rFonts w:hint="eastAsia" w:ascii="宋体" w:hAnsi="宋体" w:eastAsia="宋体" w:cs="宋体"/>
          <w:b w:val="0"/>
          <w:bCs w:val="0"/>
          <w:color w:val="auto"/>
          <w:sz w:val="28"/>
          <w:szCs w:val="28"/>
          <w:u w:val="none"/>
        </w:rPr>
        <w:t>箱</w:t>
      </w:r>
      <w:r>
        <w:rPr>
          <w:rStyle w:val="6"/>
          <w:rFonts w:hint="eastAsia" w:ascii="宋体" w:hAnsi="宋体" w:cs="宋体"/>
          <w:b w:val="0"/>
          <w:bCs w:val="0"/>
          <w:color w:val="auto"/>
          <w:sz w:val="28"/>
          <w:szCs w:val="28"/>
          <w:u w:val="none"/>
          <w:lang w:val="en-US" w:eastAsia="zh-CN"/>
        </w:rPr>
        <w:t>jxjykzpyx</w:t>
      </w:r>
      <w:r>
        <w:rPr>
          <w:rStyle w:val="6"/>
          <w:rFonts w:hint="eastAsia" w:ascii="宋体" w:hAnsi="宋体" w:eastAsia="宋体" w:cs="宋体"/>
          <w:b w:val="0"/>
          <w:bCs w:val="0"/>
          <w:color w:val="auto"/>
          <w:sz w:val="28"/>
          <w:szCs w:val="28"/>
          <w:u w:val="none"/>
        </w:rPr>
        <w:t>@163.com，</w:t>
      </w:r>
      <w:r>
        <w:rPr>
          <w:rStyle w:val="6"/>
          <w:rFonts w:hint="eastAsia" w:ascii="宋体" w:hAnsi="宋体" w:eastAsia="宋体" w:cs="宋体"/>
          <w:b w:val="0"/>
          <w:bCs w:val="0"/>
          <w:color w:val="auto"/>
          <w:sz w:val="28"/>
          <w:szCs w:val="28"/>
          <w:u w:val="none"/>
          <w:lang w:eastAsia="zh-CN"/>
        </w:rPr>
        <w:t>邮件命名</w:t>
      </w:r>
      <w:r>
        <w:rPr>
          <w:rStyle w:val="6"/>
          <w:rFonts w:hint="eastAsia" w:ascii="宋体" w:hAnsi="宋体" w:cs="宋体"/>
          <w:b w:val="0"/>
          <w:bCs w:val="0"/>
          <w:color w:val="auto"/>
          <w:sz w:val="28"/>
          <w:szCs w:val="28"/>
          <w:u w:val="none"/>
          <w:lang w:val="en-US" w:eastAsia="zh-CN"/>
        </w:rPr>
        <w:t>为“规培+姓名+毕业院校”</w:t>
      </w:r>
      <w:r>
        <w:rPr>
          <w:rStyle w:val="6"/>
          <w:rFonts w:hint="eastAsia" w:ascii="宋体" w:hAnsi="宋体" w:eastAsia="宋体" w:cs="宋体"/>
          <w:b w:val="0"/>
          <w:bCs w:val="0"/>
          <w:color w:val="auto"/>
          <w:sz w:val="28"/>
          <w:szCs w:val="28"/>
          <w:u w:val="none"/>
        </w:rPr>
        <w:t>。</w:t>
      </w:r>
      <w:r>
        <w:rPr>
          <w:rStyle w:val="6"/>
          <w:rFonts w:hint="eastAsia" w:ascii="宋体" w:hAnsi="宋体" w:cs="宋体"/>
          <w:b w:val="0"/>
          <w:bCs w:val="0"/>
          <w:color w:val="auto"/>
          <w:sz w:val="28"/>
          <w:szCs w:val="28"/>
          <w:u w:val="none"/>
          <w:lang w:val="en-US" w:eastAsia="zh-CN"/>
        </w:rPr>
        <w:t>报名审核后，安排面试，进行笔试及技能操作考核，考核通过一周后公示名单。</w:t>
      </w:r>
      <w:r>
        <w:rPr>
          <w:rFonts w:hint="eastAsia" w:ascii="宋体" w:hAnsi="宋体" w:eastAsia="宋体" w:cs="宋体"/>
          <w:color w:val="auto"/>
          <w:sz w:val="28"/>
          <w:szCs w:val="28"/>
          <w:u w:val="none"/>
        </w:rPr>
        <w:fldChar w:fldCharType="end"/>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1120" w:firstLineChars="400"/>
        <w:jc w:val="both"/>
        <w:textAlignment w:val="auto"/>
        <w:outlineLvl w:val="9"/>
        <w:rPr>
          <w:rFonts w:hint="eastAsia" w:ascii="宋体" w:hAnsi="宋体" w:eastAsia="宋体" w:cs="宋体"/>
          <w:b w:val="0"/>
          <w:bCs w:val="0"/>
          <w:color w:val="auto"/>
          <w:sz w:val="28"/>
          <w:szCs w:val="28"/>
        </w:rPr>
      </w:pPr>
      <w:r>
        <w:rPr>
          <w:rFonts w:hint="eastAsia" w:ascii="宋体" w:hAnsi="宋体" w:eastAsia="宋体" w:cs="宋体"/>
          <w:b w:val="0"/>
          <w:bCs w:val="0"/>
          <w:color w:val="auto"/>
          <w:sz w:val="28"/>
          <w:szCs w:val="28"/>
        </w:rPr>
        <w:t>面试材料：个人简历、身份证、毕业证书、学位证书等。</w:t>
      </w:r>
    </w:p>
    <w:p>
      <w:pPr>
        <w:keepNext w:val="0"/>
        <w:keepLines w:val="0"/>
        <w:pageBreakBefore w:val="0"/>
        <w:widowControl w:val="0"/>
        <w:numPr>
          <w:ilvl w:val="0"/>
          <w:numId w:val="2"/>
        </w:numPr>
        <w:kinsoku/>
        <w:wordWrap/>
        <w:overflowPunct/>
        <w:topLinePunct w:val="0"/>
        <w:autoSpaceDE/>
        <w:autoSpaceDN/>
        <w:bidi w:val="0"/>
        <w:adjustRightInd/>
        <w:snapToGrid/>
        <w:spacing w:line="400" w:lineRule="exact"/>
        <w:ind w:right="0" w:rightChars="0" w:firstLine="840" w:firstLineChars="300"/>
        <w:jc w:val="both"/>
        <w:textAlignment w:val="auto"/>
        <w:outlineLvl w:val="9"/>
        <w:rPr>
          <w:rFonts w:hint="eastAsia" w:ascii="宋体" w:hAnsi="宋体" w:cs="宋体"/>
          <w:color w:val="auto"/>
          <w:sz w:val="28"/>
          <w:szCs w:val="28"/>
          <w:lang w:val="en-US" w:eastAsia="zh-CN"/>
        </w:rPr>
      </w:pPr>
      <w:r>
        <w:rPr>
          <w:rFonts w:hint="eastAsia" w:ascii="宋体" w:hAnsi="宋体" w:cs="宋体"/>
          <w:color w:val="auto"/>
          <w:sz w:val="28"/>
          <w:szCs w:val="28"/>
          <w:lang w:val="en-US" w:eastAsia="zh-CN"/>
        </w:rPr>
        <w:t xml:space="preserve">咨询电话：0791-86721323，联系人：李老师、张老师 </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1400" w:firstLineChars="500"/>
        <w:jc w:val="both"/>
        <w:textAlignment w:val="auto"/>
        <w:outlineLvl w:val="9"/>
        <w:rPr>
          <w:rFonts w:hint="eastAsia" w:ascii="宋体" w:hAnsi="宋体" w:cs="宋体"/>
          <w:color w:val="auto"/>
          <w:sz w:val="28"/>
          <w:szCs w:val="28"/>
          <w:lang w:val="en-US" w:eastAsia="zh-CN"/>
        </w:rPr>
      </w:pPr>
      <w:r>
        <w:rPr>
          <w:rFonts w:hint="eastAsia" w:ascii="宋体" w:hAnsi="宋体" w:cs="宋体"/>
          <w:b w:val="0"/>
          <w:bCs w:val="0"/>
          <w:color w:val="auto"/>
          <w:sz w:val="28"/>
          <w:szCs w:val="28"/>
          <w:lang w:val="en-US" w:eastAsia="zh-CN"/>
        </w:rPr>
        <w:t>QQ</w:t>
      </w:r>
      <w:r>
        <w:rPr>
          <w:rFonts w:hint="eastAsia" w:ascii="宋体" w:hAnsi="宋体" w:cs="宋体"/>
          <w:color w:val="auto"/>
          <w:sz w:val="28"/>
          <w:szCs w:val="28"/>
          <w:lang w:val="en-US" w:eastAsia="zh-CN"/>
        </w:rPr>
        <w:t>咨询</w:t>
      </w:r>
      <w:r>
        <w:rPr>
          <w:rFonts w:hint="eastAsia" w:ascii="宋体" w:hAnsi="宋体" w:eastAsia="宋体" w:cs="宋体"/>
          <w:b w:val="0"/>
          <w:bCs w:val="0"/>
          <w:color w:val="auto"/>
          <w:sz w:val="28"/>
          <w:szCs w:val="28"/>
          <w:lang w:val="en-US" w:eastAsia="zh-CN"/>
        </w:rPr>
        <w:t>群</w:t>
      </w:r>
      <w:r>
        <w:rPr>
          <w:rFonts w:hint="eastAsia" w:ascii="宋体" w:hAnsi="宋体" w:cs="宋体"/>
          <w:b w:val="0"/>
          <w:bCs w:val="0"/>
          <w:color w:val="auto"/>
          <w:sz w:val="28"/>
          <w:szCs w:val="28"/>
          <w:lang w:val="en-US" w:eastAsia="zh-CN"/>
        </w:rPr>
        <w:t>：</w:t>
      </w:r>
      <w:r>
        <w:rPr>
          <w:rFonts w:hint="eastAsia" w:ascii="宋体" w:hAnsi="宋体" w:cs="宋体"/>
          <w:color w:val="auto"/>
          <w:sz w:val="28"/>
          <w:szCs w:val="28"/>
          <w:lang w:eastAsia="zh-CN"/>
        </w:rPr>
        <w:t>请</w:t>
      </w:r>
      <w:r>
        <w:rPr>
          <w:rFonts w:hint="eastAsia" w:ascii="宋体" w:hAnsi="宋体" w:cs="宋体"/>
          <w:color w:val="auto"/>
          <w:sz w:val="28"/>
          <w:szCs w:val="28"/>
          <w:lang w:val="en-US" w:eastAsia="zh-CN"/>
        </w:rPr>
        <w:t>扫码</w:t>
      </w:r>
      <w:r>
        <w:rPr>
          <w:rFonts w:hint="eastAsia" w:ascii="宋体" w:hAnsi="宋体" w:cs="宋体"/>
          <w:color w:val="auto"/>
          <w:sz w:val="28"/>
          <w:szCs w:val="28"/>
          <w:lang w:eastAsia="zh-CN"/>
        </w:rPr>
        <w:t>加入</w:t>
      </w:r>
      <w:r>
        <w:rPr>
          <w:rFonts w:hint="eastAsia" w:ascii="宋体" w:hAnsi="宋体" w:cs="宋体"/>
          <w:color w:val="auto"/>
          <w:sz w:val="28"/>
          <w:szCs w:val="28"/>
          <w:lang w:val="en-US" w:eastAsia="zh-CN"/>
        </w:rPr>
        <w:t>咨询</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firstLine="1400" w:firstLineChars="500"/>
        <w:jc w:val="both"/>
        <w:textAlignment w:val="auto"/>
        <w:outlineLvl w:val="9"/>
        <w:rPr>
          <w:rFonts w:hint="default" w:ascii="宋体" w:hAnsi="宋体" w:cs="宋体"/>
          <w:color w:val="auto"/>
          <w:sz w:val="28"/>
          <w:szCs w:val="28"/>
          <w:lang w:val="en-US" w:eastAsia="zh-CN"/>
        </w:rPr>
      </w:pPr>
      <w:r>
        <w:rPr>
          <w:rFonts w:hint="default" w:ascii="宋体" w:hAnsi="宋体" w:cs="宋体"/>
          <w:color w:val="auto"/>
          <w:sz w:val="28"/>
          <w:szCs w:val="28"/>
          <w:lang w:val="en-US" w:eastAsia="zh-CN"/>
        </w:rPr>
        <w:drawing>
          <wp:inline distT="0" distB="0" distL="114300" distR="114300">
            <wp:extent cx="3352800" cy="2933700"/>
            <wp:effectExtent l="0" t="0" r="0" b="0"/>
            <wp:docPr id="3" name="图片 3" descr="164722383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1647223831(1)"/>
                    <pic:cNvPicPr>
                      <a:picLocks noChangeAspect="1"/>
                    </pic:cNvPicPr>
                  </pic:nvPicPr>
                  <pic:blipFill>
                    <a:blip r:embed="rId15"/>
                    <a:stretch>
                      <a:fillRect/>
                    </a:stretch>
                  </pic:blipFill>
                  <pic:spPr>
                    <a:xfrm>
                      <a:off x="0" y="0"/>
                      <a:ext cx="3352800" cy="2933700"/>
                    </a:xfrm>
                    <a:prstGeom prst="rect">
                      <a:avLst/>
                    </a:prstGeom>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1400" w:firstLineChars="500"/>
        <w:jc w:val="both"/>
        <w:textAlignment w:val="auto"/>
        <w:outlineLvl w:val="9"/>
        <w:rPr>
          <w:rFonts w:hint="eastAsia" w:ascii="宋体" w:hAnsi="宋体" w:cs="宋体"/>
          <w:color w:val="auto"/>
          <w:sz w:val="28"/>
          <w:szCs w:val="28"/>
          <w:lang w:val="en-US" w:eastAsia="zh-CN"/>
        </w:rPr>
      </w:pPr>
      <w:r>
        <w:rPr>
          <w:rFonts w:hint="eastAsia" w:ascii="宋体" w:hAnsi="宋体" w:cs="宋体"/>
          <w:color w:val="auto"/>
          <w:sz w:val="28"/>
          <w:szCs w:val="28"/>
          <w:lang w:val="en-US" w:eastAsia="zh-CN"/>
        </w:rPr>
        <w:t>地址：南昌市东湖区象山北路128号南昌市第一医院教学部。</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843" w:firstLineChars="300"/>
        <w:jc w:val="both"/>
        <w:textAlignment w:val="auto"/>
        <w:outlineLvl w:val="9"/>
        <w:rPr>
          <w:rFonts w:hint="eastAsia" w:ascii="宋体" w:hAnsi="宋体" w:eastAsia="宋体" w:cs="宋体"/>
          <w:color w:val="auto"/>
          <w:kern w:val="2"/>
          <w:sz w:val="28"/>
          <w:szCs w:val="28"/>
          <w:lang w:val="en-US" w:eastAsia="zh-CN" w:bidi="ar-SA"/>
        </w:rPr>
      </w:pPr>
      <w:r>
        <w:rPr>
          <w:rFonts w:hint="eastAsia" w:ascii="宋体" w:hAnsi="宋体" w:cs="宋体"/>
          <w:b/>
          <w:bCs/>
          <w:color w:val="auto"/>
          <w:kern w:val="2"/>
          <w:sz w:val="28"/>
          <w:szCs w:val="28"/>
          <w:lang w:val="en-US" w:eastAsia="zh-CN" w:bidi="ar-SA"/>
        </w:rPr>
        <w:t>五</w:t>
      </w:r>
      <w:r>
        <w:rPr>
          <w:rFonts w:hint="eastAsia" w:ascii="宋体" w:hAnsi="宋体" w:eastAsia="宋体" w:cs="宋体"/>
          <w:b/>
          <w:bCs/>
          <w:color w:val="auto"/>
          <w:kern w:val="2"/>
          <w:sz w:val="28"/>
          <w:szCs w:val="28"/>
          <w:lang w:val="en-US" w:eastAsia="zh-CN" w:bidi="ar-SA"/>
        </w:rPr>
        <w:t>、管理与考核：</w:t>
      </w:r>
      <w:r>
        <w:rPr>
          <w:rFonts w:hint="eastAsia" w:ascii="宋体" w:hAnsi="宋体" w:eastAsia="宋体" w:cs="宋体"/>
          <w:color w:val="auto"/>
          <w:kern w:val="2"/>
          <w:sz w:val="28"/>
          <w:szCs w:val="28"/>
          <w:lang w:val="en-US" w:eastAsia="zh-CN" w:bidi="ar-SA"/>
        </w:rPr>
        <w:t>有关考核、奖惩办法按照我院关于《住院医师规范化培训管理制度》执行。</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840" w:firstLineChars="300"/>
        <w:jc w:val="both"/>
        <w:textAlignment w:val="auto"/>
        <w:outlineLvl w:val="9"/>
        <w:rPr>
          <w:rFonts w:hint="eastAsia" w:ascii="宋体" w:hAnsi="宋体" w:cs="宋体"/>
          <w:color w:val="auto"/>
          <w:sz w:val="28"/>
          <w:szCs w:val="28"/>
          <w:lang w:val="en-US" w:eastAsia="zh-CN"/>
        </w:rPr>
      </w:pPr>
    </w:p>
    <w:p>
      <w:pPr>
        <w:ind w:firstLine="2530" w:firstLineChars="700"/>
        <w:rPr>
          <w:rFonts w:hint="eastAsia" w:ascii="宋体" w:hAnsi="宋体" w:cs="宋体"/>
          <w:b/>
          <w:bCs/>
          <w:color w:val="auto"/>
          <w:sz w:val="36"/>
          <w:szCs w:val="36"/>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ind w:right="0" w:rightChars="0"/>
        <w:jc w:val="both"/>
        <w:textAlignment w:val="auto"/>
        <w:outlineLvl w:val="9"/>
        <w:rPr>
          <w:rFonts w:hint="eastAsia" w:ascii="宋体" w:hAnsi="宋体" w:eastAsia="宋体" w:cs="宋体"/>
          <w:color w:val="auto"/>
          <w:sz w:val="28"/>
          <w:szCs w:val="28"/>
        </w:rPr>
      </w:pPr>
    </w:p>
    <w:p>
      <w:pPr>
        <w:keepNext w:val="0"/>
        <w:keepLines w:val="0"/>
        <w:pageBreakBefore w:val="0"/>
        <w:widowControl w:val="0"/>
        <w:kinsoku/>
        <w:wordWrap/>
        <w:overflowPunct/>
        <w:topLinePunct w:val="0"/>
        <w:autoSpaceDE/>
        <w:autoSpaceDN/>
        <w:bidi w:val="0"/>
        <w:adjustRightInd/>
        <w:snapToGrid/>
        <w:spacing w:line="400" w:lineRule="exact"/>
        <w:ind w:right="0" w:rightChars="0"/>
        <w:jc w:val="both"/>
        <w:textAlignment w:val="auto"/>
        <w:outlineLvl w:val="9"/>
        <w:rPr>
          <w:rFonts w:hint="eastAsia" w:ascii="宋体" w:hAnsi="宋体" w:eastAsia="宋体" w:cs="宋体"/>
          <w:color w:val="auto"/>
          <w:sz w:val="28"/>
          <w:szCs w:val="28"/>
        </w:rPr>
      </w:pPr>
    </w:p>
    <w:p>
      <w:pPr>
        <w:keepNext w:val="0"/>
        <w:keepLines w:val="0"/>
        <w:pageBreakBefore w:val="0"/>
        <w:widowControl w:val="0"/>
        <w:kinsoku/>
        <w:wordWrap/>
        <w:overflowPunct/>
        <w:topLinePunct w:val="0"/>
        <w:autoSpaceDE/>
        <w:autoSpaceDN/>
        <w:bidi w:val="0"/>
        <w:adjustRightInd/>
        <w:snapToGrid/>
        <w:spacing w:line="400" w:lineRule="exact"/>
        <w:ind w:right="0" w:rightChars="0"/>
        <w:jc w:val="both"/>
        <w:textAlignment w:val="auto"/>
        <w:outlineLvl w:val="9"/>
        <w:rPr>
          <w:rFonts w:hint="eastAsia" w:ascii="宋体" w:hAnsi="宋体" w:eastAsia="宋体" w:cs="宋体"/>
          <w:color w:val="auto"/>
          <w:sz w:val="28"/>
          <w:szCs w:val="28"/>
        </w:rPr>
      </w:pPr>
    </w:p>
    <w:p>
      <w:pPr>
        <w:keepNext w:val="0"/>
        <w:keepLines w:val="0"/>
        <w:pageBreakBefore w:val="0"/>
        <w:widowControl w:val="0"/>
        <w:kinsoku/>
        <w:wordWrap/>
        <w:overflowPunct/>
        <w:topLinePunct w:val="0"/>
        <w:autoSpaceDE/>
        <w:autoSpaceDN/>
        <w:bidi w:val="0"/>
        <w:adjustRightInd/>
        <w:snapToGrid/>
        <w:spacing w:line="400" w:lineRule="exact"/>
        <w:ind w:right="0" w:rightChars="0"/>
        <w:jc w:val="both"/>
        <w:textAlignment w:val="auto"/>
        <w:outlineLvl w:val="9"/>
        <w:rPr>
          <w:rFonts w:hint="eastAsia" w:ascii="宋体" w:hAnsi="宋体" w:eastAsia="宋体" w:cs="宋体"/>
          <w:color w:val="auto"/>
          <w:sz w:val="28"/>
          <w:szCs w:val="28"/>
        </w:rPr>
      </w:pPr>
    </w:p>
    <w:p>
      <w:pPr>
        <w:keepNext w:val="0"/>
        <w:keepLines w:val="0"/>
        <w:pageBreakBefore w:val="0"/>
        <w:widowControl w:val="0"/>
        <w:kinsoku/>
        <w:wordWrap/>
        <w:overflowPunct/>
        <w:topLinePunct w:val="0"/>
        <w:autoSpaceDE/>
        <w:autoSpaceDN/>
        <w:bidi w:val="0"/>
        <w:adjustRightInd/>
        <w:snapToGrid/>
        <w:spacing w:line="400" w:lineRule="exact"/>
        <w:ind w:right="0" w:rightChars="0"/>
        <w:jc w:val="both"/>
        <w:textAlignment w:val="auto"/>
        <w:outlineLvl w:val="9"/>
        <w:rPr>
          <w:rFonts w:hint="eastAsia" w:ascii="宋体" w:hAnsi="宋体" w:eastAsia="宋体" w:cs="宋体"/>
          <w:color w:val="auto"/>
          <w:sz w:val="28"/>
          <w:szCs w:val="28"/>
        </w:rPr>
      </w:pPr>
    </w:p>
    <w:p>
      <w:pPr>
        <w:keepNext w:val="0"/>
        <w:keepLines w:val="0"/>
        <w:pageBreakBefore w:val="0"/>
        <w:widowControl w:val="0"/>
        <w:kinsoku/>
        <w:wordWrap/>
        <w:overflowPunct/>
        <w:topLinePunct w:val="0"/>
        <w:autoSpaceDE/>
        <w:autoSpaceDN/>
        <w:bidi w:val="0"/>
        <w:adjustRightInd/>
        <w:snapToGrid/>
        <w:spacing w:line="400" w:lineRule="exact"/>
        <w:ind w:right="0" w:rightChars="0"/>
        <w:jc w:val="both"/>
        <w:textAlignment w:val="auto"/>
        <w:outlineLvl w:val="9"/>
        <w:rPr>
          <w:rFonts w:hint="eastAsia" w:ascii="宋体" w:hAnsi="宋体" w:eastAsia="宋体" w:cs="宋体"/>
          <w:color w:val="auto"/>
          <w:sz w:val="28"/>
          <w:szCs w:val="28"/>
        </w:rPr>
      </w:pPr>
    </w:p>
    <w:p>
      <w:pPr>
        <w:keepNext w:val="0"/>
        <w:keepLines w:val="0"/>
        <w:pageBreakBefore w:val="0"/>
        <w:widowControl w:val="0"/>
        <w:kinsoku/>
        <w:wordWrap/>
        <w:overflowPunct/>
        <w:topLinePunct w:val="0"/>
        <w:autoSpaceDE/>
        <w:autoSpaceDN/>
        <w:bidi w:val="0"/>
        <w:adjustRightInd/>
        <w:snapToGrid/>
        <w:spacing w:line="400" w:lineRule="exact"/>
        <w:ind w:left="4233" w:leftChars="1949" w:right="0" w:rightChars="0" w:hanging="140" w:hangingChars="50"/>
        <w:jc w:val="center"/>
        <w:textAlignment w:val="auto"/>
        <w:outlineLvl w:val="9"/>
        <w:rPr>
          <w:rFonts w:hint="eastAsia" w:ascii="宋体" w:hAnsi="宋体" w:eastAsia="宋体" w:cs="宋体"/>
          <w:color w:val="auto"/>
          <w:sz w:val="28"/>
          <w:szCs w:val="28"/>
        </w:rPr>
      </w:pPr>
      <w:r>
        <w:rPr>
          <w:rFonts w:hint="eastAsia" w:ascii="宋体" w:hAnsi="宋体" w:cs="宋体"/>
          <w:color w:val="auto"/>
          <w:sz w:val="28"/>
          <w:szCs w:val="28"/>
          <w:lang w:val="en-US" w:eastAsia="zh-CN"/>
        </w:rPr>
        <w:t xml:space="preserve">                                        </w:t>
      </w:r>
      <w:r>
        <w:rPr>
          <w:rFonts w:hint="eastAsia" w:ascii="宋体" w:hAnsi="宋体" w:eastAsia="宋体" w:cs="宋体"/>
          <w:color w:val="auto"/>
          <w:sz w:val="28"/>
          <w:szCs w:val="28"/>
        </w:rPr>
        <w:t>南昌市第一医院</w:t>
      </w:r>
    </w:p>
    <w:p>
      <w:pPr>
        <w:keepNext w:val="0"/>
        <w:keepLines w:val="0"/>
        <w:pageBreakBefore w:val="0"/>
        <w:widowControl w:val="0"/>
        <w:kinsoku/>
        <w:wordWrap/>
        <w:overflowPunct/>
        <w:topLinePunct w:val="0"/>
        <w:autoSpaceDE/>
        <w:autoSpaceDN/>
        <w:bidi w:val="0"/>
        <w:adjustRightInd/>
        <w:snapToGrid/>
        <w:spacing w:line="400" w:lineRule="exact"/>
        <w:ind w:left="4166" w:leftChars="1984" w:right="0" w:rightChars="0" w:firstLine="140" w:firstLineChars="50"/>
        <w:jc w:val="center"/>
        <w:textAlignment w:val="auto"/>
        <w:outlineLvl w:val="9"/>
        <w:rPr>
          <w:rFonts w:hint="default"/>
          <w:lang w:val="en-US"/>
        </w:rPr>
      </w:pPr>
      <w:r>
        <w:rPr>
          <w:rFonts w:hint="eastAsia" w:ascii="宋体" w:hAnsi="宋体" w:cs="宋体"/>
          <w:color w:val="auto"/>
          <w:sz w:val="28"/>
          <w:szCs w:val="28"/>
          <w:lang w:val="en-US" w:eastAsia="zh-CN"/>
        </w:rPr>
        <w:t xml:space="preserve">                                       </w:t>
      </w:r>
      <w:r>
        <w:rPr>
          <w:rFonts w:hint="eastAsia" w:ascii="宋体" w:hAnsi="宋体" w:eastAsia="宋体" w:cs="宋体"/>
          <w:color w:val="auto"/>
          <w:sz w:val="28"/>
          <w:szCs w:val="28"/>
          <w:lang w:val="en-US" w:eastAsia="zh-CN"/>
        </w:rPr>
        <w:t>20</w:t>
      </w:r>
      <w:r>
        <w:rPr>
          <w:rFonts w:hint="eastAsia" w:ascii="宋体" w:hAnsi="宋体" w:cs="宋体"/>
          <w:color w:val="auto"/>
          <w:sz w:val="28"/>
          <w:szCs w:val="28"/>
          <w:lang w:val="en-US" w:eastAsia="zh-CN"/>
        </w:rPr>
        <w:t>22</w:t>
      </w:r>
      <w:r>
        <w:rPr>
          <w:rFonts w:hint="eastAsia" w:ascii="宋体" w:hAnsi="宋体" w:eastAsia="宋体" w:cs="宋体"/>
          <w:color w:val="auto"/>
          <w:sz w:val="28"/>
          <w:szCs w:val="28"/>
          <w:lang w:val="en-US" w:eastAsia="zh-CN"/>
        </w:rPr>
        <w:t>年</w:t>
      </w:r>
      <w:r>
        <w:rPr>
          <w:rFonts w:hint="eastAsia" w:ascii="宋体" w:hAnsi="宋体" w:cs="宋体"/>
          <w:color w:val="auto"/>
          <w:sz w:val="28"/>
          <w:szCs w:val="28"/>
          <w:lang w:val="en-US" w:eastAsia="zh-CN"/>
        </w:rPr>
        <w:t>3</w:t>
      </w:r>
      <w:r>
        <w:rPr>
          <w:rFonts w:hint="eastAsia" w:ascii="宋体" w:hAnsi="宋体" w:eastAsia="宋体" w:cs="宋体"/>
          <w:color w:val="auto"/>
          <w:sz w:val="28"/>
          <w:szCs w:val="28"/>
          <w:lang w:val="en-US" w:eastAsia="zh-CN"/>
        </w:rPr>
        <w:t>月</w:t>
      </w:r>
      <w:r>
        <w:rPr>
          <w:rFonts w:hint="eastAsia" w:ascii="宋体" w:hAnsi="宋体" w:cs="宋体"/>
          <w:color w:val="auto"/>
          <w:sz w:val="28"/>
          <w:szCs w:val="28"/>
          <w:lang w:val="en-US" w:eastAsia="zh-CN"/>
        </w:rPr>
        <w:t>14</w:t>
      </w:r>
      <w:r>
        <w:rPr>
          <w:rFonts w:hint="eastAsia" w:ascii="宋体" w:hAnsi="宋体" w:eastAsia="宋体" w:cs="宋体"/>
          <w:color w:val="auto"/>
          <w:sz w:val="28"/>
          <w:szCs w:val="28"/>
          <w:lang w:val="en-US" w:eastAsia="zh-CN"/>
        </w:rPr>
        <w:t>日</w:t>
      </w:r>
    </w:p>
    <w:sectPr>
      <w:pgSz w:w="16783" w:h="23757"/>
      <w:pgMar w:top="1071" w:right="799" w:bottom="873" w:left="969"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21AEEF5"/>
    <w:multiLevelType w:val="singleLevel"/>
    <w:tmpl w:val="921AEEF5"/>
    <w:lvl w:ilvl="0" w:tentative="0">
      <w:start w:val="1"/>
      <w:numFmt w:val="decimal"/>
      <w:lvlText w:val="%1."/>
      <w:lvlJc w:val="left"/>
      <w:pPr>
        <w:tabs>
          <w:tab w:val="left" w:pos="312"/>
        </w:tabs>
      </w:pPr>
    </w:lvl>
  </w:abstractNum>
  <w:abstractNum w:abstractNumId="1">
    <w:nsid w:val="6A4AD6B9"/>
    <w:multiLevelType w:val="singleLevel"/>
    <w:tmpl w:val="6A4AD6B9"/>
    <w:lvl w:ilvl="0" w:tentative="0">
      <w:start w:val="3"/>
      <w:numFmt w:val="decimal"/>
      <w:lvlText w:val="%1."/>
      <w:lvlJc w:val="left"/>
      <w:pPr>
        <w:tabs>
          <w:tab w:val="left" w:pos="312"/>
        </w:tabs>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5C2FD5"/>
    <w:rsid w:val="02E05811"/>
    <w:rsid w:val="06F73B10"/>
    <w:rsid w:val="09D91EA9"/>
    <w:rsid w:val="139F53D5"/>
    <w:rsid w:val="16C3120C"/>
    <w:rsid w:val="18145FB4"/>
    <w:rsid w:val="18A60BA6"/>
    <w:rsid w:val="18B265A8"/>
    <w:rsid w:val="19E71C43"/>
    <w:rsid w:val="1AD63E72"/>
    <w:rsid w:val="1B6612FA"/>
    <w:rsid w:val="27F27DFE"/>
    <w:rsid w:val="29320499"/>
    <w:rsid w:val="2EF85C57"/>
    <w:rsid w:val="2F3B1E2F"/>
    <w:rsid w:val="320D55D9"/>
    <w:rsid w:val="33115621"/>
    <w:rsid w:val="38D26C34"/>
    <w:rsid w:val="3A59475D"/>
    <w:rsid w:val="3AB52E50"/>
    <w:rsid w:val="3BC31070"/>
    <w:rsid w:val="3D2A2F9E"/>
    <w:rsid w:val="3EB82CCC"/>
    <w:rsid w:val="40EF2D23"/>
    <w:rsid w:val="43B20BF3"/>
    <w:rsid w:val="45050ABD"/>
    <w:rsid w:val="47CF4635"/>
    <w:rsid w:val="488F6379"/>
    <w:rsid w:val="55B160F8"/>
    <w:rsid w:val="567425C8"/>
    <w:rsid w:val="572B296C"/>
    <w:rsid w:val="57836C1E"/>
    <w:rsid w:val="59285014"/>
    <w:rsid w:val="5A7A68B4"/>
    <w:rsid w:val="5BF81277"/>
    <w:rsid w:val="607F04D5"/>
    <w:rsid w:val="6129190D"/>
    <w:rsid w:val="64AF5EF8"/>
    <w:rsid w:val="65785DC8"/>
    <w:rsid w:val="68B412DF"/>
    <w:rsid w:val="6E4A7A92"/>
    <w:rsid w:val="6EC10276"/>
    <w:rsid w:val="6F7E4E45"/>
    <w:rsid w:val="71B73FBA"/>
    <w:rsid w:val="7364491B"/>
    <w:rsid w:val="742511BF"/>
    <w:rsid w:val="76497892"/>
    <w:rsid w:val="765540BF"/>
    <w:rsid w:val="771E0A26"/>
    <w:rsid w:val="772E7150"/>
    <w:rsid w:val="7909319F"/>
    <w:rsid w:val="7F574A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qFormat/>
    <w:uiPriority w:val="0"/>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jpe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2021-05-19T02:05:00Z</dcterms:created>
  <dc:creator>1</dc:creator>
  <cp:lastModifiedBy>李双</cp:lastModifiedBy>
  <dcterms:modified xsi:type="dcterms:W3CDTF">2022-03-14T02:28:21Z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55C3C61613174C209C8411B9A416E8DA</vt:lpwstr>
  </property>
</Properties>
</file>