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Style w:val="6"/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rPr>
          <w:rStyle w:val="6"/>
          <w:rFonts w:hint="eastAsia" w:ascii="仿宋_GB2312" w:hAnsi="仿宋_GB2312" w:eastAsia="仿宋_GB2312" w:cs="仿宋_GB2312"/>
          <w:i w:val="0"/>
          <w:caps w:val="0"/>
          <w:color w:val="auto"/>
          <w:spacing w:val="8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昆明市延安医院禄劝医院禄劝彝族苗族自治县第一人民医院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乌东德坝区医院2022年编外专业技术人员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i w:val="0"/>
          <w:cap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  <w:t>报名申请表</w:t>
      </w:r>
    </w:p>
    <w:tbl>
      <w:tblPr>
        <w:tblStyle w:val="4"/>
        <w:tblW w:w="97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1"/>
        <w:gridCol w:w="1578"/>
        <w:gridCol w:w="993"/>
        <w:gridCol w:w="1560"/>
        <w:gridCol w:w="1206"/>
        <w:gridCol w:w="1191"/>
        <w:gridCol w:w="1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65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4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专业技术职务或执业资格证</w:t>
            </w:r>
          </w:p>
        </w:tc>
        <w:tc>
          <w:tcPr>
            <w:tcW w:w="4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8" w:hRule="atLeast"/>
          <w:jc w:val="center"/>
        </w:trPr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学习工作简历</w:t>
            </w:r>
          </w:p>
        </w:tc>
        <w:tc>
          <w:tcPr>
            <w:tcW w:w="82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  <w:jc w:val="center"/>
        </w:trPr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符合招聘岗位的其他条件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atLeast"/>
          <w:jc w:val="center"/>
        </w:trPr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本报名表填写的信息准确无误，所提交的证件、资料、照片真实有效，若有虚假，产生的一切后果由本人承担。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  <w:jc w:val="center"/>
        </w:trPr>
        <w:tc>
          <w:tcPr>
            <w:tcW w:w="3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审查人签名：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年 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9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注：工作地点在乌东德水电站坝区医院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526AE"/>
    <w:rsid w:val="329526AE"/>
    <w:rsid w:val="41EF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58"/>
      <w:ind w:right="253"/>
      <w:jc w:val="center"/>
      <w:outlineLvl w:val="1"/>
    </w:pPr>
    <w:rPr>
      <w:rFonts w:ascii="PMingLiU" w:hAnsi="PMingLiU" w:eastAsia="PMingLiU" w:cs="PMingLiU"/>
      <w:sz w:val="44"/>
      <w:szCs w:val="44"/>
      <w:lang w:val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2022-03-15T05:45:00Z</dcterms:created>
  <dc:creator>XYGS</dc:creator>
  <cp:lastModifiedBy>Administrator</cp:lastModifiedBy>
  <dcterms:modified xsi:type="dcterms:W3CDTF">2022-03-18T06:10:34Z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