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0" w:lineRule="exact"/>
        <w:jc w:val="left"/>
        <w:rPr>
          <w:rFonts w:hint="eastAsia" w:ascii="方正黑体_GBK" w:hAnsi="方正黑体_GBK" w:eastAsia="方正黑体_GBK" w:cs="方正黑体_GBK"/>
          <w:color w:val="auto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color w:val="auto"/>
          <w:sz w:val="32"/>
          <w:szCs w:val="32"/>
        </w:rPr>
        <w:t>附件</w:t>
      </w:r>
      <w:r>
        <w:rPr>
          <w:rFonts w:hint="eastAsia" w:ascii="方正黑体_GBK" w:hAnsi="方正黑体_GBK" w:eastAsia="方正黑体_GBK" w:cs="方正黑体_GBK"/>
          <w:color w:val="auto"/>
          <w:sz w:val="32"/>
          <w:szCs w:val="32"/>
          <w:lang w:val="en-US" w:eastAsia="zh-CN"/>
        </w:rPr>
        <w:t>1</w:t>
      </w:r>
    </w:p>
    <w:p>
      <w:pPr>
        <w:spacing w:line="570" w:lineRule="exact"/>
        <w:ind w:firstLine="880" w:firstLineChars="200"/>
        <w:jc w:val="center"/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</w:rPr>
      </w:pPr>
      <w:r>
        <w:rPr>
          <w:rFonts w:hint="eastAsia" w:ascii="方正小标宋_GBK" w:hAnsi="宋体" w:eastAsia="方正小标宋_GBK" w:cs="宋体"/>
          <w:color w:val="000000"/>
          <w:kern w:val="0"/>
          <w:sz w:val="44"/>
          <w:szCs w:val="44"/>
        </w:rPr>
        <w:t>渝北区统景中心卫生院</w:t>
      </w:r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</w:rPr>
        <w:t>公开招聘临时工作人员岗位情况一览表</w:t>
      </w:r>
    </w:p>
    <w:tbl>
      <w:tblPr>
        <w:tblStyle w:val="3"/>
        <w:tblpPr w:leftFromText="180" w:rightFromText="180" w:vertAnchor="text" w:tblpX="-877" w:tblpY="421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2"/>
        <w:gridCol w:w="1343"/>
        <w:gridCol w:w="1331"/>
        <w:gridCol w:w="1894"/>
        <w:gridCol w:w="1800"/>
        <w:gridCol w:w="994"/>
        <w:gridCol w:w="1837"/>
        <w:gridCol w:w="3882"/>
        <w:gridCol w:w="12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</w:trPr>
        <w:tc>
          <w:tcPr>
            <w:tcW w:w="892" w:type="dxa"/>
            <w:vMerge w:val="restart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方正仿宋_GBK" w:eastAsia="方正仿宋_GBK"/>
                <w:color w:val="auto"/>
                <w:w w:val="9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color w:val="auto"/>
                <w:w w:val="90"/>
                <w:sz w:val="28"/>
                <w:szCs w:val="28"/>
              </w:rPr>
              <w:t>序号</w:t>
            </w:r>
          </w:p>
        </w:tc>
        <w:tc>
          <w:tcPr>
            <w:tcW w:w="1343" w:type="dxa"/>
            <w:vMerge w:val="restart"/>
            <w:noWrap w:val="0"/>
            <w:vAlign w:val="center"/>
          </w:tcPr>
          <w:p>
            <w:pPr>
              <w:spacing w:line="570" w:lineRule="exact"/>
              <w:jc w:val="center"/>
              <w:rPr>
                <w:rFonts w:ascii="方正仿宋_GBK" w:eastAsia="方正仿宋_GBK"/>
                <w:color w:val="auto"/>
                <w:w w:val="9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color w:val="auto"/>
                <w:w w:val="90"/>
                <w:sz w:val="28"/>
                <w:szCs w:val="28"/>
              </w:rPr>
              <w:t>岗位名称</w:t>
            </w:r>
          </w:p>
        </w:tc>
        <w:tc>
          <w:tcPr>
            <w:tcW w:w="1331" w:type="dxa"/>
            <w:vMerge w:val="restart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方正仿宋_GBK" w:eastAsia="方正仿宋_GBK"/>
                <w:color w:val="auto"/>
                <w:w w:val="9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color w:val="auto"/>
                <w:w w:val="90"/>
                <w:sz w:val="28"/>
                <w:szCs w:val="28"/>
              </w:rPr>
              <w:t>招聘名额</w:t>
            </w:r>
          </w:p>
        </w:tc>
        <w:tc>
          <w:tcPr>
            <w:tcW w:w="10407" w:type="dxa"/>
            <w:gridSpan w:val="5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方正仿宋_GBK" w:eastAsia="方正仿宋_GBK"/>
                <w:color w:val="auto"/>
                <w:w w:val="9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color w:val="auto"/>
                <w:w w:val="90"/>
                <w:sz w:val="28"/>
                <w:szCs w:val="28"/>
              </w:rPr>
              <w:t>招聘条件要求</w:t>
            </w:r>
          </w:p>
        </w:tc>
        <w:tc>
          <w:tcPr>
            <w:tcW w:w="1207" w:type="dxa"/>
            <w:vMerge w:val="restart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方正仿宋_GBK" w:eastAsia="方正仿宋_GBK"/>
                <w:color w:val="auto"/>
                <w:w w:val="9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color w:val="auto"/>
                <w:w w:val="90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892" w:type="dxa"/>
            <w:vMerge w:val="continue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方正仿宋_GBK" w:eastAsia="方正仿宋_GBK"/>
                <w:color w:val="auto"/>
                <w:w w:val="90"/>
                <w:sz w:val="28"/>
                <w:szCs w:val="28"/>
              </w:rPr>
            </w:pPr>
          </w:p>
        </w:tc>
        <w:tc>
          <w:tcPr>
            <w:tcW w:w="1343" w:type="dxa"/>
            <w:vMerge w:val="continue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方正仿宋_GBK" w:eastAsia="方正仿宋_GBK"/>
                <w:color w:val="auto"/>
                <w:w w:val="90"/>
                <w:sz w:val="28"/>
                <w:szCs w:val="28"/>
              </w:rPr>
            </w:pPr>
          </w:p>
        </w:tc>
        <w:tc>
          <w:tcPr>
            <w:tcW w:w="1331" w:type="dxa"/>
            <w:vMerge w:val="continue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方正仿宋_GBK" w:eastAsia="方正仿宋_GBK"/>
                <w:color w:val="auto"/>
                <w:w w:val="90"/>
                <w:sz w:val="28"/>
                <w:szCs w:val="28"/>
              </w:rPr>
            </w:pPr>
          </w:p>
        </w:tc>
        <w:tc>
          <w:tcPr>
            <w:tcW w:w="1894" w:type="dxa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方正仿宋_GBK" w:eastAsia="方正仿宋_GBK"/>
                <w:color w:val="auto"/>
                <w:w w:val="9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color w:val="auto"/>
                <w:w w:val="90"/>
                <w:sz w:val="28"/>
                <w:szCs w:val="28"/>
              </w:rPr>
              <w:t>学历(学位)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方正仿宋_GBK" w:eastAsia="方正仿宋_GBK"/>
                <w:color w:val="auto"/>
                <w:w w:val="9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color w:val="auto"/>
                <w:w w:val="90"/>
                <w:sz w:val="28"/>
                <w:szCs w:val="28"/>
              </w:rPr>
              <w:t>专业</w:t>
            </w:r>
          </w:p>
        </w:tc>
        <w:tc>
          <w:tcPr>
            <w:tcW w:w="994" w:type="dxa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方正仿宋_GBK" w:eastAsia="方正仿宋_GBK"/>
                <w:color w:val="auto"/>
                <w:w w:val="9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color w:val="auto"/>
                <w:w w:val="90"/>
                <w:sz w:val="28"/>
                <w:szCs w:val="28"/>
              </w:rPr>
              <w:t>性别</w:t>
            </w:r>
          </w:p>
        </w:tc>
        <w:tc>
          <w:tcPr>
            <w:tcW w:w="1837" w:type="dxa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方正仿宋_GBK" w:eastAsia="方正仿宋_GBK"/>
                <w:color w:val="auto"/>
                <w:w w:val="9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color w:val="auto"/>
                <w:w w:val="90"/>
                <w:sz w:val="28"/>
                <w:szCs w:val="28"/>
              </w:rPr>
              <w:t>年龄</w:t>
            </w:r>
          </w:p>
        </w:tc>
        <w:tc>
          <w:tcPr>
            <w:tcW w:w="3882" w:type="dxa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方正仿宋_GBK" w:eastAsia="方正仿宋_GBK"/>
                <w:color w:val="auto"/>
                <w:w w:val="9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color w:val="auto"/>
                <w:w w:val="90"/>
                <w:sz w:val="28"/>
                <w:szCs w:val="28"/>
              </w:rPr>
              <w:t>其它要求</w:t>
            </w:r>
          </w:p>
        </w:tc>
        <w:tc>
          <w:tcPr>
            <w:tcW w:w="1207" w:type="dxa"/>
            <w:vMerge w:val="continue"/>
            <w:noWrap w:val="0"/>
            <w:vAlign w:val="center"/>
          </w:tcPr>
          <w:p>
            <w:pPr>
              <w:spacing w:line="570" w:lineRule="exact"/>
              <w:jc w:val="center"/>
              <w:rPr>
                <w:rFonts w:ascii="方正仿宋_GBK" w:eastAsia="方正仿宋_GBK"/>
                <w:color w:val="auto"/>
                <w:w w:val="9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892" w:type="dxa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方正仿宋_GBK" w:eastAsia="方正仿宋_GBK"/>
                <w:color w:val="auto"/>
                <w:w w:val="90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eastAsia="方正仿宋_GBK"/>
                <w:color w:val="auto"/>
                <w:w w:val="9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343" w:type="dxa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方正仿宋_GBK" w:hAnsi="方正仿宋_GBK" w:eastAsia="方正仿宋_GBK" w:cs="方正仿宋_GBK"/>
                <w:spacing w:val="-2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pacing w:val="-20"/>
                <w:kern w:val="0"/>
                <w:sz w:val="24"/>
                <w:szCs w:val="24"/>
                <w:lang w:eastAsia="zh-CN"/>
              </w:rPr>
              <w:t>检验科</w:t>
            </w:r>
          </w:p>
        </w:tc>
        <w:tc>
          <w:tcPr>
            <w:tcW w:w="1331" w:type="dxa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方正仿宋_GBK" w:eastAsia="方正仿宋_GBK"/>
                <w:color w:val="auto"/>
                <w:w w:val="90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eastAsia="方正仿宋_GBK"/>
                <w:color w:val="auto"/>
                <w:w w:val="9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894" w:type="dxa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方正仿宋_GBK" w:hAnsi="方正仿宋_GBK" w:eastAsia="方正仿宋_GBK" w:cs="方正仿宋_GBK"/>
                <w:spacing w:val="-2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pacing w:val="-20"/>
                <w:kern w:val="0"/>
                <w:sz w:val="24"/>
                <w:szCs w:val="24"/>
                <w:lang w:eastAsia="zh-CN"/>
              </w:rPr>
              <w:t>专科及以上学历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方正仿宋_GBK" w:hAnsi="方正仿宋_GBK" w:eastAsia="方正仿宋_GBK" w:cs="方正仿宋_GBK"/>
                <w:spacing w:val="-2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pacing w:val="-20"/>
                <w:kern w:val="0"/>
                <w:sz w:val="24"/>
                <w:szCs w:val="24"/>
                <w:lang w:eastAsia="zh-CN"/>
              </w:rPr>
              <w:t>医学检验技术、医学检验、临床检验诊断学</w:t>
            </w:r>
          </w:p>
        </w:tc>
        <w:tc>
          <w:tcPr>
            <w:tcW w:w="994" w:type="dxa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方正仿宋_GBK" w:hAnsi="方正仿宋_GBK" w:eastAsia="方正仿宋_GBK" w:cs="方正仿宋_GBK"/>
                <w:spacing w:val="-2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pacing w:val="-20"/>
                <w:kern w:val="0"/>
                <w:sz w:val="24"/>
                <w:szCs w:val="24"/>
                <w:lang w:eastAsia="zh-CN"/>
              </w:rPr>
              <w:t>不限</w:t>
            </w:r>
          </w:p>
        </w:tc>
        <w:tc>
          <w:tcPr>
            <w:tcW w:w="1837" w:type="dxa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方正仿宋_GBK" w:hAnsi="方正仿宋_GBK" w:eastAsia="方正仿宋_GBK" w:cs="方正仿宋_GBK"/>
                <w:spacing w:val="-2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pacing w:val="-20"/>
                <w:kern w:val="0"/>
                <w:sz w:val="24"/>
                <w:szCs w:val="24"/>
                <w:lang w:eastAsia="zh-CN"/>
              </w:rPr>
              <w:t>3</w:t>
            </w:r>
            <w:r>
              <w:rPr>
                <w:rFonts w:hint="eastAsia" w:ascii="方正仿宋_GBK" w:hAnsi="方正仿宋_GBK" w:eastAsia="方正仿宋_GBK" w:cs="方正仿宋_GBK"/>
                <w:spacing w:val="-20"/>
                <w:kern w:val="0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方正仿宋_GBK" w:hAnsi="方正仿宋_GBK" w:eastAsia="方正仿宋_GBK" w:cs="方正仿宋_GBK"/>
                <w:spacing w:val="-20"/>
                <w:kern w:val="0"/>
                <w:sz w:val="24"/>
                <w:szCs w:val="24"/>
                <w:lang w:eastAsia="zh-CN"/>
              </w:rPr>
              <w:t>岁及以下</w:t>
            </w:r>
          </w:p>
        </w:tc>
        <w:tc>
          <w:tcPr>
            <w:tcW w:w="3882" w:type="dxa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方正仿宋_GBK" w:hAnsi="方正仿宋_GBK" w:eastAsia="方正仿宋_GBK" w:cs="方正仿宋_GBK"/>
                <w:spacing w:val="-2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pacing w:val="-20"/>
                <w:kern w:val="0"/>
                <w:sz w:val="24"/>
                <w:szCs w:val="24"/>
                <w:lang w:eastAsia="zh-CN"/>
              </w:rPr>
              <w:t>具有相应初级以上职称</w:t>
            </w:r>
          </w:p>
        </w:tc>
        <w:tc>
          <w:tcPr>
            <w:tcW w:w="1207" w:type="dxa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default" w:ascii="方正仿宋_GBK" w:eastAsia="方正仿宋_GBK"/>
                <w:color w:val="auto"/>
                <w:w w:val="90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892" w:type="dxa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方正仿宋_GBK" w:eastAsia="方正仿宋_GBK"/>
                <w:color w:val="auto"/>
                <w:w w:val="90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eastAsia="方正仿宋_GBK"/>
                <w:color w:val="auto"/>
                <w:w w:val="9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343" w:type="dxa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方正仿宋_GBK" w:hAnsi="方正仿宋_GBK" w:eastAsia="方正仿宋_GBK" w:cs="方正仿宋_GBK"/>
                <w:spacing w:val="-2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pacing w:val="-20"/>
                <w:kern w:val="0"/>
                <w:sz w:val="24"/>
                <w:szCs w:val="24"/>
                <w:lang w:eastAsia="zh-CN"/>
              </w:rPr>
              <w:t>护理组</w:t>
            </w:r>
          </w:p>
        </w:tc>
        <w:tc>
          <w:tcPr>
            <w:tcW w:w="1331" w:type="dxa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方正仿宋_GBK" w:eastAsia="方正仿宋_GBK"/>
                <w:color w:val="auto"/>
                <w:w w:val="90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eastAsia="方正仿宋_GBK"/>
                <w:color w:val="auto"/>
                <w:w w:val="9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894" w:type="dxa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方正仿宋_GBK" w:hAnsi="方正仿宋_GBK" w:eastAsia="方正仿宋_GBK" w:cs="方正仿宋_GBK"/>
                <w:spacing w:val="-2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pacing w:val="-20"/>
                <w:kern w:val="0"/>
                <w:sz w:val="24"/>
                <w:szCs w:val="24"/>
                <w:lang w:eastAsia="zh-CN"/>
              </w:rPr>
              <w:t>专科及以上学历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方正仿宋_GBK" w:hAnsi="方正仿宋_GBK" w:eastAsia="方正仿宋_GBK" w:cs="方正仿宋_GBK"/>
                <w:spacing w:val="-2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pacing w:val="-20"/>
                <w:kern w:val="0"/>
                <w:sz w:val="24"/>
                <w:szCs w:val="24"/>
                <w:lang w:eastAsia="zh-CN"/>
              </w:rPr>
              <w:t>护理专业</w:t>
            </w:r>
          </w:p>
        </w:tc>
        <w:tc>
          <w:tcPr>
            <w:tcW w:w="994" w:type="dxa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方正仿宋_GBK" w:hAnsi="方正仿宋_GBK" w:eastAsia="方正仿宋_GBK" w:cs="方正仿宋_GBK"/>
                <w:spacing w:val="-2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pacing w:val="-20"/>
                <w:kern w:val="0"/>
                <w:sz w:val="24"/>
                <w:szCs w:val="24"/>
                <w:lang w:eastAsia="zh-CN"/>
              </w:rPr>
              <w:t>不限</w:t>
            </w:r>
          </w:p>
        </w:tc>
        <w:tc>
          <w:tcPr>
            <w:tcW w:w="1837" w:type="dxa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方正仿宋_GBK" w:hAnsi="方正仿宋_GBK" w:eastAsia="方正仿宋_GBK" w:cs="方正仿宋_GBK"/>
                <w:spacing w:val="-2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pacing w:val="-20"/>
                <w:kern w:val="0"/>
                <w:sz w:val="24"/>
                <w:szCs w:val="24"/>
                <w:lang w:eastAsia="zh-CN"/>
              </w:rPr>
              <w:t>3</w:t>
            </w:r>
            <w:r>
              <w:rPr>
                <w:rFonts w:hint="eastAsia" w:ascii="方正仿宋_GBK" w:hAnsi="方正仿宋_GBK" w:eastAsia="方正仿宋_GBK" w:cs="方正仿宋_GBK"/>
                <w:spacing w:val="-20"/>
                <w:kern w:val="0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方正仿宋_GBK" w:hAnsi="方正仿宋_GBK" w:eastAsia="方正仿宋_GBK" w:cs="方正仿宋_GBK"/>
                <w:spacing w:val="-20"/>
                <w:kern w:val="0"/>
                <w:sz w:val="24"/>
                <w:szCs w:val="24"/>
                <w:lang w:eastAsia="zh-CN"/>
              </w:rPr>
              <w:t>岁及以下</w:t>
            </w:r>
          </w:p>
        </w:tc>
        <w:tc>
          <w:tcPr>
            <w:tcW w:w="3882" w:type="dxa"/>
            <w:noWrap w:val="0"/>
            <w:vAlign w:val="center"/>
          </w:tcPr>
          <w:p>
            <w:pPr>
              <w:spacing w:line="570" w:lineRule="exact"/>
              <w:jc w:val="both"/>
              <w:rPr>
                <w:rFonts w:hint="eastAsia" w:ascii="方正仿宋_GBK" w:hAnsi="方正仿宋_GBK" w:eastAsia="方正仿宋_GBK" w:cs="方正仿宋_GBK"/>
                <w:spacing w:val="-2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pacing w:val="-20"/>
                <w:kern w:val="0"/>
                <w:sz w:val="24"/>
                <w:szCs w:val="24"/>
                <w:lang w:val="en-US" w:eastAsia="zh-CN"/>
              </w:rPr>
              <w:t>往届生应当具备执业资格证并可正常注册；应届毕业生可参加招聘，若聘用后一年内未考取执业资格不再续聘。</w:t>
            </w:r>
          </w:p>
        </w:tc>
        <w:tc>
          <w:tcPr>
            <w:tcW w:w="1207" w:type="dxa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default" w:ascii="方正仿宋_GBK" w:eastAsia="方正仿宋_GBK"/>
                <w:color w:val="auto"/>
                <w:w w:val="90"/>
                <w:sz w:val="28"/>
                <w:szCs w:val="28"/>
                <w:lang w:val="en-US" w:eastAsia="zh-CN"/>
              </w:rPr>
            </w:pPr>
          </w:p>
        </w:tc>
      </w:tr>
    </w:tbl>
    <w:p>
      <w:pPr>
        <w:spacing w:line="570" w:lineRule="exact"/>
        <w:ind w:firstLine="640" w:firstLineChars="200"/>
        <w:rPr>
          <w:rFonts w:ascii="方正仿宋_GBK" w:eastAsia="方正仿宋_GBK"/>
          <w:sz w:val="32"/>
          <w:szCs w:val="32"/>
        </w:rPr>
        <w:sectPr>
          <w:footerReference r:id="rId3" w:type="default"/>
          <w:pgSz w:w="16838" w:h="11906" w:orient="landscape"/>
          <w:pgMar w:top="1531" w:right="2041" w:bottom="1531" w:left="1928" w:header="851" w:footer="992" w:gutter="0"/>
          <w:cols w:space="720" w:num="1"/>
          <w:docGrid w:type="lines" w:linePitch="312" w:charSpace="0"/>
        </w:sectPr>
      </w:pPr>
    </w:p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  <w:rPr>
        <w:rFonts w:ascii="Times New Roman" w:hAnsi="Times New Roman"/>
        <w:sz w:val="24"/>
        <w:szCs w:val="24"/>
      </w:rPr>
    </w:pPr>
    <w:r>
      <w:rPr>
        <w:rFonts w:ascii="Times New Roman" w:hAnsi="Times New Roman"/>
        <w:sz w:val="24"/>
        <w:szCs w:val="24"/>
      </w:rPr>
      <w:fldChar w:fldCharType="begin"/>
    </w:r>
    <w:r>
      <w:rPr>
        <w:rFonts w:ascii="Times New Roman" w:hAnsi="Times New Roman"/>
        <w:sz w:val="24"/>
        <w:szCs w:val="24"/>
      </w:rPr>
      <w:instrText xml:space="preserve"> PAGE   \* MERGEFORMAT </w:instrText>
    </w:r>
    <w:r>
      <w:rPr>
        <w:rFonts w:ascii="Times New Roman" w:hAnsi="Times New Roman"/>
        <w:sz w:val="24"/>
        <w:szCs w:val="24"/>
      </w:rPr>
      <w:fldChar w:fldCharType="separate"/>
    </w:r>
    <w:r>
      <w:rPr>
        <w:rFonts w:ascii="Times New Roman" w:hAnsi="Times New Roman"/>
        <w:sz w:val="24"/>
        <w:szCs w:val="24"/>
        <w:lang w:val="zh-CN"/>
      </w:rPr>
      <w:t>6</w:t>
    </w:r>
    <w:r>
      <w:rPr>
        <w:rFonts w:ascii="Times New Roman" w:hAnsi="Times New Roman"/>
        <w:sz w:val="24"/>
        <w:szCs w:val="24"/>
      </w:rP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E993882"/>
    <w:rsid w:val="2E9938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2022-03-10T03:28:00Z</dcterms:created>
  <dc:creator>23</dc:creator>
  <cp:lastModifiedBy>23</cp:lastModifiedBy>
  <dcterms:modified xsi:type="dcterms:W3CDTF">2022-03-10T03:28:39Z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38110DE73D164CC49A38544A2EE3C1D0</vt:lpwstr>
  </property>
</Properties>
</file>