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3" w:lineRule="atLeast"/>
        <w:ind w:left="0" w:right="0" w:firstLine="675"/>
        <w:jc w:val="both"/>
        <w:rPr>
          <w:rFonts w:hint="eastAsia" w:ascii="黑体" w:hAnsi="黑体" w:eastAsia="黑体" w:cs="黑体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000000"/>
          <w:spacing w:val="15"/>
          <w:sz w:val="32"/>
          <w:szCs w:val="32"/>
          <w:shd w:val="clear" w:fill="FFFFFF"/>
          <w:lang w:val="en-US" w:eastAsia="zh-CN"/>
        </w:rPr>
        <w:t>附件1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3" w:lineRule="atLeast"/>
        <w:ind w:left="0" w:right="0" w:firstLine="675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sz w:val="21"/>
          <w:szCs w:val="21"/>
          <w:shd w:val="clear" w:fill="FFFFFF"/>
          <w:lang w:val="en-US" w:eastAsia="zh-CN"/>
        </w:rPr>
      </w:pPr>
    </w:p>
    <w:tbl>
      <w:tblPr>
        <w:tblStyle w:val="3"/>
        <w:tblW w:w="562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75"/>
        <w:gridCol w:w="1875"/>
        <w:gridCol w:w="187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75" w:type="dxa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人员到区卫健委报名初审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初审名单报区卫健委        （3.17日下午下班前）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054" w:firstLineChars="50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⇙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只报定向的人员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11" w:firstLineChars="100"/>
              <w:jc w:val="both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兼报其他院校专业的人员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以初审名单为准，不用网报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3.19-3.24网报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⇘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参加文化素质测试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↓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预录取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↓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预录取人员5.11-5.12网上确认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↓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预录取成果人员签三方协议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↓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发录取通知书入院校学习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widowControl/>
        <w:spacing w:line="400" w:lineRule="exact"/>
        <w:rPr>
          <w:rFonts w:hint="eastAsia" w:ascii="黑体" w:hAnsi="黑体" w:eastAsia="黑体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424A20"/>
    <w:rsid w:val="5D424A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2022-03-01T02:47:00Z</dcterms:created>
  <dc:creator>Administrator</dc:creator>
  <cp:lastModifiedBy>Administrator</cp:lastModifiedBy>
  <dcterms:modified xsi:type="dcterms:W3CDTF">2022-03-01T02:48:24Z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C3138C4E35C54C3C8D3ABA3DA0AE957C</vt:lpwstr>
  </property>
</Properties>
</file>