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after="313" w:afterLines="100" w:line="580" w:lineRule="exact"/>
        <w:jc w:val="left"/>
        <w:textAlignment w:val="auto"/>
        <w:rPr>
          <w:rFonts w:hint="default" w:ascii="黑体" w:hAnsi="黑体" w:eastAsia="黑体" w:cs="黑体"/>
          <w:color w:val="auto"/>
          <w:kern w:val="0"/>
          <w:sz w:val="32"/>
          <w:szCs w:val="32"/>
          <w:u w:val="none"/>
          <w:lang w:val="en-US" w:eastAsia="zh-CN"/>
        </w:rPr>
      </w:pPr>
      <w:r>
        <w:rPr>
          <w:rFonts w:hint="eastAsia" w:ascii="黑体" w:hAnsi="黑体" w:eastAsia="黑体" w:cs="黑体"/>
          <w:color w:val="auto"/>
          <w:kern w:val="0"/>
          <w:sz w:val="32"/>
          <w:szCs w:val="32"/>
          <w:u w:val="none"/>
          <w:lang w:eastAsia="zh-CN"/>
        </w:rPr>
        <w:t>附件</w:t>
      </w:r>
      <w:r>
        <w:rPr>
          <w:rFonts w:hint="eastAsia" w:ascii="Times New Roman" w:hAnsi="Times New Roman" w:eastAsia="黑体" w:cs="Times New Roman"/>
          <w:color w:val="auto"/>
          <w:kern w:val="0"/>
          <w:sz w:val="32"/>
          <w:szCs w:val="32"/>
          <w:u w:val="none"/>
          <w:lang w:val="en-US" w:eastAsia="zh-CN"/>
        </w:rPr>
        <w:t>3</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580" w:lineRule="exact"/>
        <w:ind w:left="0" w:leftChars="0" w:right="0" w:firstLine="880" w:firstLineChars="200"/>
        <w:jc w:val="center"/>
        <w:textAlignment w:val="auto"/>
        <w:rPr>
          <w:rFonts w:hint="eastAsia" w:ascii="方正小标宋简体" w:hAnsi="方正小标宋简体" w:eastAsia="方正小标宋简体" w:cs="方正小标宋简体"/>
          <w:i w:val="0"/>
          <w:caps w:val="0"/>
          <w:color w:val="000000"/>
          <w:spacing w:val="0"/>
          <w:kern w:val="0"/>
          <w:sz w:val="44"/>
          <w:szCs w:val="44"/>
          <w:shd w:val="clear" w:color="auto" w:fill="FFFFFF"/>
          <w:lang w:val="en-US" w:eastAsia="zh-CN" w:bidi="ar"/>
        </w:rPr>
      </w:pPr>
      <w:r>
        <w:rPr>
          <w:rFonts w:hint="eastAsia" w:ascii="方正小标宋简体" w:hAnsi="方正小标宋简体" w:eastAsia="方正小标宋简体" w:cs="方正小标宋简体"/>
          <w:i w:val="0"/>
          <w:caps w:val="0"/>
          <w:color w:val="000000"/>
          <w:spacing w:val="0"/>
          <w:kern w:val="0"/>
          <w:sz w:val="44"/>
          <w:szCs w:val="44"/>
          <w:shd w:val="clear" w:color="auto" w:fill="FFFFFF"/>
          <w:lang w:val="en-US" w:eastAsia="zh-CN" w:bidi="ar"/>
        </w:rPr>
        <w:t>2022年长沙市雨花区妇幼保健计划生育服务中心公开招聘工作人员笔试考生新冠肺炎疫情防控告知书</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仿宋_GB2312" w:hAnsi="仿宋_GB2312" w:eastAsia="仿宋_GB2312" w:cs="仿宋_GB2312"/>
          <w:i w:val="0"/>
          <w:caps w:val="0"/>
          <w:color w:val="auto"/>
          <w:spacing w:val="0"/>
          <w:sz w:val="32"/>
          <w:szCs w:val="32"/>
          <w:u w:val="none"/>
        </w:rPr>
      </w:pP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仿宋_GB2312" w:hAnsi="仿宋_GB2312" w:eastAsia="仿宋_GB2312" w:cs="仿宋_GB2312"/>
          <w:i w:val="0"/>
          <w:caps w:val="0"/>
          <w:color w:val="auto"/>
          <w:spacing w:val="0"/>
          <w:sz w:val="32"/>
          <w:szCs w:val="32"/>
          <w:u w:val="none"/>
          <w:lang w:eastAsia="zh-CN"/>
        </w:rPr>
      </w:pPr>
      <w:r>
        <w:rPr>
          <w:rFonts w:hint="eastAsia" w:ascii="仿宋_GB2312" w:hAnsi="仿宋_GB2312" w:eastAsia="仿宋_GB2312" w:cs="仿宋_GB2312"/>
          <w:i w:val="0"/>
          <w:caps w:val="0"/>
          <w:color w:val="auto"/>
          <w:spacing w:val="0"/>
          <w:sz w:val="32"/>
          <w:szCs w:val="32"/>
          <w:u w:val="none"/>
          <w:lang w:eastAsia="zh-CN"/>
        </w:rPr>
        <w:t>为保障广大考生和考务工作人员生命安全和身体健康，确保202</w:t>
      </w:r>
      <w:r>
        <w:rPr>
          <w:rFonts w:hint="eastAsia" w:ascii="仿宋_GB2312" w:hAnsi="仿宋_GB2312" w:eastAsia="仿宋_GB2312" w:cs="仿宋_GB2312"/>
          <w:i w:val="0"/>
          <w:caps w:val="0"/>
          <w:color w:val="auto"/>
          <w:spacing w:val="0"/>
          <w:sz w:val="32"/>
          <w:szCs w:val="32"/>
          <w:u w:val="none"/>
          <w:lang w:val="en-US" w:eastAsia="zh-CN"/>
        </w:rPr>
        <w:t>2</w:t>
      </w:r>
      <w:r>
        <w:rPr>
          <w:rFonts w:hint="eastAsia" w:ascii="仿宋_GB2312" w:hAnsi="仿宋_GB2312" w:eastAsia="仿宋_GB2312" w:cs="仿宋_GB2312"/>
          <w:i w:val="0"/>
          <w:caps w:val="0"/>
          <w:color w:val="auto"/>
          <w:spacing w:val="0"/>
          <w:sz w:val="32"/>
          <w:szCs w:val="32"/>
          <w:u w:val="none"/>
          <w:lang w:eastAsia="zh-CN"/>
        </w:rPr>
        <w:t>年长沙市雨花区</w:t>
      </w:r>
      <w:r>
        <w:rPr>
          <w:rFonts w:hint="eastAsia" w:ascii="仿宋_GB2312" w:hAnsi="仿宋_GB2312" w:eastAsia="仿宋_GB2312" w:cs="仿宋_GB2312"/>
          <w:i w:val="0"/>
          <w:caps w:val="0"/>
          <w:color w:val="auto"/>
          <w:spacing w:val="0"/>
          <w:sz w:val="32"/>
          <w:szCs w:val="32"/>
          <w:u w:val="none"/>
          <w:lang w:val="en-US" w:eastAsia="zh-CN"/>
        </w:rPr>
        <w:t>妇幼保健计划生育服务中心</w:t>
      </w:r>
      <w:r>
        <w:rPr>
          <w:rFonts w:hint="eastAsia" w:ascii="仿宋_GB2312" w:hAnsi="仿宋_GB2312" w:eastAsia="仿宋_GB2312" w:cs="仿宋_GB2312"/>
          <w:i w:val="0"/>
          <w:caps w:val="0"/>
          <w:color w:val="auto"/>
          <w:spacing w:val="0"/>
          <w:sz w:val="32"/>
          <w:szCs w:val="32"/>
          <w:u w:val="none"/>
          <w:lang w:eastAsia="zh-CN"/>
        </w:rPr>
        <w:t>面向社会公开招聘工作人员笔试工作安全进行，请所有考生知悉理解并配合执行此次笔试防疫的措施和要求。</w:t>
      </w:r>
    </w:p>
    <w:p>
      <w:pPr>
        <w:pStyle w:val="4"/>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firstLine="640" w:firstLineChars="200"/>
        <w:jc w:val="both"/>
        <w:textAlignment w:val="auto"/>
        <w:rPr>
          <w:rFonts w:hint="eastAsia" w:ascii="仿宋_GB2312" w:hAnsi="仿宋_GB2312" w:eastAsia="仿宋_GB2312" w:cs="仿宋_GB2312"/>
          <w:i w:val="0"/>
          <w:caps w:val="0"/>
          <w:color w:val="auto"/>
          <w:spacing w:val="0"/>
          <w:sz w:val="32"/>
          <w:szCs w:val="32"/>
          <w:u w:val="none"/>
          <w:lang w:eastAsia="zh-CN"/>
        </w:rPr>
      </w:pPr>
      <w:r>
        <w:rPr>
          <w:rFonts w:hint="eastAsia" w:ascii="仿宋_GB2312" w:hAnsi="仿宋_GB2312" w:eastAsia="仿宋_GB2312" w:cs="仿宋_GB2312"/>
          <w:i w:val="0"/>
          <w:caps w:val="0"/>
          <w:color w:val="auto"/>
          <w:spacing w:val="0"/>
          <w:sz w:val="32"/>
          <w:szCs w:val="32"/>
          <w:u w:val="none"/>
          <w:lang w:eastAsia="zh-CN"/>
        </w:rPr>
        <w:t>请广大考生近期注意做好自我健康管理，及时申领本人防疫健康码（通过微信公众号“湖南省居民健康卡”申领健康码）和通信大数据行程卡（通过微信小程序“通信行程卡”申领），持续关注自己健康码和通信大数据行程卡状态，并进行每日体温测量和健康状况监测。出现发热（体温≥37.3℃）、咳嗽等急性呼吸道异常症状的，应及时进行相应的诊疗和排查，保证参考时身体健康。近期不要前往有疫情的省市和疫情中高风险地区，不出国(境)，尽量不参加聚集性活动，不到人群密集场所。出行时如乘坐公共交通工具，要全程佩戴口罩并做好手部卫生。</w:t>
      </w:r>
    </w:p>
    <w:p>
      <w:pPr>
        <w:pStyle w:val="4"/>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leftChars="0" w:right="0" w:rightChars="0" w:firstLine="640" w:firstLineChars="200"/>
        <w:jc w:val="both"/>
        <w:textAlignment w:val="auto"/>
        <w:rPr>
          <w:rFonts w:hint="eastAsia" w:ascii="仿宋_GB2312" w:hAnsi="仿宋_GB2312" w:eastAsia="仿宋_GB2312" w:cs="仿宋_GB2312"/>
          <w:i w:val="0"/>
          <w:caps w:val="0"/>
          <w:color w:val="auto"/>
          <w:spacing w:val="0"/>
          <w:sz w:val="32"/>
          <w:szCs w:val="32"/>
          <w:u w:val="none"/>
          <w:lang w:eastAsia="zh-CN"/>
        </w:rPr>
      </w:pPr>
      <w:r>
        <w:rPr>
          <w:rFonts w:hint="eastAsia" w:ascii="仿宋_GB2312" w:hAnsi="仿宋_GB2312" w:eastAsia="仿宋_GB2312" w:cs="仿宋_GB2312"/>
          <w:i w:val="0"/>
          <w:caps w:val="0"/>
          <w:color w:val="auto"/>
          <w:spacing w:val="0"/>
          <w:sz w:val="32"/>
          <w:szCs w:val="32"/>
          <w:u w:val="none"/>
          <w:lang w:eastAsia="zh-CN"/>
        </w:rPr>
        <w:t>所有考生应在首场考试考前48小时内在湖南省内进行新冠病毒核酸采样检测。建议考生在无禁忌的情况下按“应接尽接”原则，提前完成新冠疫苗接种。</w:t>
      </w:r>
    </w:p>
    <w:p>
      <w:pPr>
        <w:pStyle w:val="4"/>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leftChars="0" w:right="0" w:rightChars="0" w:firstLine="640" w:firstLineChars="200"/>
        <w:jc w:val="both"/>
        <w:textAlignment w:val="auto"/>
        <w:rPr>
          <w:rFonts w:hint="eastAsia" w:ascii="仿宋_GB2312" w:hAnsi="仿宋_GB2312" w:eastAsia="仿宋_GB2312" w:cs="仿宋_GB2312"/>
          <w:i w:val="0"/>
          <w:caps w:val="0"/>
          <w:color w:val="auto"/>
          <w:spacing w:val="0"/>
          <w:sz w:val="32"/>
          <w:szCs w:val="32"/>
          <w:u w:val="none"/>
          <w:lang w:eastAsia="zh-CN"/>
        </w:rPr>
      </w:pPr>
      <w:r>
        <w:rPr>
          <w:rFonts w:hint="eastAsia" w:ascii="仿宋_GB2312" w:hAnsi="仿宋_GB2312" w:eastAsia="仿宋_GB2312" w:cs="仿宋_GB2312"/>
          <w:i w:val="0"/>
          <w:caps w:val="0"/>
          <w:color w:val="auto"/>
          <w:spacing w:val="0"/>
          <w:sz w:val="32"/>
          <w:szCs w:val="32"/>
          <w:u w:val="none"/>
          <w:lang w:eastAsia="zh-CN"/>
        </w:rPr>
        <w:t>提前打印好本人考前24小时内的湖南居民健康码、通信大数据行程卡状态信息和彩色截图（包含个人相关信息和更新日期）以及考前48小时内湖南省内新冠病毒核酸检测阴性报告纸质版，确保打印的图片信息完整、清晰。</w:t>
      </w:r>
    </w:p>
    <w:p>
      <w:pPr>
        <w:pStyle w:val="4"/>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leftChars="0" w:right="0" w:rightChars="0" w:firstLine="640" w:firstLineChars="200"/>
        <w:jc w:val="both"/>
        <w:textAlignment w:val="auto"/>
        <w:rPr>
          <w:rFonts w:hint="eastAsia" w:ascii="仿宋_GB2312" w:hAnsi="仿宋_GB2312" w:eastAsia="仿宋_GB2312" w:cs="仿宋_GB2312"/>
          <w:i w:val="0"/>
          <w:caps w:val="0"/>
          <w:color w:val="auto"/>
          <w:spacing w:val="0"/>
          <w:sz w:val="32"/>
          <w:szCs w:val="32"/>
          <w:u w:val="none"/>
          <w:lang w:eastAsia="zh-CN"/>
        </w:rPr>
      </w:pPr>
      <w:r>
        <w:rPr>
          <w:rFonts w:hint="eastAsia" w:ascii="仿宋_GB2312" w:hAnsi="仿宋_GB2312" w:eastAsia="仿宋_GB2312" w:cs="仿宋_GB2312"/>
          <w:i w:val="0"/>
          <w:caps w:val="0"/>
          <w:color w:val="auto"/>
          <w:spacing w:val="0"/>
          <w:sz w:val="32"/>
          <w:szCs w:val="32"/>
          <w:u w:val="none"/>
          <w:lang w:eastAsia="zh-CN"/>
        </w:rPr>
        <w:t>湖南居民健康码为绿码、通信大数据行程卡为绿色、考前48小时内湖南省内新冠病毒核酸检测为阴性、现场体温测量正常（＜37.3°）、无新冠肺炎相关症状的考生，且无不得参加考试其他情形之列的考生，方可进入考点参加考试。考生进入考点时应有序排队，保持1米以上间距，主动出示准考证、身份证、湖南居民健康码、通信大数据行程卡和核酸检测阴性报告配合查验，接受体温测量。</w:t>
      </w:r>
    </w:p>
    <w:p>
      <w:pPr>
        <w:pStyle w:val="4"/>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leftChars="0" w:right="0" w:rightChars="0" w:firstLine="640" w:firstLineChars="200"/>
        <w:jc w:val="both"/>
        <w:textAlignment w:val="auto"/>
        <w:rPr>
          <w:rFonts w:hint="eastAsia" w:ascii="仿宋_GB2312" w:hAnsi="仿宋_GB2312" w:eastAsia="仿宋_GB2312" w:cs="仿宋_GB2312"/>
          <w:i w:val="0"/>
          <w:caps w:val="0"/>
          <w:color w:val="auto"/>
          <w:spacing w:val="0"/>
          <w:sz w:val="32"/>
          <w:szCs w:val="32"/>
          <w:u w:val="none"/>
          <w:lang w:eastAsia="zh-CN"/>
        </w:rPr>
      </w:pPr>
      <w:r>
        <w:rPr>
          <w:rFonts w:hint="eastAsia" w:ascii="仿宋_GB2312" w:hAnsi="仿宋_GB2312" w:eastAsia="仿宋_GB2312" w:cs="仿宋_GB2312"/>
          <w:i w:val="0"/>
          <w:caps w:val="0"/>
          <w:color w:val="auto"/>
          <w:spacing w:val="0"/>
          <w:sz w:val="32"/>
          <w:szCs w:val="32"/>
          <w:u w:val="none"/>
          <w:lang w:eastAsia="zh-CN"/>
        </w:rPr>
        <w:t>有以下情况之一者不允许参加考试：</w:t>
      </w:r>
    </w:p>
    <w:p>
      <w:pPr>
        <w:pStyle w:val="4"/>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rightChars="0" w:firstLine="640" w:firstLineChars="200"/>
        <w:jc w:val="both"/>
        <w:textAlignment w:val="auto"/>
        <w:rPr>
          <w:rFonts w:hint="eastAsia" w:ascii="仿宋_GB2312" w:hAnsi="仿宋_GB2312" w:eastAsia="仿宋_GB2312" w:cs="仿宋_GB2312"/>
          <w:i w:val="0"/>
          <w:caps w:val="0"/>
          <w:color w:val="auto"/>
          <w:spacing w:val="0"/>
          <w:sz w:val="32"/>
          <w:szCs w:val="32"/>
          <w:u w:val="none"/>
          <w:lang w:eastAsia="zh-CN"/>
        </w:rPr>
      </w:pPr>
      <w:r>
        <w:rPr>
          <w:rFonts w:hint="eastAsia" w:ascii="仿宋_GB2312" w:hAnsi="仿宋_GB2312" w:eastAsia="仿宋_GB2312" w:cs="仿宋_GB2312"/>
          <w:i w:val="0"/>
          <w:caps w:val="0"/>
          <w:color w:val="auto"/>
          <w:spacing w:val="0"/>
          <w:sz w:val="32"/>
          <w:szCs w:val="32"/>
          <w:u w:val="none"/>
          <w:lang w:eastAsia="zh-CN"/>
        </w:rPr>
        <w:t>无准考证、身份证，不能提供湖南居民健康码、通信大数据行程卡、48小时内湖南省内新冠病毒核酸检测阴性报告的；</w:t>
      </w:r>
    </w:p>
    <w:p>
      <w:pPr>
        <w:pStyle w:val="4"/>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leftChars="0" w:right="0" w:rightChars="0" w:firstLine="640" w:firstLineChars="200"/>
        <w:jc w:val="both"/>
        <w:textAlignment w:val="auto"/>
        <w:rPr>
          <w:rFonts w:hint="eastAsia" w:ascii="仿宋_GB2312" w:hAnsi="仿宋_GB2312" w:eastAsia="仿宋_GB2312" w:cs="仿宋_GB2312"/>
          <w:i w:val="0"/>
          <w:caps w:val="0"/>
          <w:color w:val="auto"/>
          <w:spacing w:val="0"/>
          <w:sz w:val="32"/>
          <w:szCs w:val="32"/>
          <w:u w:val="none"/>
          <w:lang w:eastAsia="zh-CN"/>
        </w:rPr>
      </w:pPr>
      <w:r>
        <w:rPr>
          <w:rFonts w:hint="eastAsia" w:ascii="仿宋_GB2312" w:hAnsi="仿宋_GB2312" w:eastAsia="仿宋_GB2312" w:cs="仿宋_GB2312"/>
          <w:i w:val="0"/>
          <w:caps w:val="0"/>
          <w:color w:val="auto"/>
          <w:spacing w:val="0"/>
          <w:sz w:val="32"/>
          <w:szCs w:val="32"/>
          <w:u w:val="none"/>
          <w:lang w:eastAsia="zh-CN"/>
        </w:rPr>
        <w:t>湖南居民健康码为红码或者黄码、通信大数据行程卡为红色或者黄色的；</w:t>
      </w:r>
    </w:p>
    <w:p>
      <w:pPr>
        <w:pStyle w:val="4"/>
        <w:keepNext w:val="0"/>
        <w:keepLines w:val="0"/>
        <w:pageBreakBefore w:val="0"/>
        <w:widowControl/>
        <w:numPr>
          <w:ilvl w:val="0"/>
          <w:numId w:val="2"/>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leftChars="0" w:right="0" w:rightChars="0" w:firstLine="640" w:firstLineChars="200"/>
        <w:jc w:val="both"/>
        <w:textAlignment w:val="auto"/>
        <w:rPr>
          <w:rFonts w:hint="eastAsia" w:ascii="仿宋_GB2312" w:hAnsi="仿宋_GB2312" w:eastAsia="仿宋_GB2312" w:cs="仿宋_GB2312"/>
          <w:i w:val="0"/>
          <w:caps w:val="0"/>
          <w:color w:val="auto"/>
          <w:spacing w:val="0"/>
          <w:sz w:val="32"/>
          <w:szCs w:val="32"/>
          <w:u w:val="none"/>
          <w:lang w:eastAsia="zh-CN"/>
        </w:rPr>
      </w:pPr>
      <w:r>
        <w:rPr>
          <w:rFonts w:hint="eastAsia" w:ascii="仿宋_GB2312" w:hAnsi="仿宋_GB2312" w:eastAsia="仿宋_GB2312" w:cs="仿宋_GB2312"/>
          <w:i w:val="0"/>
          <w:caps w:val="0"/>
          <w:color w:val="auto"/>
          <w:spacing w:val="0"/>
          <w:sz w:val="32"/>
          <w:szCs w:val="32"/>
          <w:u w:val="none"/>
          <w:lang w:eastAsia="zh-CN"/>
        </w:rPr>
        <w:t>现场测量体温不正常（体温≥37.3℃），在临时观察场所适当休息后使用水银体温计再次测量体温仍然不正常的；有发热、咳嗽、肌肉酸痛、味嗅觉减退或丧失等可疑症状的；</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rightChars="0" w:firstLine="640" w:firstLineChars="200"/>
        <w:jc w:val="both"/>
        <w:textAlignment w:val="auto"/>
        <w:rPr>
          <w:rFonts w:hint="eastAsia" w:ascii="仿宋_GB2312" w:hAnsi="仿宋_GB2312" w:eastAsia="仿宋_GB2312" w:cs="仿宋_GB2312"/>
          <w:i w:val="0"/>
          <w:caps w:val="0"/>
          <w:color w:val="auto"/>
          <w:spacing w:val="0"/>
          <w:sz w:val="32"/>
          <w:szCs w:val="32"/>
          <w:u w:val="none"/>
          <w:lang w:eastAsia="zh-CN"/>
        </w:rPr>
      </w:pPr>
      <w:r>
        <w:rPr>
          <w:rFonts w:hint="eastAsia" w:ascii="仿宋_GB2312" w:hAnsi="仿宋_GB2312" w:eastAsia="仿宋_GB2312" w:cs="仿宋_GB2312"/>
          <w:i w:val="0"/>
          <w:caps w:val="0"/>
          <w:color w:val="auto"/>
          <w:spacing w:val="0"/>
          <w:sz w:val="32"/>
          <w:szCs w:val="32"/>
          <w:u w:val="none"/>
          <w:lang w:eastAsia="zh-CN"/>
        </w:rPr>
        <w:t>（4）</w:t>
      </w:r>
      <w:r>
        <w:rPr>
          <w:rFonts w:hint="eastAsia" w:ascii="仿宋_GB2312" w:hAnsi="仿宋_GB2312" w:eastAsia="仿宋_GB2312" w:cs="仿宋_GB2312"/>
          <w:i w:val="0"/>
          <w:caps w:val="0"/>
          <w:color w:val="auto"/>
          <w:spacing w:val="0"/>
          <w:sz w:val="32"/>
          <w:szCs w:val="32"/>
          <w:u w:val="none"/>
          <w:lang w:val="en-US" w:eastAsia="zh-CN"/>
        </w:rPr>
        <w:t>1</w:t>
      </w:r>
      <w:r>
        <w:rPr>
          <w:rFonts w:hint="eastAsia" w:ascii="仿宋_GB2312" w:hAnsi="仿宋_GB2312" w:eastAsia="仿宋_GB2312" w:cs="仿宋_GB2312"/>
          <w:i w:val="0"/>
          <w:caps w:val="0"/>
          <w:color w:val="auto"/>
          <w:spacing w:val="0"/>
          <w:sz w:val="32"/>
          <w:szCs w:val="32"/>
          <w:u w:val="none"/>
          <w:lang w:eastAsia="zh-CN"/>
        </w:rPr>
        <w:t>月</w:t>
      </w:r>
      <w:r>
        <w:rPr>
          <w:rFonts w:hint="eastAsia" w:ascii="仿宋_GB2312" w:hAnsi="仿宋_GB2312" w:eastAsia="仿宋_GB2312" w:cs="仿宋_GB2312"/>
          <w:i w:val="0"/>
          <w:caps w:val="0"/>
          <w:color w:val="auto"/>
          <w:spacing w:val="0"/>
          <w:sz w:val="32"/>
          <w:szCs w:val="32"/>
          <w:u w:val="none"/>
          <w:lang w:val="en-US" w:eastAsia="zh-CN"/>
        </w:rPr>
        <w:t>21</w:t>
      </w:r>
      <w:r>
        <w:rPr>
          <w:rFonts w:hint="eastAsia" w:ascii="仿宋_GB2312" w:hAnsi="仿宋_GB2312" w:eastAsia="仿宋_GB2312" w:cs="仿宋_GB2312"/>
          <w:i w:val="0"/>
          <w:caps w:val="0"/>
          <w:color w:val="auto"/>
          <w:spacing w:val="0"/>
          <w:sz w:val="32"/>
          <w:szCs w:val="32"/>
          <w:u w:val="none"/>
          <w:lang w:eastAsia="zh-CN"/>
        </w:rPr>
        <w:t>日以后有境外或港台旅居史的；</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rightChars="0" w:firstLine="640" w:firstLineChars="200"/>
        <w:jc w:val="both"/>
        <w:textAlignment w:val="auto"/>
        <w:rPr>
          <w:rFonts w:hint="eastAsia" w:ascii="仿宋_GB2312" w:hAnsi="仿宋_GB2312" w:eastAsia="仿宋_GB2312" w:cs="仿宋_GB2312"/>
          <w:i w:val="0"/>
          <w:caps w:val="0"/>
          <w:color w:val="auto"/>
          <w:spacing w:val="0"/>
          <w:sz w:val="32"/>
          <w:szCs w:val="32"/>
          <w:u w:val="none"/>
          <w:lang w:eastAsia="zh-CN"/>
        </w:rPr>
      </w:pPr>
      <w:r>
        <w:rPr>
          <w:rFonts w:hint="eastAsia" w:ascii="仿宋_GB2312" w:hAnsi="仿宋_GB2312" w:eastAsia="仿宋_GB2312" w:cs="仿宋_GB2312"/>
          <w:i w:val="0"/>
          <w:caps w:val="0"/>
          <w:color w:val="auto"/>
          <w:spacing w:val="0"/>
          <w:sz w:val="32"/>
          <w:szCs w:val="32"/>
          <w:u w:val="none"/>
          <w:lang w:eastAsia="zh-CN"/>
        </w:rPr>
        <w:t>（5）</w:t>
      </w:r>
      <w:r>
        <w:rPr>
          <w:rFonts w:hint="eastAsia" w:ascii="仿宋_GB2312" w:hAnsi="仿宋_GB2312" w:eastAsia="仿宋_GB2312" w:cs="仿宋_GB2312"/>
          <w:i w:val="0"/>
          <w:caps w:val="0"/>
          <w:color w:val="auto"/>
          <w:spacing w:val="0"/>
          <w:sz w:val="32"/>
          <w:szCs w:val="32"/>
          <w:u w:val="none"/>
          <w:lang w:val="en-US" w:eastAsia="zh-CN"/>
        </w:rPr>
        <w:t>2</w:t>
      </w:r>
      <w:r>
        <w:rPr>
          <w:rFonts w:hint="eastAsia" w:ascii="仿宋_GB2312" w:hAnsi="仿宋_GB2312" w:eastAsia="仿宋_GB2312" w:cs="仿宋_GB2312"/>
          <w:i w:val="0"/>
          <w:caps w:val="0"/>
          <w:color w:val="auto"/>
          <w:spacing w:val="0"/>
          <w:sz w:val="32"/>
          <w:szCs w:val="32"/>
          <w:u w:val="none"/>
          <w:lang w:eastAsia="zh-CN"/>
        </w:rPr>
        <w:t>月</w:t>
      </w:r>
      <w:r>
        <w:rPr>
          <w:rFonts w:hint="eastAsia" w:ascii="仿宋_GB2312" w:hAnsi="仿宋_GB2312" w:eastAsia="仿宋_GB2312" w:cs="仿宋_GB2312"/>
          <w:i w:val="0"/>
          <w:caps w:val="0"/>
          <w:color w:val="auto"/>
          <w:spacing w:val="0"/>
          <w:sz w:val="32"/>
          <w:szCs w:val="32"/>
          <w:u w:val="none"/>
          <w:lang w:val="en-US" w:eastAsia="zh-CN"/>
        </w:rPr>
        <w:t>4</w:t>
      </w:r>
      <w:r>
        <w:rPr>
          <w:rFonts w:hint="eastAsia" w:ascii="仿宋_GB2312" w:hAnsi="仿宋_GB2312" w:eastAsia="仿宋_GB2312" w:cs="仿宋_GB2312"/>
          <w:i w:val="0"/>
          <w:caps w:val="0"/>
          <w:color w:val="auto"/>
          <w:spacing w:val="0"/>
          <w:sz w:val="32"/>
          <w:szCs w:val="32"/>
          <w:u w:val="none"/>
          <w:lang w:eastAsia="zh-CN"/>
        </w:rPr>
        <w:t>日以后有国内高风险区域所在地级市旅居史的；</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rightChars="0" w:firstLine="640" w:firstLineChars="200"/>
        <w:jc w:val="both"/>
        <w:textAlignment w:val="auto"/>
        <w:rPr>
          <w:rFonts w:hint="eastAsia" w:ascii="仿宋_GB2312" w:hAnsi="仿宋_GB2312" w:eastAsia="仿宋_GB2312" w:cs="仿宋_GB2312"/>
          <w:i w:val="0"/>
          <w:caps w:val="0"/>
          <w:color w:val="auto"/>
          <w:spacing w:val="0"/>
          <w:sz w:val="32"/>
          <w:szCs w:val="32"/>
          <w:u w:val="none"/>
          <w:lang w:eastAsia="zh-CN"/>
        </w:rPr>
      </w:pPr>
      <w:r>
        <w:rPr>
          <w:rFonts w:hint="eastAsia" w:ascii="仿宋_GB2312" w:hAnsi="仿宋_GB2312" w:eastAsia="仿宋_GB2312" w:cs="仿宋_GB2312"/>
          <w:i w:val="0"/>
          <w:caps w:val="0"/>
          <w:color w:val="auto"/>
          <w:spacing w:val="0"/>
          <w:sz w:val="32"/>
          <w:szCs w:val="32"/>
          <w:u w:val="none"/>
          <w:lang w:eastAsia="zh-CN"/>
        </w:rPr>
        <w:t>（6）</w:t>
      </w:r>
      <w:r>
        <w:rPr>
          <w:rFonts w:hint="eastAsia" w:ascii="仿宋_GB2312" w:hAnsi="仿宋_GB2312" w:eastAsia="仿宋_GB2312" w:cs="仿宋_GB2312"/>
          <w:i w:val="0"/>
          <w:caps w:val="0"/>
          <w:color w:val="auto"/>
          <w:spacing w:val="0"/>
          <w:sz w:val="32"/>
          <w:szCs w:val="32"/>
          <w:u w:val="none"/>
          <w:lang w:val="en-US" w:eastAsia="zh-CN"/>
        </w:rPr>
        <w:t>2</w:t>
      </w:r>
      <w:r>
        <w:rPr>
          <w:rFonts w:hint="eastAsia" w:ascii="仿宋_GB2312" w:hAnsi="仿宋_GB2312" w:eastAsia="仿宋_GB2312" w:cs="仿宋_GB2312"/>
          <w:i w:val="0"/>
          <w:caps w:val="0"/>
          <w:color w:val="auto"/>
          <w:spacing w:val="0"/>
          <w:sz w:val="32"/>
          <w:szCs w:val="32"/>
          <w:u w:val="none"/>
          <w:lang w:eastAsia="zh-CN"/>
        </w:rPr>
        <w:t>月</w:t>
      </w:r>
      <w:r>
        <w:rPr>
          <w:rFonts w:hint="eastAsia" w:ascii="仿宋_GB2312" w:hAnsi="仿宋_GB2312" w:eastAsia="仿宋_GB2312" w:cs="仿宋_GB2312"/>
          <w:i w:val="0"/>
          <w:caps w:val="0"/>
          <w:color w:val="auto"/>
          <w:spacing w:val="0"/>
          <w:sz w:val="32"/>
          <w:szCs w:val="32"/>
          <w:u w:val="none"/>
          <w:lang w:val="en-US" w:eastAsia="zh-CN"/>
        </w:rPr>
        <w:t>4</w:t>
      </w:r>
      <w:r>
        <w:rPr>
          <w:rFonts w:hint="eastAsia" w:ascii="仿宋_GB2312" w:hAnsi="仿宋_GB2312" w:eastAsia="仿宋_GB2312" w:cs="仿宋_GB2312"/>
          <w:i w:val="0"/>
          <w:caps w:val="0"/>
          <w:color w:val="auto"/>
          <w:spacing w:val="0"/>
          <w:sz w:val="32"/>
          <w:szCs w:val="32"/>
          <w:u w:val="none"/>
          <w:lang w:eastAsia="zh-CN"/>
        </w:rPr>
        <w:t>日以后有国内中风险区域或封控区、管控区、防控区所在县（市、区）旅居史的；</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rightChars="0" w:firstLine="640" w:firstLineChars="200"/>
        <w:jc w:val="both"/>
        <w:textAlignment w:val="auto"/>
        <w:rPr>
          <w:rFonts w:hint="eastAsia" w:ascii="仿宋_GB2312" w:hAnsi="仿宋_GB2312" w:eastAsia="仿宋_GB2312" w:cs="仿宋_GB2312"/>
          <w:i w:val="0"/>
          <w:caps w:val="0"/>
          <w:color w:val="auto"/>
          <w:spacing w:val="0"/>
          <w:sz w:val="32"/>
          <w:szCs w:val="32"/>
          <w:u w:val="none"/>
          <w:lang w:eastAsia="zh-CN"/>
        </w:rPr>
      </w:pPr>
      <w:r>
        <w:rPr>
          <w:rFonts w:hint="eastAsia" w:ascii="仿宋_GB2312" w:hAnsi="仿宋_GB2312" w:eastAsia="仿宋_GB2312" w:cs="仿宋_GB2312"/>
          <w:i w:val="0"/>
          <w:caps w:val="0"/>
          <w:color w:val="auto"/>
          <w:spacing w:val="0"/>
          <w:sz w:val="32"/>
          <w:szCs w:val="32"/>
          <w:u w:val="none"/>
          <w:lang w:eastAsia="zh-CN"/>
        </w:rPr>
        <w:t>（7）1月</w:t>
      </w:r>
      <w:r>
        <w:rPr>
          <w:rFonts w:hint="eastAsia" w:ascii="仿宋_GB2312" w:hAnsi="仿宋_GB2312" w:eastAsia="仿宋_GB2312" w:cs="仿宋_GB2312"/>
          <w:i w:val="0"/>
          <w:caps w:val="0"/>
          <w:color w:val="auto"/>
          <w:spacing w:val="0"/>
          <w:sz w:val="32"/>
          <w:szCs w:val="32"/>
          <w:u w:val="none"/>
          <w:lang w:val="en-US" w:eastAsia="zh-CN"/>
        </w:rPr>
        <w:t>28</w:t>
      </w:r>
      <w:bookmarkStart w:id="0" w:name="_GoBack"/>
      <w:bookmarkEnd w:id="0"/>
      <w:r>
        <w:rPr>
          <w:rFonts w:hint="eastAsia" w:ascii="仿宋_GB2312" w:hAnsi="仿宋_GB2312" w:eastAsia="仿宋_GB2312" w:cs="仿宋_GB2312"/>
          <w:i w:val="0"/>
          <w:caps w:val="0"/>
          <w:color w:val="auto"/>
          <w:spacing w:val="0"/>
          <w:sz w:val="32"/>
          <w:szCs w:val="32"/>
          <w:u w:val="none"/>
          <w:lang w:eastAsia="zh-CN"/>
        </w:rPr>
        <w:t>日以后被判定为新冠病毒感染者的密切接触者或与已公布的确诊病例、无症状感染者活动轨迹有交集的；</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rightChars="0" w:firstLine="640" w:firstLineChars="200"/>
        <w:jc w:val="both"/>
        <w:textAlignment w:val="auto"/>
        <w:rPr>
          <w:rFonts w:hint="eastAsia" w:ascii="仿宋_GB2312" w:hAnsi="仿宋_GB2312" w:eastAsia="仿宋_GB2312" w:cs="仿宋_GB2312"/>
          <w:i w:val="0"/>
          <w:caps w:val="0"/>
          <w:color w:val="auto"/>
          <w:spacing w:val="0"/>
          <w:sz w:val="32"/>
          <w:szCs w:val="32"/>
          <w:u w:val="none"/>
          <w:lang w:eastAsia="zh-CN"/>
        </w:rPr>
      </w:pPr>
      <w:r>
        <w:rPr>
          <w:rFonts w:hint="eastAsia" w:ascii="仿宋_GB2312" w:hAnsi="仿宋_GB2312" w:eastAsia="仿宋_GB2312" w:cs="仿宋_GB2312"/>
          <w:i w:val="0"/>
          <w:caps w:val="0"/>
          <w:color w:val="auto"/>
          <w:spacing w:val="0"/>
          <w:sz w:val="32"/>
          <w:szCs w:val="32"/>
          <w:u w:val="none"/>
          <w:lang w:eastAsia="zh-CN"/>
        </w:rPr>
        <w:t>（8）</w:t>
      </w:r>
      <w:r>
        <w:rPr>
          <w:rFonts w:hint="eastAsia" w:ascii="仿宋_GB2312" w:hAnsi="仿宋_GB2312" w:eastAsia="仿宋_GB2312" w:cs="仿宋_GB2312"/>
          <w:i w:val="0"/>
          <w:caps w:val="0"/>
          <w:color w:val="auto"/>
          <w:spacing w:val="0"/>
          <w:sz w:val="32"/>
          <w:szCs w:val="32"/>
          <w:u w:val="none"/>
          <w:lang w:val="en-US" w:eastAsia="zh-CN"/>
        </w:rPr>
        <w:t>2</w:t>
      </w:r>
      <w:r>
        <w:rPr>
          <w:rFonts w:hint="eastAsia" w:ascii="仿宋_GB2312" w:hAnsi="仿宋_GB2312" w:eastAsia="仿宋_GB2312" w:cs="仿宋_GB2312"/>
          <w:i w:val="0"/>
          <w:caps w:val="0"/>
          <w:color w:val="auto"/>
          <w:spacing w:val="0"/>
          <w:sz w:val="32"/>
          <w:szCs w:val="32"/>
          <w:u w:val="none"/>
          <w:lang w:eastAsia="zh-CN"/>
        </w:rPr>
        <w:t>月</w:t>
      </w:r>
      <w:r>
        <w:rPr>
          <w:rFonts w:hint="eastAsia" w:ascii="仿宋_GB2312" w:hAnsi="仿宋_GB2312" w:eastAsia="仿宋_GB2312" w:cs="仿宋_GB2312"/>
          <w:i w:val="0"/>
          <w:caps w:val="0"/>
          <w:color w:val="auto"/>
          <w:spacing w:val="0"/>
          <w:sz w:val="32"/>
          <w:szCs w:val="32"/>
          <w:u w:val="none"/>
          <w:lang w:val="en-US" w:eastAsia="zh-CN"/>
        </w:rPr>
        <w:t>4</w:t>
      </w:r>
      <w:r>
        <w:rPr>
          <w:rFonts w:hint="eastAsia" w:ascii="仿宋_GB2312" w:hAnsi="仿宋_GB2312" w:eastAsia="仿宋_GB2312" w:cs="仿宋_GB2312"/>
          <w:i w:val="0"/>
          <w:caps w:val="0"/>
          <w:color w:val="auto"/>
          <w:spacing w:val="0"/>
          <w:sz w:val="32"/>
          <w:szCs w:val="32"/>
          <w:u w:val="none"/>
          <w:lang w:eastAsia="zh-CN"/>
        </w:rPr>
        <w:t>日以后被判定为新冠病毒感染者的密切接触者的密切接触者</w:t>
      </w:r>
      <w:r>
        <w:rPr>
          <w:rFonts w:hint="eastAsia" w:ascii="Times New Roman" w:hAnsi="Times New Roman" w:eastAsia="仿宋_GB2312" w:cs="仿宋_GB2312"/>
          <w:i w:val="0"/>
          <w:caps w:val="0"/>
          <w:color w:val="auto"/>
          <w:spacing w:val="0"/>
          <w:sz w:val="32"/>
          <w:szCs w:val="32"/>
          <w:u w:val="none"/>
          <w:lang w:eastAsia="zh-CN"/>
        </w:rPr>
        <w:t>或者潜在密接者的</w:t>
      </w:r>
      <w:r>
        <w:rPr>
          <w:rFonts w:hint="eastAsia" w:ascii="仿宋_GB2312" w:hAnsi="仿宋_GB2312" w:eastAsia="仿宋_GB2312" w:cs="仿宋_GB2312"/>
          <w:i w:val="0"/>
          <w:caps w:val="0"/>
          <w:color w:val="auto"/>
          <w:spacing w:val="0"/>
          <w:sz w:val="32"/>
          <w:szCs w:val="32"/>
          <w:u w:val="none"/>
          <w:lang w:eastAsia="zh-CN"/>
        </w:rPr>
        <w:t>；</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rightChars="0" w:firstLine="640" w:firstLineChars="200"/>
        <w:jc w:val="both"/>
        <w:textAlignment w:val="auto"/>
        <w:rPr>
          <w:rFonts w:hint="eastAsia" w:ascii="仿宋_GB2312" w:hAnsi="仿宋_GB2312" w:eastAsia="仿宋_GB2312" w:cs="仿宋_GB2312"/>
          <w:i w:val="0"/>
          <w:caps w:val="0"/>
          <w:color w:val="auto"/>
          <w:spacing w:val="0"/>
          <w:sz w:val="32"/>
          <w:szCs w:val="32"/>
          <w:u w:val="none"/>
          <w:lang w:eastAsia="zh-CN"/>
        </w:rPr>
      </w:pPr>
      <w:r>
        <w:rPr>
          <w:rFonts w:hint="eastAsia" w:ascii="仿宋_GB2312" w:hAnsi="仿宋_GB2312" w:eastAsia="仿宋_GB2312" w:cs="仿宋_GB2312"/>
          <w:i w:val="0"/>
          <w:caps w:val="0"/>
          <w:color w:val="auto"/>
          <w:spacing w:val="0"/>
          <w:sz w:val="32"/>
          <w:szCs w:val="32"/>
          <w:u w:val="none"/>
          <w:lang w:eastAsia="zh-CN"/>
        </w:rPr>
        <w:t>（</w:t>
      </w:r>
      <w:r>
        <w:rPr>
          <w:rFonts w:hint="eastAsia" w:ascii="仿宋_GB2312" w:hAnsi="仿宋_GB2312" w:eastAsia="仿宋_GB2312" w:cs="仿宋_GB2312"/>
          <w:i w:val="0"/>
          <w:caps w:val="0"/>
          <w:color w:val="auto"/>
          <w:spacing w:val="0"/>
          <w:sz w:val="32"/>
          <w:szCs w:val="32"/>
          <w:u w:val="none"/>
          <w:lang w:val="en-US" w:eastAsia="zh-CN"/>
        </w:rPr>
        <w:t>9</w:t>
      </w:r>
      <w:r>
        <w:rPr>
          <w:rFonts w:hint="eastAsia" w:ascii="仿宋_GB2312" w:hAnsi="仿宋_GB2312" w:eastAsia="仿宋_GB2312" w:cs="仿宋_GB2312"/>
          <w:i w:val="0"/>
          <w:caps w:val="0"/>
          <w:color w:val="auto"/>
          <w:spacing w:val="0"/>
          <w:sz w:val="32"/>
          <w:szCs w:val="32"/>
          <w:u w:val="none"/>
          <w:lang w:eastAsia="zh-CN"/>
        </w:rPr>
        <w:t>）已治愈出院的确诊病例或已解除集中隔离医学观察的无症状感染者，尚在随访或医学观察期内的；</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rightChars="0" w:firstLine="640" w:firstLineChars="200"/>
        <w:jc w:val="both"/>
        <w:textAlignment w:val="auto"/>
        <w:rPr>
          <w:rFonts w:hint="eastAsia" w:ascii="仿宋_GB2312" w:hAnsi="仿宋_GB2312" w:eastAsia="仿宋_GB2312" w:cs="仿宋_GB2312"/>
          <w:i w:val="0"/>
          <w:caps w:val="0"/>
          <w:color w:val="auto"/>
          <w:spacing w:val="0"/>
          <w:sz w:val="32"/>
          <w:szCs w:val="32"/>
          <w:u w:val="none"/>
          <w:lang w:eastAsia="zh-CN"/>
        </w:rPr>
      </w:pPr>
      <w:r>
        <w:rPr>
          <w:rFonts w:hint="eastAsia" w:ascii="仿宋_GB2312" w:hAnsi="仿宋_GB2312" w:eastAsia="仿宋_GB2312" w:cs="仿宋_GB2312"/>
          <w:i w:val="0"/>
          <w:caps w:val="0"/>
          <w:color w:val="auto"/>
          <w:spacing w:val="0"/>
          <w:sz w:val="32"/>
          <w:szCs w:val="32"/>
          <w:u w:val="none"/>
          <w:lang w:eastAsia="zh-CN"/>
        </w:rPr>
        <w:t>（</w:t>
      </w:r>
      <w:r>
        <w:rPr>
          <w:rFonts w:hint="eastAsia" w:ascii="仿宋_GB2312" w:hAnsi="仿宋_GB2312" w:eastAsia="仿宋_GB2312" w:cs="仿宋_GB2312"/>
          <w:i w:val="0"/>
          <w:caps w:val="0"/>
          <w:color w:val="auto"/>
          <w:spacing w:val="0"/>
          <w:sz w:val="32"/>
          <w:szCs w:val="32"/>
          <w:u w:val="none"/>
          <w:lang w:val="en-US" w:eastAsia="zh-CN"/>
        </w:rPr>
        <w:t>10</w:t>
      </w:r>
      <w:r>
        <w:rPr>
          <w:rFonts w:hint="eastAsia" w:ascii="仿宋_GB2312" w:hAnsi="仿宋_GB2312" w:eastAsia="仿宋_GB2312" w:cs="仿宋_GB2312"/>
          <w:i w:val="0"/>
          <w:caps w:val="0"/>
          <w:color w:val="auto"/>
          <w:spacing w:val="0"/>
          <w:sz w:val="32"/>
          <w:szCs w:val="32"/>
          <w:u w:val="none"/>
          <w:lang w:eastAsia="zh-CN"/>
        </w:rPr>
        <w:t>）其他特殊情形人员由专业医务人员评估判断是否可参考。</w:t>
      </w:r>
    </w:p>
    <w:p>
      <w:pPr>
        <w:pStyle w:val="4"/>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leftChars="0" w:right="0" w:rightChars="0" w:firstLine="640" w:firstLineChars="200"/>
        <w:jc w:val="both"/>
        <w:textAlignment w:val="auto"/>
        <w:rPr>
          <w:rFonts w:hint="eastAsia" w:ascii="仿宋_GB2312" w:hAnsi="仿宋_GB2312" w:eastAsia="仿宋_GB2312" w:cs="仿宋_GB2312"/>
          <w:i w:val="0"/>
          <w:caps w:val="0"/>
          <w:color w:val="auto"/>
          <w:spacing w:val="0"/>
          <w:sz w:val="32"/>
          <w:szCs w:val="32"/>
          <w:u w:val="none"/>
          <w:lang w:eastAsia="zh-CN"/>
        </w:rPr>
      </w:pPr>
      <w:r>
        <w:rPr>
          <w:rFonts w:hint="eastAsia" w:ascii="仿宋_GB2312" w:hAnsi="仿宋_GB2312" w:eastAsia="仿宋_GB2312" w:cs="仿宋_GB2312"/>
          <w:i w:val="0"/>
          <w:caps w:val="0"/>
          <w:color w:val="auto"/>
          <w:spacing w:val="0"/>
          <w:sz w:val="32"/>
          <w:szCs w:val="32"/>
          <w:u w:val="none"/>
          <w:lang w:eastAsia="zh-CN"/>
        </w:rPr>
        <w:t>考试期间所有考生应注意个人防护，自备一次性医用口罩，除核验身份时按要求及时摘戴口罩外，进出考点及考试期间应当全程科学佩戴口罩。</w:t>
      </w:r>
    </w:p>
    <w:p>
      <w:pPr>
        <w:pStyle w:val="4"/>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leftChars="0" w:right="0" w:rightChars="0" w:firstLine="640" w:firstLineChars="200"/>
        <w:jc w:val="both"/>
        <w:textAlignment w:val="auto"/>
        <w:rPr>
          <w:rFonts w:hint="eastAsia" w:ascii="仿宋_GB2312" w:hAnsi="仿宋_GB2312" w:eastAsia="仿宋_GB2312" w:cs="仿宋_GB2312"/>
          <w:i w:val="0"/>
          <w:caps w:val="0"/>
          <w:color w:val="auto"/>
          <w:spacing w:val="0"/>
          <w:sz w:val="32"/>
          <w:szCs w:val="32"/>
          <w:u w:val="none"/>
          <w:lang w:eastAsia="zh-CN"/>
        </w:rPr>
      </w:pPr>
      <w:r>
        <w:rPr>
          <w:rFonts w:hint="eastAsia" w:ascii="仿宋_GB2312" w:hAnsi="仿宋_GB2312" w:eastAsia="仿宋_GB2312" w:cs="仿宋_GB2312"/>
          <w:i w:val="0"/>
          <w:caps w:val="0"/>
          <w:color w:val="auto"/>
          <w:spacing w:val="0"/>
          <w:sz w:val="32"/>
          <w:szCs w:val="32"/>
          <w:u w:val="none"/>
          <w:lang w:eastAsia="zh-CN"/>
        </w:rPr>
        <w:t>考试期间出现发热（体温≥37.3℃）、咳嗽等急性呼吸道异常等症状的，经现场医务人员研判，具备继续参加考试条件的，安排在备用隔离考场继续考试，不再追加考试时间。经研判不具备继续参加考试条件的，安排到隔离观察室休息，由驻点医务人员按规定妥善处置。</w:t>
      </w:r>
    </w:p>
    <w:p>
      <w:pPr>
        <w:pStyle w:val="4"/>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leftChars="0" w:right="0" w:rightChars="0" w:firstLine="640" w:firstLineChars="200"/>
        <w:jc w:val="both"/>
        <w:textAlignment w:val="auto"/>
        <w:rPr>
          <w:rFonts w:hint="eastAsia" w:ascii="仿宋_GB2312" w:hAnsi="仿宋_GB2312" w:eastAsia="仿宋_GB2312" w:cs="仿宋_GB2312"/>
          <w:i w:val="0"/>
          <w:caps w:val="0"/>
          <w:color w:val="auto"/>
          <w:spacing w:val="0"/>
          <w:sz w:val="32"/>
          <w:szCs w:val="32"/>
          <w:u w:val="none"/>
          <w:lang w:eastAsia="zh-CN"/>
        </w:rPr>
      </w:pPr>
      <w:r>
        <w:rPr>
          <w:rFonts w:hint="eastAsia" w:ascii="仿宋_GB2312" w:hAnsi="仿宋_GB2312" w:eastAsia="仿宋_GB2312" w:cs="仿宋_GB2312"/>
          <w:i w:val="0"/>
          <w:caps w:val="0"/>
          <w:color w:val="auto"/>
          <w:spacing w:val="0"/>
          <w:sz w:val="32"/>
          <w:szCs w:val="32"/>
          <w:u w:val="none"/>
          <w:lang w:eastAsia="zh-CN"/>
        </w:rPr>
        <w:t>考试期间考生要自觉维护考试秩序，服从现场工作人员安排管理。考试结束后按监考员的指令有序离场，不得拥挤，保持人员间距。</w:t>
      </w:r>
    </w:p>
    <w:p>
      <w:pPr>
        <w:pStyle w:val="4"/>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leftChars="0" w:right="0" w:rightChars="0" w:firstLine="640" w:firstLineChars="200"/>
        <w:jc w:val="both"/>
        <w:textAlignment w:val="auto"/>
        <w:rPr>
          <w:rFonts w:hint="eastAsia" w:ascii="仿宋_GB2312" w:hAnsi="仿宋_GB2312" w:eastAsia="仿宋_GB2312" w:cs="仿宋_GB2312"/>
          <w:i w:val="0"/>
          <w:caps w:val="0"/>
          <w:color w:val="auto"/>
          <w:spacing w:val="0"/>
          <w:sz w:val="32"/>
          <w:szCs w:val="32"/>
          <w:u w:val="none"/>
          <w:lang w:eastAsia="zh-CN"/>
        </w:rPr>
      </w:pPr>
      <w:r>
        <w:rPr>
          <w:rFonts w:hint="eastAsia" w:ascii="仿宋_GB2312" w:hAnsi="仿宋_GB2312" w:eastAsia="仿宋_GB2312" w:cs="仿宋_GB2312"/>
          <w:i w:val="0"/>
          <w:caps w:val="0"/>
          <w:color w:val="auto"/>
          <w:spacing w:val="0"/>
          <w:sz w:val="32"/>
          <w:szCs w:val="32"/>
          <w:u w:val="none"/>
          <w:lang w:eastAsia="zh-CN"/>
        </w:rPr>
        <w:t>考生乘坐公共交通参加考试应全程科学佩戴口罩，在外餐饮应选择卫生条件达标的饭店就餐，避免扎堆就餐、面对面就餐，避免交谈。</w:t>
      </w:r>
    </w:p>
    <w:p>
      <w:pPr>
        <w:pStyle w:val="4"/>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leftChars="0" w:right="0" w:rightChars="0" w:firstLine="640" w:firstLineChars="200"/>
        <w:jc w:val="both"/>
        <w:textAlignment w:val="auto"/>
        <w:rPr>
          <w:rFonts w:hint="eastAsia" w:ascii="仿宋_GB2312" w:hAnsi="仿宋_GB2312" w:eastAsia="仿宋_GB2312" w:cs="仿宋_GB2312"/>
          <w:i w:val="0"/>
          <w:caps w:val="0"/>
          <w:color w:val="auto"/>
          <w:spacing w:val="0"/>
          <w:sz w:val="32"/>
          <w:szCs w:val="32"/>
          <w:u w:val="none"/>
          <w:lang w:eastAsia="zh-CN"/>
        </w:rPr>
      </w:pPr>
      <w:r>
        <w:rPr>
          <w:rFonts w:hint="eastAsia" w:ascii="仿宋_GB2312" w:hAnsi="仿宋_GB2312" w:eastAsia="仿宋_GB2312" w:cs="仿宋_GB2312"/>
          <w:i w:val="0"/>
          <w:caps w:val="0"/>
          <w:color w:val="auto"/>
          <w:spacing w:val="0"/>
          <w:sz w:val="32"/>
          <w:szCs w:val="32"/>
          <w:u w:val="none"/>
          <w:lang w:eastAsia="zh-CN"/>
        </w:rPr>
        <w:t>所有考生应自觉遵守防疫部门有关涉疫健康管理规定，自觉遵守考试防疫规定和要求，考前查验本人湖南居民健康码和通信大数据行程卡，如实申报本人身体健康异常状况和旅居史、接触史，如实提供相关防疫信息和资料。不配合考试防疫工作、不如实报告健康异常状况，隐瞒或谎报旅居史、接触史、健康状况等疫情防控信息，提供虚假防疫证明材料（信息）的，将取消考试资格，依法追究法律责任。</w:t>
      </w:r>
    </w:p>
    <w:p>
      <w:pPr>
        <w:pStyle w:val="4"/>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leftChars="0" w:right="0" w:rightChars="0" w:firstLine="640" w:firstLineChars="200"/>
        <w:jc w:val="both"/>
        <w:textAlignment w:val="auto"/>
        <w:rPr>
          <w:rFonts w:hint="eastAsia" w:ascii="仿宋_GB2312" w:hAnsi="仿宋_GB2312" w:eastAsia="仿宋_GB2312" w:cs="仿宋_GB2312"/>
          <w:i w:val="0"/>
          <w:caps w:val="0"/>
          <w:color w:val="auto"/>
          <w:spacing w:val="0"/>
          <w:sz w:val="32"/>
          <w:szCs w:val="32"/>
          <w:u w:val="none"/>
          <w:lang w:eastAsia="zh-CN"/>
        </w:rPr>
      </w:pPr>
      <w:r>
        <w:rPr>
          <w:rFonts w:hint="eastAsia" w:ascii="仿宋_GB2312" w:hAnsi="仿宋_GB2312" w:eastAsia="仿宋_GB2312" w:cs="仿宋_GB2312"/>
          <w:i w:val="0"/>
          <w:caps w:val="0"/>
          <w:color w:val="auto"/>
          <w:spacing w:val="0"/>
          <w:sz w:val="32"/>
          <w:szCs w:val="32"/>
          <w:u w:val="none"/>
          <w:lang w:eastAsia="zh-CN"/>
        </w:rPr>
        <w:t>因防疫管控不能参加考试的考生，经申请认定属实，所交报名费将全部退还。进入考点时两次体温测量不正常的考生，现场签字确认作为退费依据。</w:t>
      </w:r>
    </w:p>
    <w:p>
      <w:pPr>
        <w:pStyle w:val="4"/>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leftChars="0" w:right="0" w:rightChars="0" w:firstLine="640" w:firstLineChars="200"/>
        <w:jc w:val="both"/>
        <w:textAlignment w:val="auto"/>
        <w:rPr>
          <w:rFonts w:hint="eastAsia" w:ascii="仿宋_GB2312" w:hAnsi="仿宋_GB2312" w:eastAsia="仿宋_GB2312" w:cs="仿宋_GB2312"/>
          <w:i w:val="0"/>
          <w:caps w:val="0"/>
          <w:color w:val="auto"/>
          <w:spacing w:val="0"/>
          <w:sz w:val="32"/>
          <w:szCs w:val="32"/>
          <w:u w:val="none"/>
          <w:lang w:eastAsia="zh-CN"/>
        </w:rPr>
      </w:pPr>
      <w:r>
        <w:rPr>
          <w:rFonts w:hint="eastAsia" w:ascii="仿宋_GB2312" w:hAnsi="仿宋_GB2312" w:eastAsia="仿宋_GB2312" w:cs="仿宋_GB2312"/>
          <w:i w:val="0"/>
          <w:caps w:val="0"/>
          <w:color w:val="auto"/>
          <w:spacing w:val="0"/>
          <w:sz w:val="32"/>
          <w:szCs w:val="32"/>
          <w:u w:val="none"/>
          <w:lang w:eastAsia="zh-CN"/>
        </w:rPr>
        <w:t>考生在打印准考证前应认真阅读考试相关规定和纪律要求、防疫要求，并签署《202</w:t>
      </w:r>
      <w:r>
        <w:rPr>
          <w:rFonts w:hint="eastAsia" w:ascii="仿宋_GB2312" w:hAnsi="仿宋_GB2312" w:eastAsia="仿宋_GB2312" w:cs="仿宋_GB2312"/>
          <w:i w:val="0"/>
          <w:caps w:val="0"/>
          <w:color w:val="auto"/>
          <w:spacing w:val="0"/>
          <w:sz w:val="32"/>
          <w:szCs w:val="32"/>
          <w:u w:val="none"/>
          <w:lang w:val="en-US" w:eastAsia="zh-CN"/>
        </w:rPr>
        <w:t>2</w:t>
      </w:r>
      <w:r>
        <w:rPr>
          <w:rFonts w:hint="eastAsia" w:ascii="仿宋_GB2312" w:hAnsi="仿宋_GB2312" w:eastAsia="仿宋_GB2312" w:cs="仿宋_GB2312"/>
          <w:i w:val="0"/>
          <w:caps w:val="0"/>
          <w:color w:val="auto"/>
          <w:spacing w:val="0"/>
          <w:sz w:val="32"/>
          <w:szCs w:val="32"/>
          <w:u w:val="none"/>
          <w:lang w:eastAsia="zh-CN"/>
        </w:rPr>
        <w:t>年长沙市雨花区雨花区妇幼保健计划生育服务中心面向社会公开招聘工作人员笔试新冠肺炎疫情防控</w:t>
      </w:r>
      <w:r>
        <w:rPr>
          <w:rFonts w:hint="default" w:ascii="仿宋_GB2312" w:hAnsi="仿宋_GB2312" w:eastAsia="仿宋_GB2312" w:cs="仿宋_GB2312"/>
          <w:i w:val="0"/>
          <w:caps w:val="0"/>
          <w:color w:val="auto"/>
          <w:spacing w:val="0"/>
          <w:sz w:val="32"/>
          <w:szCs w:val="32"/>
          <w:u w:val="none"/>
          <w:lang w:eastAsia="zh-CN"/>
        </w:rPr>
        <w:t>承诺书</w:t>
      </w:r>
      <w:r>
        <w:rPr>
          <w:rFonts w:hint="eastAsia" w:ascii="仿宋_GB2312" w:hAnsi="仿宋_GB2312" w:eastAsia="仿宋_GB2312" w:cs="仿宋_GB2312"/>
          <w:i w:val="0"/>
          <w:caps w:val="0"/>
          <w:color w:val="auto"/>
          <w:spacing w:val="0"/>
          <w:sz w:val="32"/>
          <w:szCs w:val="32"/>
          <w:u w:val="none"/>
          <w:lang w:eastAsia="zh-CN"/>
        </w:rPr>
        <w:t>》，承诺已知悉告知的所有事项、证明义务和防疫要求，本人提交和现场出示的所有防疫材料（信息）均真实、有效，无隐瞒或谎报旅居史、接触史、健康状况等疫情防控信息。如违反相关规定，自愿承担相关责任、接受相应处理。</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rightChars="0" w:firstLine="640" w:firstLineChars="200"/>
        <w:jc w:val="both"/>
        <w:textAlignment w:val="auto"/>
        <w:rPr>
          <w:rFonts w:hint="eastAsia" w:ascii="仿宋_GB2312" w:hAnsi="仿宋_GB2312" w:eastAsia="仿宋_GB2312" w:cs="仿宋_GB2312"/>
          <w:i w:val="0"/>
          <w:caps w:val="0"/>
          <w:color w:val="auto"/>
          <w:spacing w:val="0"/>
          <w:sz w:val="32"/>
          <w:szCs w:val="32"/>
          <w:u w:val="none"/>
          <w:lang w:eastAsia="zh-CN"/>
        </w:rPr>
      </w:pPr>
      <w:r>
        <w:rPr>
          <w:rFonts w:hint="eastAsia" w:ascii="仿宋_GB2312" w:hAnsi="仿宋_GB2312" w:eastAsia="仿宋_GB2312" w:cs="仿宋_GB2312"/>
          <w:i w:val="0"/>
          <w:caps w:val="0"/>
          <w:color w:val="auto"/>
          <w:spacing w:val="0"/>
          <w:sz w:val="32"/>
          <w:szCs w:val="32"/>
          <w:u w:val="none"/>
          <w:lang w:eastAsia="zh-CN"/>
        </w:rPr>
        <w:t>考生打印准考证即视同为认同并签署承诺书。</w:t>
      </w:r>
    </w:p>
    <w:p>
      <w:pPr>
        <w:pStyle w:val="4"/>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leftChars="0" w:right="0" w:rightChars="0" w:firstLine="640" w:firstLineChars="200"/>
        <w:jc w:val="both"/>
        <w:textAlignment w:val="auto"/>
        <w:rPr>
          <w:rFonts w:hint="eastAsia" w:ascii="仿宋_GB2312" w:hAnsi="仿宋_GB2312" w:eastAsia="仿宋_GB2312" w:cs="仿宋_GB2312"/>
          <w:i w:val="0"/>
          <w:caps w:val="0"/>
          <w:color w:val="auto"/>
          <w:spacing w:val="0"/>
          <w:sz w:val="32"/>
          <w:szCs w:val="32"/>
          <w:u w:val="none"/>
          <w:lang w:eastAsia="zh-CN"/>
        </w:rPr>
      </w:pPr>
      <w:r>
        <w:rPr>
          <w:rFonts w:hint="eastAsia" w:ascii="仿宋_GB2312" w:hAnsi="仿宋_GB2312" w:eastAsia="仿宋_GB2312" w:cs="仿宋_GB2312"/>
          <w:i w:val="0"/>
          <w:caps w:val="0"/>
          <w:color w:val="auto"/>
          <w:spacing w:val="0"/>
          <w:sz w:val="32"/>
          <w:szCs w:val="32"/>
          <w:u w:val="none"/>
          <w:lang w:eastAsia="zh-CN"/>
        </w:rPr>
        <w:t>全国中高风险疫情地区查询方法：</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rightChars="0" w:firstLine="640" w:firstLineChars="200"/>
        <w:jc w:val="both"/>
        <w:textAlignment w:val="auto"/>
        <w:rPr>
          <w:rFonts w:hint="eastAsia" w:ascii="仿宋_GB2312" w:hAnsi="仿宋_GB2312" w:eastAsia="仿宋_GB2312" w:cs="仿宋_GB2312"/>
          <w:i w:val="0"/>
          <w:caps w:val="0"/>
          <w:color w:val="auto"/>
          <w:spacing w:val="0"/>
          <w:sz w:val="32"/>
          <w:szCs w:val="32"/>
          <w:u w:val="none"/>
          <w:lang w:eastAsia="zh-CN"/>
        </w:rPr>
      </w:pPr>
      <w:r>
        <w:rPr>
          <w:rFonts w:hint="eastAsia" w:ascii="仿宋_GB2312" w:hAnsi="仿宋_GB2312" w:eastAsia="仿宋_GB2312" w:cs="仿宋_GB2312"/>
          <w:i w:val="0"/>
          <w:caps w:val="0"/>
          <w:color w:val="auto"/>
          <w:spacing w:val="0"/>
          <w:sz w:val="32"/>
          <w:szCs w:val="32"/>
          <w:u w:val="none"/>
          <w:lang w:eastAsia="zh-CN"/>
        </w:rPr>
        <w:t>或微信关注“国家政务服务平台”查询。</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rightChars="0" w:firstLine="640" w:firstLineChars="200"/>
        <w:jc w:val="both"/>
        <w:textAlignment w:val="auto"/>
        <w:rPr>
          <w:rFonts w:hint="eastAsia" w:ascii="仿宋_GB2312" w:hAnsi="仿宋_GB2312" w:eastAsia="仿宋_GB2312" w:cs="仿宋_GB2312"/>
          <w:i w:val="0"/>
          <w:caps w:val="0"/>
          <w:color w:val="auto"/>
          <w:spacing w:val="0"/>
          <w:sz w:val="32"/>
          <w:szCs w:val="32"/>
          <w:u w:val="none"/>
          <w:lang w:eastAsia="zh-CN"/>
        </w:rPr>
      </w:pPr>
      <w:r>
        <w:rPr>
          <w:rFonts w:hint="eastAsia" w:ascii="仿宋_GB2312" w:hAnsi="仿宋_GB2312" w:eastAsia="仿宋_GB2312" w:cs="仿宋_GB2312"/>
          <w:i w:val="0"/>
          <w:caps w:val="0"/>
          <w:color w:val="auto"/>
          <w:spacing w:val="0"/>
          <w:sz w:val="32"/>
          <w:szCs w:val="32"/>
          <w:u w:val="none"/>
          <w:lang w:eastAsia="zh-CN"/>
        </w:rPr>
        <w:t>或点击中国政府网http://bmfw.www.gov.cn/yqfxdjcx/risk.html查询。</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right="0" w:rightChars="0" w:firstLine="640" w:firstLineChars="200"/>
        <w:jc w:val="both"/>
        <w:textAlignment w:val="auto"/>
        <w:rPr>
          <w:rFonts w:hint="eastAsia" w:ascii="仿宋_GB2312" w:hAnsi="仿宋_GB2312" w:eastAsia="仿宋_GB2312" w:cs="仿宋_GB2312"/>
          <w:i w:val="0"/>
          <w:caps w:val="0"/>
          <w:color w:val="auto"/>
          <w:spacing w:val="0"/>
          <w:sz w:val="32"/>
          <w:szCs w:val="32"/>
          <w:u w:val="none"/>
          <w:lang w:eastAsia="zh-CN"/>
        </w:rPr>
      </w:pPr>
      <w:r>
        <w:rPr>
          <w:rFonts w:hint="eastAsia" w:ascii="仿宋_GB2312" w:hAnsi="仿宋_GB2312" w:eastAsia="仿宋_GB2312" w:cs="仿宋_GB2312"/>
          <w:i w:val="0"/>
          <w:caps w:val="0"/>
          <w:color w:val="auto"/>
          <w:spacing w:val="0"/>
          <w:sz w:val="32"/>
          <w:szCs w:val="32"/>
          <w:u w:val="none"/>
          <w:lang w:eastAsia="zh-CN"/>
        </w:rPr>
        <w:t>考生健康和疫情异常状况申报联系电话：0731-</w:t>
      </w:r>
      <w:r>
        <w:rPr>
          <w:rFonts w:hint="eastAsia" w:ascii="仿宋_GB2312" w:hAnsi="仿宋_GB2312" w:eastAsia="仿宋_GB2312" w:cs="仿宋_GB2312"/>
          <w:i w:val="0"/>
          <w:caps w:val="0"/>
          <w:color w:val="auto"/>
          <w:spacing w:val="0"/>
          <w:sz w:val="32"/>
          <w:szCs w:val="32"/>
          <w:u w:val="none"/>
          <w:lang w:val="en-US" w:eastAsia="zh-CN"/>
        </w:rPr>
        <w:t>85881837</w:t>
      </w:r>
      <w:r>
        <w:rPr>
          <w:rFonts w:hint="eastAsia" w:ascii="仿宋_GB2312" w:hAnsi="仿宋_GB2312" w:eastAsia="仿宋_GB2312" w:cs="仿宋_GB2312"/>
          <w:i w:val="0"/>
          <w:caps w:val="0"/>
          <w:color w:val="auto"/>
          <w:spacing w:val="0"/>
          <w:sz w:val="32"/>
          <w:szCs w:val="32"/>
          <w:u w:val="none"/>
          <w:lang w:eastAsia="zh-CN"/>
        </w:rPr>
        <w:t>。</w:t>
      </w:r>
    </w:p>
    <w:p>
      <w:pPr>
        <w:pStyle w:val="4"/>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leftChars="0" w:right="0" w:rightChars="0" w:firstLine="640" w:firstLineChars="200"/>
        <w:jc w:val="both"/>
        <w:textAlignment w:val="auto"/>
        <w:rPr>
          <w:rFonts w:hint="eastAsia" w:ascii="仿宋_GB2312" w:hAnsi="仿宋_GB2312" w:eastAsia="仿宋_GB2312" w:cs="仿宋_GB2312"/>
          <w:i w:val="0"/>
          <w:caps w:val="0"/>
          <w:color w:val="auto"/>
          <w:spacing w:val="0"/>
          <w:sz w:val="32"/>
          <w:szCs w:val="32"/>
          <w:u w:val="none"/>
          <w:lang w:eastAsia="zh-CN"/>
        </w:rPr>
      </w:pPr>
      <w:r>
        <w:rPr>
          <w:rFonts w:hint="eastAsia" w:ascii="仿宋_GB2312" w:hAnsi="仿宋_GB2312" w:eastAsia="仿宋_GB2312" w:cs="仿宋_GB2312"/>
          <w:i w:val="0"/>
          <w:caps w:val="0"/>
          <w:color w:val="auto"/>
          <w:spacing w:val="0"/>
          <w:sz w:val="32"/>
          <w:szCs w:val="32"/>
          <w:u w:val="none"/>
          <w:lang w:eastAsia="zh-CN"/>
        </w:rPr>
        <w:t>以上疫情防控要求会根据疫情形势以及国家和我省疫情防控总体部署和要求适时调整。请考生及时关注</w:t>
      </w:r>
      <w:r>
        <w:rPr>
          <w:rFonts w:hint="eastAsia" w:ascii="Times New Roman" w:hAnsi="Times New Roman" w:eastAsia="仿宋_GB2312"/>
          <w:kern w:val="0"/>
          <w:sz w:val="32"/>
          <w:szCs w:val="32"/>
        </w:rPr>
        <w:t>雨花区</w:t>
      </w:r>
      <w:r>
        <w:rPr>
          <w:rFonts w:hint="eastAsia" w:ascii="仿宋_GB2312" w:hAnsi="仿宋_GB2312" w:eastAsia="仿宋_GB2312" w:cs="仿宋_GB2312"/>
          <w:i w:val="0"/>
          <w:caps w:val="0"/>
          <w:color w:val="auto"/>
          <w:spacing w:val="0"/>
          <w:sz w:val="32"/>
          <w:szCs w:val="32"/>
          <w:u w:val="none"/>
          <w:lang w:eastAsia="zh-CN"/>
        </w:rPr>
        <w:t>人民政府</w:t>
      </w:r>
      <w:r>
        <w:rPr>
          <w:rFonts w:hint="eastAsia" w:ascii="Times New Roman" w:hAnsi="Times New Roman" w:eastAsia="仿宋_GB2312"/>
          <w:kern w:val="0"/>
          <w:sz w:val="32"/>
          <w:szCs w:val="32"/>
        </w:rPr>
        <w:t>官网</w:t>
      </w:r>
      <w:r>
        <w:rPr>
          <w:rFonts w:hint="eastAsia" w:ascii="仿宋_GB2312" w:hAnsi="仿宋_GB2312" w:eastAsia="仿宋_GB2312" w:cs="仿宋_GB2312"/>
          <w:i w:val="0"/>
          <w:caps w:val="0"/>
          <w:color w:val="auto"/>
          <w:spacing w:val="0"/>
          <w:sz w:val="32"/>
          <w:szCs w:val="32"/>
          <w:u w:val="none"/>
          <w:lang w:eastAsia="zh-CN"/>
        </w:rPr>
        <w:t>，了解疫情防控的最新要求，并严格遵守。</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rPr>
          <w:rFonts w:hint="eastAsia" w:ascii="仿宋_GB2312" w:hAnsi="仿宋_GB2312" w:eastAsia="仿宋_GB2312" w:cs="仿宋_GB2312"/>
          <w:i w:val="0"/>
          <w:caps w:val="0"/>
          <w:color w:val="auto"/>
          <w:spacing w:val="0"/>
          <w:sz w:val="32"/>
          <w:szCs w:val="32"/>
          <w:u w:val="none"/>
          <w:lang w:eastAsia="zh-CN"/>
        </w:rPr>
      </w:pP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rPr>
          <w:rFonts w:hint="eastAsia" w:ascii="仿宋_GB2312" w:hAnsi="仿宋_GB2312" w:eastAsia="仿宋_GB2312" w:cs="仿宋_GB2312"/>
          <w:i w:val="0"/>
          <w:caps w:val="0"/>
          <w:color w:val="auto"/>
          <w:spacing w:val="0"/>
          <w:sz w:val="32"/>
          <w:szCs w:val="32"/>
          <w:u w:val="none"/>
          <w:lang w:eastAsia="zh-CN"/>
        </w:rPr>
      </w:pP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rPr>
          <w:rFonts w:hint="eastAsia" w:ascii="仿宋_GB2312" w:hAnsi="仿宋_GB2312" w:eastAsia="仿宋_GB2312" w:cs="仿宋_GB2312"/>
          <w:i w:val="0"/>
          <w:caps w:val="0"/>
          <w:color w:val="auto"/>
          <w:spacing w:val="0"/>
          <w:sz w:val="32"/>
          <w:szCs w:val="32"/>
          <w:u w:val="none"/>
          <w:lang w:eastAsia="zh-CN"/>
        </w:rPr>
      </w:pP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rPr>
          <w:rFonts w:hint="eastAsia" w:ascii="仿宋_GB2312" w:hAnsi="仿宋_GB2312" w:eastAsia="仿宋_GB2312" w:cs="仿宋_GB2312"/>
          <w:i w:val="0"/>
          <w:caps w:val="0"/>
          <w:color w:val="auto"/>
          <w:spacing w:val="0"/>
          <w:sz w:val="32"/>
          <w:szCs w:val="32"/>
          <w:u w:val="none"/>
          <w:lang w:eastAsia="zh-CN"/>
        </w:rPr>
      </w:pP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Chars="200" w:right="0" w:rightChars="0"/>
        <w:jc w:val="both"/>
        <w:textAlignment w:val="auto"/>
        <w:rPr>
          <w:rFonts w:hint="default" w:ascii="仿宋_GB2312" w:hAnsi="仿宋_GB2312" w:eastAsia="仿宋_GB2312" w:cs="仿宋_GB2312"/>
          <w:i w:val="0"/>
          <w:caps w:val="0"/>
          <w:color w:val="auto"/>
          <w:spacing w:val="0"/>
          <w:sz w:val="32"/>
          <w:szCs w:val="32"/>
          <w:u w:val="none"/>
          <w:lang w:val="en-US" w:eastAsia="zh-CN"/>
        </w:rPr>
      </w:pPr>
      <w:r>
        <w:rPr>
          <w:rFonts w:hint="eastAsia" w:ascii="仿宋_GB2312" w:hAnsi="仿宋_GB2312" w:eastAsia="仿宋_GB2312" w:cs="仿宋_GB2312"/>
          <w:i w:val="0"/>
          <w:caps w:val="0"/>
          <w:color w:val="auto"/>
          <w:spacing w:val="0"/>
          <w:sz w:val="32"/>
          <w:szCs w:val="32"/>
          <w:u w:val="none"/>
          <w:lang w:val="en-US" w:eastAsia="zh-CN"/>
        </w:rPr>
        <w:t xml:space="preserve">             </w:t>
      </w:r>
    </w:p>
    <w:sectPr>
      <w:pgSz w:w="11906" w:h="16838"/>
      <w:pgMar w:top="1701" w:right="1531" w:bottom="1531" w:left="1531"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06BC70B"/>
    <w:multiLevelType w:val="singleLevel"/>
    <w:tmpl w:val="C06BC70B"/>
    <w:lvl w:ilvl="0" w:tentative="0">
      <w:start w:val="1"/>
      <w:numFmt w:val="decimal"/>
      <w:suff w:val="nothing"/>
      <w:lvlText w:val="（%1）"/>
      <w:lvlJc w:val="left"/>
    </w:lvl>
  </w:abstractNum>
  <w:abstractNum w:abstractNumId="1">
    <w:nsid w:val="1FFDDBA1"/>
    <w:multiLevelType w:val="singleLevel"/>
    <w:tmpl w:val="1FFDDBA1"/>
    <w:lvl w:ilvl="0" w:tentative="0">
      <w:start w:val="1"/>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51457F"/>
    <w:rsid w:val="01A73CF9"/>
    <w:rsid w:val="03534319"/>
    <w:rsid w:val="04175935"/>
    <w:rsid w:val="048F5010"/>
    <w:rsid w:val="05826B09"/>
    <w:rsid w:val="06987F58"/>
    <w:rsid w:val="072D619C"/>
    <w:rsid w:val="07DB6CE5"/>
    <w:rsid w:val="07EC399E"/>
    <w:rsid w:val="08F4561E"/>
    <w:rsid w:val="097A022E"/>
    <w:rsid w:val="09AA7B09"/>
    <w:rsid w:val="0B3C2991"/>
    <w:rsid w:val="0B527488"/>
    <w:rsid w:val="0C6A4948"/>
    <w:rsid w:val="0CC36A8C"/>
    <w:rsid w:val="0D916B8A"/>
    <w:rsid w:val="0DDD35C0"/>
    <w:rsid w:val="0E4A08BC"/>
    <w:rsid w:val="10667454"/>
    <w:rsid w:val="11107FB0"/>
    <w:rsid w:val="129616A0"/>
    <w:rsid w:val="147C2C08"/>
    <w:rsid w:val="14AA735F"/>
    <w:rsid w:val="14D11CDD"/>
    <w:rsid w:val="15EC1B5C"/>
    <w:rsid w:val="15F123E3"/>
    <w:rsid w:val="1620565E"/>
    <w:rsid w:val="16815B15"/>
    <w:rsid w:val="176E01F2"/>
    <w:rsid w:val="198C1B30"/>
    <w:rsid w:val="198C2A3F"/>
    <w:rsid w:val="198D7D5E"/>
    <w:rsid w:val="1B1B1A9C"/>
    <w:rsid w:val="1C7C18EC"/>
    <w:rsid w:val="1D7748A5"/>
    <w:rsid w:val="1DA10F2C"/>
    <w:rsid w:val="1EA542D8"/>
    <w:rsid w:val="1ED7003F"/>
    <w:rsid w:val="20A055C4"/>
    <w:rsid w:val="21C5371D"/>
    <w:rsid w:val="22AF4BB4"/>
    <w:rsid w:val="22CA77A0"/>
    <w:rsid w:val="22FD2531"/>
    <w:rsid w:val="2317233C"/>
    <w:rsid w:val="242C1DC4"/>
    <w:rsid w:val="246A13BF"/>
    <w:rsid w:val="26FF3447"/>
    <w:rsid w:val="273D6A04"/>
    <w:rsid w:val="27440ECB"/>
    <w:rsid w:val="284C7D7E"/>
    <w:rsid w:val="289E355D"/>
    <w:rsid w:val="28DF17B4"/>
    <w:rsid w:val="291E148C"/>
    <w:rsid w:val="29F17AC1"/>
    <w:rsid w:val="2B73263E"/>
    <w:rsid w:val="2B9946E0"/>
    <w:rsid w:val="2BDD51CC"/>
    <w:rsid w:val="2CEA28D1"/>
    <w:rsid w:val="2D50359C"/>
    <w:rsid w:val="2E553E67"/>
    <w:rsid w:val="2E666683"/>
    <w:rsid w:val="2E7B72D2"/>
    <w:rsid w:val="2F216EB7"/>
    <w:rsid w:val="2F236B35"/>
    <w:rsid w:val="2F345F5D"/>
    <w:rsid w:val="2FD71F7E"/>
    <w:rsid w:val="30114B73"/>
    <w:rsid w:val="31286A1F"/>
    <w:rsid w:val="31634714"/>
    <w:rsid w:val="317801F4"/>
    <w:rsid w:val="32E116A8"/>
    <w:rsid w:val="33B513A7"/>
    <w:rsid w:val="348C4258"/>
    <w:rsid w:val="350151AC"/>
    <w:rsid w:val="3578737A"/>
    <w:rsid w:val="3617151F"/>
    <w:rsid w:val="382C45AD"/>
    <w:rsid w:val="38760964"/>
    <w:rsid w:val="38C534D6"/>
    <w:rsid w:val="391C3C74"/>
    <w:rsid w:val="39C35F62"/>
    <w:rsid w:val="3D2A2070"/>
    <w:rsid w:val="3E282F0C"/>
    <w:rsid w:val="3F022650"/>
    <w:rsid w:val="40011B00"/>
    <w:rsid w:val="409E63D0"/>
    <w:rsid w:val="41747463"/>
    <w:rsid w:val="43697383"/>
    <w:rsid w:val="436C53C4"/>
    <w:rsid w:val="441B2AF6"/>
    <w:rsid w:val="45E61866"/>
    <w:rsid w:val="4662784A"/>
    <w:rsid w:val="47C52BC6"/>
    <w:rsid w:val="4809445A"/>
    <w:rsid w:val="48D4096E"/>
    <w:rsid w:val="4B2B3192"/>
    <w:rsid w:val="4B6D742A"/>
    <w:rsid w:val="4BAC763C"/>
    <w:rsid w:val="4BAE2128"/>
    <w:rsid w:val="4C123B20"/>
    <w:rsid w:val="4CEF6FEA"/>
    <w:rsid w:val="4D7E3A72"/>
    <w:rsid w:val="4F385900"/>
    <w:rsid w:val="50130360"/>
    <w:rsid w:val="50351C29"/>
    <w:rsid w:val="50EB4C71"/>
    <w:rsid w:val="52C47D8E"/>
    <w:rsid w:val="52D83C17"/>
    <w:rsid w:val="53462B75"/>
    <w:rsid w:val="53D55F4A"/>
    <w:rsid w:val="544F2F90"/>
    <w:rsid w:val="54C3415C"/>
    <w:rsid w:val="54F6334B"/>
    <w:rsid w:val="55201B33"/>
    <w:rsid w:val="552E3674"/>
    <w:rsid w:val="571961E2"/>
    <w:rsid w:val="5780559F"/>
    <w:rsid w:val="57A07002"/>
    <w:rsid w:val="590D0A22"/>
    <w:rsid w:val="5A874AC3"/>
    <w:rsid w:val="5A8D672C"/>
    <w:rsid w:val="5B19517F"/>
    <w:rsid w:val="5B812004"/>
    <w:rsid w:val="5BDE5EFC"/>
    <w:rsid w:val="5D097F3B"/>
    <w:rsid w:val="5D5F7440"/>
    <w:rsid w:val="5E14492D"/>
    <w:rsid w:val="5EBA2158"/>
    <w:rsid w:val="5FEF0BA2"/>
    <w:rsid w:val="60386A29"/>
    <w:rsid w:val="60653B8D"/>
    <w:rsid w:val="60C73C16"/>
    <w:rsid w:val="61ED5191"/>
    <w:rsid w:val="62A310C3"/>
    <w:rsid w:val="632D5906"/>
    <w:rsid w:val="636D7433"/>
    <w:rsid w:val="637C66DE"/>
    <w:rsid w:val="63EB7C3B"/>
    <w:rsid w:val="65A45837"/>
    <w:rsid w:val="66D001F8"/>
    <w:rsid w:val="672B0E92"/>
    <w:rsid w:val="67E92B05"/>
    <w:rsid w:val="68F81936"/>
    <w:rsid w:val="690E57FB"/>
    <w:rsid w:val="69342CB4"/>
    <w:rsid w:val="697D7CC7"/>
    <w:rsid w:val="6A167206"/>
    <w:rsid w:val="6B0E620B"/>
    <w:rsid w:val="6CA651B6"/>
    <w:rsid w:val="6D2E1247"/>
    <w:rsid w:val="6E0953F6"/>
    <w:rsid w:val="6F4C36B3"/>
    <w:rsid w:val="702A387B"/>
    <w:rsid w:val="704A1C4C"/>
    <w:rsid w:val="70BF20A4"/>
    <w:rsid w:val="711A2D74"/>
    <w:rsid w:val="71336985"/>
    <w:rsid w:val="71474567"/>
    <w:rsid w:val="72F93EE6"/>
    <w:rsid w:val="73353162"/>
    <w:rsid w:val="735C183F"/>
    <w:rsid w:val="74AC2BA6"/>
    <w:rsid w:val="754744E8"/>
    <w:rsid w:val="757062C3"/>
    <w:rsid w:val="76403300"/>
    <w:rsid w:val="765F2F6E"/>
    <w:rsid w:val="76A066D5"/>
    <w:rsid w:val="76A5051E"/>
    <w:rsid w:val="77E243FD"/>
    <w:rsid w:val="77EF4B58"/>
    <w:rsid w:val="78995FB4"/>
    <w:rsid w:val="78CF0A42"/>
    <w:rsid w:val="795D0D3D"/>
    <w:rsid w:val="7AEC4D2E"/>
    <w:rsid w:val="7AF3553F"/>
    <w:rsid w:val="7B582E2D"/>
    <w:rsid w:val="7C1F0A3E"/>
    <w:rsid w:val="7CBE0939"/>
    <w:rsid w:val="7D95749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宋体"/>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First Indent 2"/>
    <w:basedOn w:val="3"/>
    <w:qFormat/>
    <w:uiPriority w:val="99"/>
    <w:pPr>
      <w:ind w:firstLine="420"/>
    </w:pPr>
    <w:rPr>
      <w:sz w:val="32"/>
    </w:rPr>
  </w:style>
  <w:style w:type="paragraph" w:styleId="3">
    <w:name w:val="Body Text Indent"/>
    <w:basedOn w:val="1"/>
    <w:qFormat/>
    <w:uiPriority w:val="99"/>
    <w:pPr>
      <w:spacing w:after="120"/>
      <w:ind w:left="420" w:leftChars="200"/>
    </w:p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17</TotalTime>
  <ScaleCrop>false</ScaleCrop>
  <LinksUpToDate>false</LinksUpToDate>
  <CharactersWithSpaces>0</CharactersWithSpaces>
  <Application>WPS Office_11.1.0.11294_F1E327BC-269C-435d-A152-05C5408002CA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2021-04-22T07:53:00Z</dcterms:created>
  <dc:creator>Administrator</dc:creator>
  <cp:lastModifiedBy>Administrator</cp:lastModifiedBy>
  <cp:lastPrinted>2021-05-20T07:01:00Z</cp:lastPrinted>
  <dcterms:modified xsi:type="dcterms:W3CDTF">2022-02-18T00:30:33Z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2052-11.1.0.11294</vt:lpwstr>
  </property>
  <property fmtid="{D5CDD505-2E9C-101B-9397-08002B2CF9AE}" pid="3" name="ICV">
    <vt:lpwstr>3D02DE4CF04C40CBA6D648E69F3A4898</vt:lpwstr>
  </property>
</Properties>
</file>