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_GB2312"/>
          <w:sz w:val="30"/>
          <w:szCs w:val="30"/>
          <w:lang w:val="zh-CN"/>
        </w:rPr>
      </w:pPr>
      <w:r>
        <w:rPr>
          <w:rFonts w:hint="eastAsia" w:ascii="仿宋" w:hAnsi="仿宋" w:eastAsia="仿宋" w:cs="仿宋_GB2312"/>
          <w:sz w:val="30"/>
          <w:szCs w:val="30"/>
          <w:lang w:val="zh-CN"/>
        </w:rPr>
        <w:t>附件</w:t>
      </w:r>
      <w:r>
        <w:rPr>
          <w:rFonts w:hint="eastAsia" w:ascii="仿宋" w:hAnsi="仿宋" w:eastAsia="仿宋" w:cs="仿宋_GB2312"/>
          <w:sz w:val="30"/>
          <w:szCs w:val="30"/>
          <w:lang w:val="en-US" w:eastAsia="zh-CN"/>
        </w:rPr>
        <w:t>2</w:t>
      </w:r>
      <w:r>
        <w:rPr>
          <w:rFonts w:hint="eastAsia" w:ascii="仿宋" w:hAnsi="仿宋" w:eastAsia="仿宋" w:cs="仿宋_GB2312"/>
          <w:sz w:val="30"/>
          <w:szCs w:val="30"/>
          <w:lang w:val="zh-CN"/>
        </w:rPr>
        <w:t>:</w:t>
      </w:r>
    </w:p>
    <w:p>
      <w:pPr>
        <w:jc w:val="center"/>
        <w:rPr>
          <w:rFonts w:ascii="仿宋" w:hAnsi="仿宋" w:eastAsia="仿宋" w:cs="仿宋_GB2312"/>
          <w:b/>
          <w:sz w:val="30"/>
          <w:szCs w:val="30"/>
          <w:lang w:val="zh-CN"/>
        </w:rPr>
      </w:pPr>
      <w:r>
        <w:rPr>
          <w:rFonts w:hint="eastAsia" w:ascii="仿宋" w:hAnsi="仿宋" w:eastAsia="仿宋" w:cs="仿宋_GB2312"/>
          <w:b/>
          <w:sz w:val="30"/>
          <w:szCs w:val="30"/>
          <w:lang w:val="zh-CN"/>
        </w:rPr>
        <w:t>2022年度卫生专业技术资格考试报考条件：</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一、初级职称</w:t>
      </w:r>
    </w:p>
    <w:p>
      <w:pPr>
        <w:ind w:firstLine="643" w:firstLineChars="200"/>
        <w:rPr>
          <w:rFonts w:ascii="仿宋" w:hAnsi="仿宋" w:eastAsia="仿宋" w:cs="仿宋"/>
          <w:sz w:val="32"/>
          <w:szCs w:val="32"/>
        </w:rPr>
      </w:pPr>
      <w:r>
        <w:rPr>
          <w:rFonts w:hint="eastAsia" w:ascii="仿宋" w:hAnsi="仿宋" w:eastAsia="仿宋" w:cs="仿宋"/>
          <w:b/>
          <w:bCs/>
          <w:sz w:val="32"/>
          <w:szCs w:val="32"/>
        </w:rPr>
        <w:t>医士（师）：</w:t>
      </w:r>
      <w:r>
        <w:rPr>
          <w:rFonts w:hint="eastAsia" w:ascii="仿宋" w:hAnsi="仿宋" w:eastAsia="仿宋" w:cs="仿宋"/>
          <w:sz w:val="32"/>
          <w:szCs w:val="32"/>
        </w:rPr>
        <w:t>按照《中华人民共和国执业医师法》参加医师资格考试，取得执业助理医师</w:t>
      </w:r>
      <w:bookmarkStart w:id="0" w:name="_GoBack"/>
      <w:bookmarkEnd w:id="0"/>
      <w:r>
        <w:rPr>
          <w:rFonts w:hint="eastAsia" w:ascii="仿宋" w:hAnsi="仿宋" w:eastAsia="仿宋" w:cs="仿宋"/>
          <w:sz w:val="32"/>
          <w:szCs w:val="32"/>
        </w:rPr>
        <w:t>资格，可视同取得医士职称；取得执业医师资格，可视同取得医师职称。按照《中医药法》参加中医医师确有专长人员医师资格考核，取得中医（专长）医师资格，可视同取得医师职称。</w:t>
      </w:r>
    </w:p>
    <w:p>
      <w:pPr>
        <w:ind w:firstLine="643" w:firstLineChars="200"/>
        <w:rPr>
          <w:rFonts w:ascii="仿宋" w:hAnsi="仿宋" w:eastAsia="仿宋" w:cs="仿宋"/>
          <w:sz w:val="32"/>
          <w:szCs w:val="32"/>
        </w:rPr>
      </w:pPr>
      <w:r>
        <w:rPr>
          <w:rFonts w:hint="eastAsia" w:ascii="仿宋" w:hAnsi="仿宋" w:eastAsia="仿宋" w:cs="仿宋"/>
          <w:b/>
          <w:bCs/>
          <w:sz w:val="32"/>
          <w:szCs w:val="32"/>
        </w:rPr>
        <w:t>护士（师）：</w:t>
      </w:r>
      <w:r>
        <w:rPr>
          <w:rFonts w:hint="eastAsia" w:ascii="仿宋" w:hAnsi="仿宋" w:eastAsia="仿宋" w:cs="仿宋"/>
          <w:sz w:val="32"/>
          <w:szCs w:val="32"/>
        </w:rPr>
        <w:t>按照《护士条例》参加护士执业资格考试，取得护士执业资格，可视同取得护士职称；具备大学本科及以上学历或学士及以上学位，从事护士执业活动满一年，可直接聘任护师职称。具备大专学历，从事护士执业活动满3年；或具备中专学历，从事护士执业活动满5年，可参加护师资格考试。</w:t>
      </w:r>
    </w:p>
    <w:p>
      <w:pPr>
        <w:ind w:firstLine="643" w:firstLineChars="200"/>
        <w:rPr>
          <w:rFonts w:ascii="仿宋" w:hAnsi="仿宋" w:eastAsia="仿宋" w:cs="仿宋"/>
          <w:sz w:val="32"/>
          <w:szCs w:val="32"/>
        </w:rPr>
      </w:pPr>
      <w:r>
        <w:rPr>
          <w:rFonts w:hint="eastAsia" w:ascii="仿宋" w:hAnsi="仿宋" w:eastAsia="仿宋" w:cs="仿宋"/>
          <w:b/>
          <w:bCs/>
          <w:sz w:val="32"/>
          <w:szCs w:val="32"/>
        </w:rPr>
        <w:t>药（技）士：</w:t>
      </w:r>
      <w:r>
        <w:rPr>
          <w:rFonts w:hint="eastAsia" w:ascii="仿宋" w:hAnsi="仿宋" w:eastAsia="仿宋" w:cs="仿宋"/>
          <w:sz w:val="32"/>
          <w:szCs w:val="32"/>
        </w:rPr>
        <w:t>具备相应专业中专、大专学历，可参加药（技）士资格考试。</w:t>
      </w:r>
    </w:p>
    <w:p>
      <w:pPr>
        <w:ind w:firstLine="643" w:firstLineChars="200"/>
        <w:rPr>
          <w:rFonts w:ascii="仿宋" w:hAnsi="仿宋" w:eastAsia="仿宋" w:cs="仿宋"/>
          <w:sz w:val="32"/>
          <w:szCs w:val="32"/>
        </w:rPr>
      </w:pPr>
      <w:r>
        <w:rPr>
          <w:rFonts w:hint="eastAsia" w:ascii="仿宋" w:hAnsi="仿宋" w:eastAsia="仿宋" w:cs="仿宋"/>
          <w:b/>
          <w:bCs/>
          <w:sz w:val="32"/>
          <w:szCs w:val="32"/>
        </w:rPr>
        <w:t>药（技）师：</w:t>
      </w:r>
      <w:r>
        <w:rPr>
          <w:rFonts w:hint="eastAsia" w:ascii="仿宋" w:hAnsi="仿宋" w:eastAsia="仿宋" w:cs="仿宋"/>
          <w:sz w:val="32"/>
          <w:szCs w:val="32"/>
        </w:rPr>
        <w:t>具备相应专业硕士学位；或具备相应专业大学本科学历或学士学位，从事本专业工作满1年；或具备相应专业大专学历，从事本专业工作满3年；或具备相应专业中专学历，取得药（技）士职称后，从事本专业工作满5年，可参加药（技）师资格考试。</w:t>
      </w:r>
    </w:p>
    <w:p>
      <w:pPr>
        <w:ind w:firstLine="643" w:firstLineChars="200"/>
        <w:rPr>
          <w:rFonts w:ascii="仿宋" w:hAnsi="仿宋" w:eastAsia="仿宋" w:cs="仿宋"/>
          <w:b/>
          <w:bCs/>
          <w:sz w:val="32"/>
          <w:szCs w:val="32"/>
        </w:rPr>
      </w:pP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二、中级职称</w:t>
      </w:r>
    </w:p>
    <w:p>
      <w:pPr>
        <w:ind w:firstLine="640" w:firstLineChars="200"/>
        <w:rPr>
          <w:rFonts w:ascii="仿宋" w:hAnsi="仿宋" w:eastAsia="仿宋" w:cs="仿宋"/>
          <w:sz w:val="32"/>
          <w:szCs w:val="32"/>
        </w:rPr>
      </w:pPr>
      <w:r>
        <w:rPr>
          <w:rFonts w:hint="eastAsia" w:ascii="仿宋" w:hAnsi="仿宋" w:eastAsia="仿宋" w:cs="仿宋"/>
          <w:sz w:val="32"/>
          <w:szCs w:val="32"/>
        </w:rPr>
        <w:t>卫生专业技术人员中级职称实行全国统一考试制度。具备相应专业学历，并符合以下条件的，可报名参加考试：</w:t>
      </w:r>
    </w:p>
    <w:p>
      <w:pPr>
        <w:ind w:firstLine="643" w:firstLineChars="200"/>
        <w:rPr>
          <w:rFonts w:ascii="仿宋" w:hAnsi="仿宋" w:eastAsia="仿宋" w:cs="仿宋"/>
          <w:color w:val="FF0000"/>
          <w:sz w:val="32"/>
          <w:szCs w:val="32"/>
        </w:rPr>
      </w:pPr>
      <w:r>
        <w:rPr>
          <w:rFonts w:hint="eastAsia" w:ascii="仿宋" w:hAnsi="仿宋" w:eastAsia="仿宋" w:cs="仿宋"/>
          <w:b/>
          <w:bCs/>
          <w:color w:val="FF0000"/>
          <w:sz w:val="32"/>
          <w:szCs w:val="32"/>
        </w:rPr>
        <w:t>临床、口腔、中医类别主治医师：</w:t>
      </w:r>
      <w:r>
        <w:rPr>
          <w:rFonts w:hint="eastAsia" w:ascii="仿宋" w:hAnsi="仿宋" w:eastAsia="仿宋" w:cs="仿宋"/>
          <w:color w:val="FF0000"/>
          <w:sz w:val="32"/>
          <w:szCs w:val="32"/>
        </w:rPr>
        <w:t>具备博士学位，并取得住院医师规范化培训合格证书；或具备硕士学位，取得住院医师规范化培训合格证书后从事医疗执业活动满2年；或具备大学本科学历或学士学位，取得住院医师规范化培训合格证书后从事医疗执业活动满2年；或具备大学本科学历或学士学位，经执业医师注册后从事医疗执业活动满4年；或具备大专学历，经执业医师注册后从事医疗执业活动满6年；或具备中专学历，经执业医师注册后从事医疗执业活动满7年。</w:t>
      </w:r>
    </w:p>
    <w:p>
      <w:pPr>
        <w:ind w:firstLine="643" w:firstLineChars="200"/>
        <w:rPr>
          <w:rFonts w:ascii="仿宋" w:hAnsi="仿宋" w:eastAsia="仿宋" w:cs="仿宋"/>
          <w:sz w:val="32"/>
          <w:szCs w:val="32"/>
        </w:rPr>
      </w:pPr>
      <w:r>
        <w:rPr>
          <w:rFonts w:hint="eastAsia" w:ascii="仿宋" w:hAnsi="仿宋" w:eastAsia="仿宋" w:cs="仿宋"/>
          <w:b/>
          <w:bCs/>
          <w:sz w:val="32"/>
          <w:szCs w:val="32"/>
        </w:rPr>
        <w:t>公共卫生类别主管医师：</w:t>
      </w:r>
      <w:r>
        <w:rPr>
          <w:rFonts w:hint="eastAsia" w:ascii="仿宋" w:hAnsi="仿宋" w:eastAsia="仿宋" w:cs="仿宋"/>
          <w:sz w:val="32"/>
          <w:szCs w:val="32"/>
        </w:rPr>
        <w:t>具备博士学位并经执业医师注册后从事公共卫生执业活动；或具备硕士学位，经执业医师注册后从事公共卫生执业活动满2年；或具备大学本科学历或学士学位，经执业医师注册后从事公共卫生执业活动满4年；或具备大专学历，经执业医师注册后从事公共卫生执业活动满6年；或具备中专学历，经执业医师注册后从事公共卫生执业活动满7年。</w:t>
      </w:r>
    </w:p>
    <w:p>
      <w:pPr>
        <w:ind w:firstLine="643" w:firstLineChars="200"/>
        <w:rPr>
          <w:rFonts w:ascii="仿宋" w:hAnsi="仿宋" w:eastAsia="仿宋" w:cs="仿宋"/>
          <w:sz w:val="32"/>
          <w:szCs w:val="32"/>
        </w:rPr>
      </w:pPr>
      <w:r>
        <w:rPr>
          <w:rFonts w:hint="eastAsia" w:ascii="仿宋" w:hAnsi="仿宋" w:eastAsia="仿宋" w:cs="仿宋"/>
          <w:b/>
          <w:bCs/>
          <w:sz w:val="32"/>
          <w:szCs w:val="32"/>
        </w:rPr>
        <w:t>主管护师：</w:t>
      </w:r>
      <w:r>
        <w:rPr>
          <w:rFonts w:hint="eastAsia" w:ascii="仿宋" w:hAnsi="仿宋" w:eastAsia="仿宋" w:cs="仿宋"/>
          <w:sz w:val="32"/>
          <w:szCs w:val="32"/>
        </w:rPr>
        <w:t>具备博士学位并注册从事护理执业活动；或具备硕士学位经注册后从事护理执业活动满2年；或具备大学本科学历或学士学位，经注册并取得护师职称后，从事护理执业活动满4年；或具备大专学历，经注册并取得护师职称后，从事护理执业活动满6年；或具备中专学历，经注册并取得护师职称后，从事护理执业活动满7年。</w:t>
      </w:r>
    </w:p>
    <w:p>
      <w:pPr>
        <w:ind w:firstLine="643" w:firstLineChars="200"/>
        <w:rPr>
          <w:rFonts w:ascii="仿宋" w:hAnsi="仿宋" w:eastAsia="仿宋"/>
          <w:sz w:val="32"/>
        </w:rPr>
      </w:pPr>
      <w:r>
        <w:rPr>
          <w:rFonts w:hint="eastAsia" w:ascii="仿宋" w:hAnsi="仿宋" w:eastAsia="仿宋" w:cs="仿宋"/>
          <w:b/>
          <w:bCs/>
          <w:sz w:val="32"/>
          <w:szCs w:val="32"/>
        </w:rPr>
        <w:t>主管药（技）师：</w:t>
      </w:r>
      <w:r>
        <w:rPr>
          <w:rFonts w:hint="eastAsia" w:ascii="仿宋" w:hAnsi="仿宋" w:eastAsia="仿宋" w:cs="仿宋"/>
          <w:sz w:val="32"/>
          <w:szCs w:val="32"/>
        </w:rPr>
        <w:t>具备博士学位；或具备硕士学位，取得药（技）师职称后，从事本专业工作满2年；或具备大学本科学历或学士学位，取得药（技）师职称后，从事本专业工作满4年；或具备大专学历，取得药（技）师职称后，从事本专业工作满6年；或具备中专学历，取得药（技）师职称后，从事本专业工作满7年。</w:t>
      </w:r>
    </w:p>
    <w:p>
      <w:pPr>
        <w:ind w:firstLine="640" w:firstLineChars="200"/>
        <w:rPr>
          <w:rFonts w:ascii="仿宋" w:hAnsi="仿宋" w:eastAsia="仿宋"/>
          <w:sz w:val="32"/>
        </w:rPr>
      </w:pPr>
      <w:r>
        <w:rPr>
          <w:rFonts w:hint="eastAsia" w:ascii="仿宋" w:hAnsi="仿宋" w:eastAsia="仿宋"/>
          <w:sz w:val="32"/>
        </w:rPr>
        <w:t>三、凡符合《人力资源社会保障部、国家卫生健康委、国家中医药局关于深化卫生专业技术人员职称制度改革的指导意见》（人社部发[2021]51号）条件的人员，均可报名参加相应级别和专业类别的考试。</w:t>
      </w:r>
    </w:p>
    <w:p>
      <w:pPr>
        <w:ind w:firstLine="640" w:firstLineChars="200"/>
        <w:rPr>
          <w:rFonts w:ascii="仿宋" w:hAnsi="仿宋" w:eastAsia="仿宋"/>
          <w:sz w:val="32"/>
        </w:rPr>
      </w:pPr>
      <w:r>
        <w:rPr>
          <w:rFonts w:hint="eastAsia" w:ascii="仿宋" w:hAnsi="仿宋" w:eastAsia="仿宋"/>
          <w:sz w:val="32"/>
        </w:rPr>
        <w:t>报考药、护、技师资格考试的报名条件，全省统一按照聘任相应专业技术职务条件提前1年掌握。即：取得相应中专学历，担任药、护、技士满4年；取得相应大专学历，从事本专业工作满2年；取得相应本科学历当年即可。</w:t>
      </w:r>
    </w:p>
    <w:p>
      <w:pPr>
        <w:ind w:firstLine="640" w:firstLineChars="200"/>
        <w:rPr>
          <w:rFonts w:ascii="仿宋" w:hAnsi="仿宋" w:eastAsia="仿宋"/>
          <w:sz w:val="32"/>
        </w:rPr>
      </w:pPr>
      <w:r>
        <w:rPr>
          <w:rFonts w:hint="eastAsia" w:ascii="仿宋" w:hAnsi="仿宋" w:eastAsia="仿宋"/>
          <w:sz w:val="32"/>
        </w:rPr>
        <w:t>由于我省一直执行初聘政策，初聘资格可报考药、护、技类资格考试，其从事本专业工作年限可从初聘之日算起。</w:t>
      </w:r>
    </w:p>
    <w:p>
      <w:pPr>
        <w:ind w:firstLine="640" w:firstLineChars="200"/>
        <w:rPr>
          <w:rFonts w:ascii="仿宋" w:hAnsi="仿宋" w:eastAsia="仿宋"/>
          <w:color w:val="FF0000"/>
          <w:sz w:val="32"/>
        </w:rPr>
      </w:pPr>
      <w:r>
        <w:rPr>
          <w:rFonts w:hint="eastAsia" w:ascii="仿宋" w:hAnsi="仿宋" w:eastAsia="仿宋"/>
          <w:sz w:val="32"/>
        </w:rPr>
        <w:t>四、</w:t>
      </w:r>
      <w:r>
        <w:rPr>
          <w:rFonts w:hint="eastAsia" w:ascii="仿宋" w:hAnsi="仿宋" w:eastAsia="仿宋"/>
          <w:color w:val="FF0000"/>
          <w:sz w:val="32"/>
        </w:rPr>
        <w:t>按照人力资源社会保障部、国家卫生健康委、国家中医药局关于深化卫生专业技术人员职称制度改革的指导意见》（人社部发[2021]51号）有关规定，</w:t>
      </w:r>
      <w:r>
        <w:rPr>
          <w:rFonts w:hint="eastAsia" w:ascii="仿宋" w:hAnsi="仿宋" w:eastAsia="仿宋" w:cs="仿宋"/>
          <w:color w:val="FF0000"/>
          <w:sz w:val="32"/>
          <w:szCs w:val="32"/>
          <w:shd w:val="clear" w:color="auto" w:fill="FFFFFF"/>
        </w:rPr>
        <w:t>凡在乡镇卫生院、社区卫生服务机构工作的医师、护师</w:t>
      </w:r>
      <w:r>
        <w:rPr>
          <w:rFonts w:hint="eastAsia" w:ascii="仿宋" w:hAnsi="仿宋" w:eastAsia="仿宋"/>
          <w:color w:val="FF0000"/>
          <w:sz w:val="32"/>
        </w:rPr>
        <w:t>，可提前1年参加卫生专业中级技术资格考试。</w:t>
      </w:r>
    </w:p>
    <w:p>
      <w:pPr>
        <w:ind w:firstLine="640" w:firstLineChars="200"/>
        <w:rPr>
          <w:rFonts w:ascii="仿宋" w:hAnsi="仿宋" w:eastAsia="仿宋"/>
          <w:sz w:val="32"/>
        </w:rPr>
      </w:pPr>
      <w:r>
        <w:rPr>
          <w:rFonts w:hint="eastAsia" w:ascii="仿宋" w:hAnsi="仿宋" w:eastAsia="仿宋"/>
          <w:sz w:val="32"/>
        </w:rPr>
        <w:t>五、按照《国务院办公厅关于深化医教协同进一步推进医学教育改革与发展的意见》（国办发[2017]63号）有关规定，本科及以上学历毕业生参加住院医师规范化培训合格并到基层医疗卫生机构（新疆、西藏及四省藏区等艰苦边远地区可放宽到县级医疗卫生机构）工作的，可直接参加中级职称考试。</w:t>
      </w:r>
    </w:p>
    <w:p>
      <w:pPr>
        <w:ind w:firstLine="640" w:firstLineChars="200"/>
        <w:rPr>
          <w:rFonts w:ascii="仿宋" w:hAnsi="仿宋" w:eastAsia="仿宋"/>
          <w:bCs/>
          <w:sz w:val="32"/>
          <w:szCs w:val="32"/>
        </w:rPr>
      </w:pPr>
      <w:r>
        <w:rPr>
          <w:rFonts w:hint="eastAsia" w:ascii="仿宋" w:hAnsi="仿宋" w:eastAsia="仿宋"/>
          <w:sz w:val="32"/>
        </w:rPr>
        <w:t>六、</w:t>
      </w:r>
      <w:r>
        <w:rPr>
          <w:rFonts w:hint="eastAsia" w:ascii="仿宋" w:hAnsi="仿宋" w:eastAsia="仿宋"/>
          <w:bCs/>
          <w:sz w:val="32"/>
          <w:szCs w:val="32"/>
        </w:rPr>
        <w:t>根据《中央应对疫情工作领导小组关于全面落实进一步保护关心爱护医务人员若干措施的通知》（国发明电[2020]5号）、《人力资源社会保障部办公厅关于做好新冠肺炎疫情防控一线专业技术人员职称工作的通知》（人社厅发[2020]23号）相关要求，参加新冠肺炎疫情防控的一线医务人员，在符合相应报名条件的基础上，晋升高一级职称可以提前1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ind w:firstLine="640" w:firstLineChars="200"/>
        <w:rPr>
          <w:rFonts w:ascii="仿宋" w:hAnsi="仿宋" w:eastAsia="仿宋"/>
          <w:sz w:val="32"/>
        </w:rPr>
      </w:pPr>
      <w:r>
        <w:rPr>
          <w:rFonts w:hint="eastAsia" w:ascii="仿宋" w:hAnsi="仿宋" w:eastAsia="仿宋"/>
          <w:bCs/>
          <w:sz w:val="32"/>
          <w:szCs w:val="32"/>
        </w:rPr>
        <w:t>六、</w:t>
      </w:r>
      <w:r>
        <w:rPr>
          <w:rFonts w:hint="eastAsia" w:ascii="仿宋" w:hAnsi="仿宋" w:eastAsia="仿宋"/>
          <w:color w:val="FF0000"/>
          <w:sz w:val="32"/>
        </w:rPr>
        <w:t>2022年度报考人员，其学历取得日期和从事本专业工作年限均截至2021年12月31日。报名条件中有关专业学历或学位的规定，是指国家教育、卫生健康行政部门认可的正规院校毕业学历或学位。</w:t>
      </w:r>
    </w:p>
    <w:p>
      <w:pPr>
        <w:ind w:firstLine="640" w:firstLineChars="200"/>
        <w:rPr>
          <w:rFonts w:ascii="仿宋" w:hAnsi="仿宋" w:eastAsia="仿宋"/>
          <w:sz w:val="32"/>
        </w:rPr>
      </w:pPr>
      <w:r>
        <w:rPr>
          <w:rFonts w:hint="eastAsia" w:ascii="仿宋" w:hAnsi="仿宋" w:eastAsia="仿宋"/>
          <w:sz w:val="32"/>
        </w:rPr>
        <w:t>七、</w:t>
      </w:r>
      <w:r>
        <w:rPr>
          <w:rFonts w:hint="eastAsia" w:ascii="仿宋" w:hAnsi="仿宋" w:eastAsia="仿宋"/>
          <w:color w:val="FF0000"/>
          <w:sz w:val="32"/>
        </w:rPr>
        <w:t>凡报考《卫生专业技术资格考试专业目录》（见附件4）中专业代码为 301 至 365 以及 392 专业的人员，应具有相应专业执业医师资格，并在报名时提交相应专业执业医师资格证书。</w:t>
      </w:r>
    </w:p>
    <w:p>
      <w:pPr>
        <w:ind w:firstLine="640" w:firstLineChars="200"/>
        <w:rPr>
          <w:rFonts w:ascii="仿宋" w:hAnsi="仿宋" w:eastAsia="仿宋"/>
          <w:color w:val="FF0000"/>
          <w:sz w:val="32"/>
        </w:rPr>
      </w:pPr>
      <w:r>
        <w:rPr>
          <w:rFonts w:hint="eastAsia" w:ascii="仿宋" w:hAnsi="仿宋" w:eastAsia="仿宋"/>
          <w:color w:val="FF0000"/>
          <w:sz w:val="32"/>
        </w:rPr>
        <w:t>八、自2022 年起，在初级（师）和中级考试中增加眼视光技术，专业代码分别为216和393。自2024 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 204、374）、结核病学、职业病学、计划生育、职业卫生（中级，专业代码分别为 311、314、360、363）专业类别，相应专业报名人员请提前做好报考计划安排。</w:t>
      </w:r>
    </w:p>
    <w:p>
      <w:pPr>
        <w:ind w:firstLine="640" w:firstLineChars="200"/>
        <w:rPr>
          <w:rFonts w:ascii="仿宋" w:hAnsi="仿宋" w:eastAsia="仿宋"/>
          <w:sz w:val="32"/>
        </w:rPr>
      </w:pPr>
      <w:r>
        <w:rPr>
          <w:rFonts w:hint="eastAsia" w:ascii="仿宋" w:hAnsi="仿宋" w:eastAsia="仿宋"/>
          <w:color w:val="FF0000"/>
          <w:sz w:val="32"/>
        </w:rPr>
        <w:t>九、</w:t>
      </w:r>
      <w:r>
        <w:rPr>
          <w:rFonts w:hint="eastAsia" w:ascii="仿宋" w:hAnsi="仿宋" w:eastAsia="仿宋"/>
          <w:sz w:val="32"/>
        </w:rPr>
        <w:t>因工作岗位变动，需报考现岗位专业类别的人员，其从事现岗位专业工作时间须满2年。药、护、技三类，同类之间的专业可以改报；药、护、技三类之间互改，需取得报考现岗位专业规定学历，从初级开始报考，改报护理类须具备执业护士资格；临床医学类可以改报药、技类，改报护理类须具备执业护士资格；</w:t>
      </w:r>
      <w:r>
        <w:rPr>
          <w:rFonts w:hint="eastAsia" w:ascii="仿宋" w:hAnsi="仿宋" w:eastAsia="仿宋"/>
          <w:color w:val="FF0000"/>
          <w:sz w:val="32"/>
        </w:rPr>
        <w:t>临床医学类由原执业注册专业改报现岗位专业，其从事现岗位专业工作时间，应从执业注册变更后开始计算。</w:t>
      </w:r>
    </w:p>
    <w:p>
      <w:pPr>
        <w:ind w:firstLine="640" w:firstLineChars="200"/>
        <w:rPr>
          <w:rFonts w:ascii="仿宋" w:hAnsi="仿宋" w:eastAsia="仿宋"/>
          <w:sz w:val="32"/>
        </w:rPr>
      </w:pPr>
      <w:r>
        <w:rPr>
          <w:rFonts w:hint="eastAsia" w:ascii="仿宋" w:hAnsi="仿宋" w:eastAsia="仿宋"/>
          <w:sz w:val="32"/>
        </w:rPr>
        <w:t>十、卫生专业技术资格考试相关专业科目成绩实行2年为一个周期的滚动管理办法，在连续两个考试年度内通过同一专业4个科目的考试，可取得该专业资格证书。</w:t>
      </w:r>
      <w:r>
        <w:rPr>
          <w:rFonts w:hint="eastAsia" w:ascii="仿宋" w:hAnsi="仿宋" w:eastAsia="仿宋"/>
          <w:color w:val="FF0000"/>
          <w:sz w:val="32"/>
        </w:rPr>
        <w:t>对不同专业（含主亚专业）之间各科目的考试合格成绩，不得作为同一专业合并计算。</w:t>
      </w:r>
      <w:r>
        <w:rPr>
          <w:rFonts w:hint="eastAsia" w:ascii="仿宋" w:hAnsi="仿宋" w:eastAsia="仿宋"/>
          <w:sz w:val="32"/>
        </w:rPr>
        <w:t>已参加卫生专业技术资格部分专业考试的人员，在规定的时限内报名参加剩余科目考试时须使用原档案号，否则成绩不予滚动。对单科考试合格成绩在有效期内，因工作变动等原因，到异地参加本专业剩余科目考试并合格的，由该地区进行数据合成统计，并由当地人力资源社会保障部门核发该专业资格证书。</w:t>
      </w:r>
    </w:p>
    <w:p>
      <w:pPr>
        <w:ind w:firstLine="640" w:firstLineChars="200"/>
        <w:rPr>
          <w:rFonts w:ascii="仿宋" w:hAnsi="仿宋" w:eastAsia="仿宋"/>
          <w:color w:val="FF0000"/>
          <w:sz w:val="32"/>
        </w:rPr>
      </w:pPr>
      <w:r>
        <w:rPr>
          <w:rFonts w:hint="eastAsia" w:ascii="仿宋" w:hAnsi="仿宋" w:eastAsia="仿宋"/>
          <w:sz w:val="32"/>
        </w:rPr>
        <w:t>十一、各单位要按照《港澳台居民居住证申领发放办法》（国办发[2018]81号）和《中共中央组织部 人力资源和社会保障部公安部等25部门关于印发&lt;外国人在中国永久居留享有相关待遇的办法&gt;的通知》（人社部发[2012]53号）要求，做好香港、澳门、台湾居民以及持有中国《外国人永久居留证》的外籍人员参加卫生专业技术资格考试相关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03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2021-12-20T02:56:17Z</dcterms:created>
  <dc:creator>lenovo</dc:creator>
  <cp:lastModifiedBy>lenovo</cp:lastModifiedBy>
  <dcterms:modified xsi:type="dcterms:W3CDTF">2021-12-20T02:56:41Z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