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kinsoku/>
        <w:wordWrap/>
        <w:overflowPunct/>
        <w:topLinePunct w:val="0"/>
        <w:autoSpaceDE w:val="0"/>
        <w:autoSpaceDN/>
        <w:bidi w:val="0"/>
        <w:adjustRightInd w:val="0"/>
        <w:snapToGrid w:val="0"/>
        <w:spacing w:line="240" w:lineRule="auto"/>
        <w:ind w:left="0" w:right="0" w:firstLine="0"/>
        <w:jc w:val="center"/>
        <w:textAlignment w:val="auto"/>
      </w:pPr>
      <w:r>
        <w:rPr>
          <w:rFonts w:ascii="方正小标宋简体" w:hAnsi="方正小标宋简体" w:eastAsia="方正小标宋简体" w:cs="方正小标宋简体"/>
          <w:sz w:val="43"/>
          <w:szCs w:val="43"/>
        </w:rPr>
        <w:t>关于</w:t>
      </w:r>
      <w:r>
        <w:rPr>
          <w:rFonts w:hint="default" w:ascii="Times New Roman" w:hAnsi="Times New Roman" w:cs="Times New Roman"/>
          <w:sz w:val="43"/>
          <w:szCs w:val="43"/>
        </w:rPr>
        <w:t>2022</w:t>
      </w:r>
      <w:r>
        <w:rPr>
          <w:rFonts w:hint="eastAsia" w:ascii="方正小标宋简体" w:hAnsi="方正小标宋简体" w:eastAsia="方正小标宋简体" w:cs="方正小标宋简体"/>
          <w:sz w:val="43"/>
          <w:szCs w:val="43"/>
        </w:rPr>
        <w:t>年度卫生专业技术资格考试</w:t>
      </w:r>
    </w:p>
    <w:p>
      <w:pPr>
        <w:pStyle w:val="2"/>
        <w:keepNext w:val="0"/>
        <w:keepLines w:val="0"/>
        <w:pageBreakBefore w:val="0"/>
        <w:widowControl/>
        <w:suppressLineNumbers w:val="0"/>
        <w:kinsoku/>
        <w:wordWrap/>
        <w:overflowPunct/>
        <w:topLinePunct w:val="0"/>
        <w:autoSpaceDE w:val="0"/>
        <w:autoSpaceDN/>
        <w:bidi w:val="0"/>
        <w:adjustRightInd w:val="0"/>
        <w:snapToGrid w:val="0"/>
        <w:spacing w:line="240" w:lineRule="auto"/>
        <w:ind w:left="0" w:right="0" w:firstLine="0"/>
        <w:jc w:val="center"/>
        <w:textAlignment w:val="auto"/>
      </w:pPr>
      <w:r>
        <w:rPr>
          <w:rFonts w:hint="eastAsia" w:ascii="方正小标宋简体" w:hAnsi="方正小标宋简体" w:eastAsia="方正小标宋简体" w:cs="方正小标宋简体"/>
          <w:sz w:val="43"/>
          <w:szCs w:val="43"/>
        </w:rPr>
        <w:t>有关问题的通知</w:t>
      </w:r>
    </w:p>
    <w:p>
      <w:pPr>
        <w:pStyle w:val="2"/>
        <w:keepNext w:val="0"/>
        <w:keepLines w:val="0"/>
        <w:pageBreakBefore w:val="0"/>
        <w:widowControl/>
        <w:suppressLineNumbers w:val="0"/>
        <w:kinsoku/>
        <w:wordWrap/>
        <w:overflowPunct/>
        <w:topLinePunct w:val="0"/>
        <w:autoSpaceDE w:val="0"/>
        <w:autoSpaceDN/>
        <w:bidi w:val="0"/>
        <w:adjustRightInd w:val="0"/>
        <w:snapToGrid w:val="0"/>
        <w:spacing w:line="240" w:lineRule="auto"/>
        <w:ind w:left="0" w:right="0" w:firstLine="420"/>
        <w:textAlignment w:val="auto"/>
      </w:pPr>
      <w:r>
        <w:rPr>
          <w:rFonts w:hint="default" w:ascii="Times New Roman" w:hAnsi="Times New Roman" w:cs="Times New Roman"/>
          <w:sz w:val="21"/>
          <w:szCs w:val="21"/>
        </w:rPr>
        <w:t> </w:t>
      </w:r>
    </w:p>
    <w:p>
      <w:pPr>
        <w:pStyle w:val="2"/>
        <w:keepNext w:val="0"/>
        <w:keepLines w:val="0"/>
        <w:widowControl/>
        <w:suppressLineNumbers w:val="0"/>
        <w:autoSpaceDE w:val="0"/>
        <w:autoSpaceDN/>
        <w:spacing w:line="555" w:lineRule="atLeast"/>
        <w:ind w:left="0" w:right="0" w:firstLine="0"/>
        <w:jc w:val="both"/>
      </w:pPr>
      <w:r>
        <w:rPr>
          <w:rFonts w:ascii="仿宋" w:hAnsi="仿宋" w:eastAsia="仿宋" w:cs="仿宋"/>
          <w:sz w:val="31"/>
          <w:szCs w:val="31"/>
        </w:rPr>
        <w:t>各市（地）人力资源和社会保障局，中省直有关单位人事（干部）处：</w:t>
      </w:r>
      <w:bookmarkStart w:id="0" w:name="_GoBack"/>
      <w:bookmarkEnd w:id="0"/>
    </w:p>
    <w:p>
      <w:pPr>
        <w:pStyle w:val="2"/>
        <w:keepNext w:val="0"/>
        <w:keepLines w:val="0"/>
        <w:widowControl/>
        <w:suppressLineNumbers w:val="0"/>
        <w:autoSpaceDE w:val="0"/>
        <w:autoSpaceDN/>
        <w:spacing w:line="555" w:lineRule="atLeast"/>
        <w:ind w:left="0" w:right="0" w:firstLine="645"/>
        <w:jc w:val="both"/>
      </w:pPr>
      <w:r>
        <w:rPr>
          <w:rFonts w:hint="eastAsia" w:ascii="仿宋" w:hAnsi="仿宋" w:eastAsia="仿宋" w:cs="仿宋"/>
          <w:sz w:val="31"/>
          <w:szCs w:val="31"/>
        </w:rPr>
        <w:t>根据卫生专业技术资格考试办公室</w:t>
      </w:r>
      <w:r>
        <w:rPr>
          <w:rFonts w:hint="eastAsia" w:ascii="仿宋" w:hAnsi="仿宋" w:eastAsia="仿宋" w:cs="仿宋"/>
          <w:sz w:val="30"/>
          <w:szCs w:val="30"/>
        </w:rPr>
        <w:t>《关于</w:t>
      </w:r>
      <w:r>
        <w:rPr>
          <w:rFonts w:hint="eastAsia" w:ascii="仿宋" w:hAnsi="仿宋" w:eastAsia="仿宋" w:cs="仿宋"/>
          <w:sz w:val="31"/>
          <w:szCs w:val="31"/>
        </w:rPr>
        <w:t>2022年度卫生专业技术资格考试有关问题的通知》（卫考办</w:t>
      </w:r>
      <w:r>
        <w:rPr>
          <w:rFonts w:hint="eastAsia" w:ascii="仿宋" w:hAnsi="仿宋" w:eastAsia="仿宋" w:cs="仿宋"/>
          <w:sz w:val="30"/>
          <w:szCs w:val="30"/>
        </w:rPr>
        <w:t>发〔</w:t>
      </w:r>
      <w:r>
        <w:rPr>
          <w:rFonts w:hint="eastAsia" w:ascii="仿宋" w:hAnsi="仿宋" w:eastAsia="仿宋" w:cs="仿宋"/>
          <w:sz w:val="31"/>
          <w:szCs w:val="31"/>
        </w:rPr>
        <w:t>2021〕2号）和《国家卫生健康委人才交流服务中心关于2022年度卫生专业技术资格考试考务工作安排的通知》（卫人才发</w:t>
      </w:r>
      <w:r>
        <w:rPr>
          <w:rFonts w:hint="eastAsia" w:ascii="仿宋" w:hAnsi="仿宋" w:eastAsia="仿宋" w:cs="仿宋"/>
          <w:sz w:val="30"/>
          <w:szCs w:val="30"/>
        </w:rPr>
        <w:t>〔</w:t>
      </w:r>
      <w:r>
        <w:rPr>
          <w:rFonts w:hint="eastAsia" w:ascii="仿宋" w:hAnsi="仿宋" w:eastAsia="仿宋" w:cs="仿宋"/>
          <w:sz w:val="31"/>
          <w:szCs w:val="31"/>
        </w:rPr>
        <w:t>2021〕102号）精神，结合我省实际情况，现将2022年度卫生专业技术资格考试有关问题通知如下：</w:t>
      </w:r>
    </w:p>
    <w:p>
      <w:pPr>
        <w:pStyle w:val="2"/>
        <w:keepNext w:val="0"/>
        <w:keepLines w:val="0"/>
        <w:widowControl/>
        <w:suppressLineNumbers w:val="0"/>
        <w:autoSpaceDE w:val="0"/>
        <w:autoSpaceDN/>
        <w:spacing w:line="555" w:lineRule="atLeast"/>
        <w:ind w:left="0" w:right="0" w:firstLine="645"/>
        <w:jc w:val="both"/>
      </w:pPr>
      <w:r>
        <w:rPr>
          <w:rFonts w:ascii="黑体" w:hAnsi="宋体" w:eastAsia="黑体" w:cs="黑体"/>
          <w:sz w:val="30"/>
          <w:szCs w:val="30"/>
        </w:rPr>
        <w:t>一、考试科目及成绩管理办法</w:t>
      </w:r>
    </w:p>
    <w:p>
      <w:pPr>
        <w:pStyle w:val="2"/>
        <w:keepNext w:val="0"/>
        <w:keepLines w:val="0"/>
        <w:widowControl/>
        <w:suppressLineNumbers w:val="0"/>
        <w:autoSpaceDE w:val="0"/>
        <w:autoSpaceDN/>
        <w:spacing w:line="555" w:lineRule="atLeast"/>
        <w:ind w:left="0" w:right="0" w:firstLine="645"/>
        <w:jc w:val="both"/>
      </w:pPr>
      <w:r>
        <w:rPr>
          <w:rFonts w:hint="eastAsia" w:ascii="仿宋" w:hAnsi="仿宋" w:eastAsia="仿宋" w:cs="仿宋"/>
          <w:sz w:val="31"/>
          <w:szCs w:val="31"/>
        </w:rPr>
        <w:t>卫生专业技术资格考试共设“基础知识”“相关专业知识”“专业知识”“专业实践能力”4个科目，成绩实行两年为一个周期的滚动管理办法，在连续两个考试年度内通过同一专业4个科目的考试，可取得该专业资格证书。对不同专业（含主亚专业）之间各科目的考试合格成绩，不得作为同一专业合并计算。已参加卫生专业技术资格部分专业考试的人员，在规定的时限内报名参加剩余科目考试时须使用原档案号。</w:t>
      </w:r>
    </w:p>
    <w:p>
      <w:pPr>
        <w:pStyle w:val="2"/>
        <w:keepNext w:val="0"/>
        <w:keepLines w:val="0"/>
        <w:widowControl/>
        <w:suppressLineNumbers w:val="0"/>
        <w:autoSpaceDE w:val="0"/>
        <w:autoSpaceDN/>
        <w:spacing w:line="555" w:lineRule="atLeast"/>
        <w:ind w:left="0" w:right="0" w:firstLine="645"/>
        <w:jc w:val="both"/>
      </w:pPr>
      <w:r>
        <w:rPr>
          <w:rFonts w:hint="eastAsia" w:ascii="黑体" w:hAnsi="宋体" w:eastAsia="黑体" w:cs="黑体"/>
          <w:sz w:val="31"/>
          <w:szCs w:val="31"/>
        </w:rPr>
        <w:t>二、报名事项</w:t>
      </w:r>
    </w:p>
    <w:p>
      <w:pPr>
        <w:pStyle w:val="2"/>
        <w:keepNext w:val="0"/>
        <w:keepLines w:val="0"/>
        <w:widowControl/>
        <w:suppressLineNumbers w:val="0"/>
        <w:autoSpaceDE w:val="0"/>
        <w:autoSpaceDN/>
        <w:spacing w:line="555" w:lineRule="atLeast"/>
        <w:ind w:left="0" w:right="0" w:firstLine="645"/>
        <w:jc w:val="both"/>
      </w:pPr>
      <w:r>
        <w:rPr>
          <w:rFonts w:ascii="楷体" w:hAnsi="楷体" w:eastAsia="楷体" w:cs="楷体"/>
          <w:sz w:val="30"/>
          <w:szCs w:val="30"/>
        </w:rPr>
        <w:t>（一）报名要求</w:t>
      </w:r>
    </w:p>
    <w:p>
      <w:pPr>
        <w:pStyle w:val="2"/>
        <w:keepNext w:val="0"/>
        <w:keepLines w:val="0"/>
        <w:widowControl/>
        <w:suppressLineNumbers w:val="0"/>
        <w:autoSpaceDE w:val="0"/>
        <w:autoSpaceDN/>
        <w:spacing w:line="555" w:lineRule="atLeast"/>
        <w:ind w:left="0" w:right="0" w:firstLine="645"/>
        <w:jc w:val="both"/>
      </w:pPr>
      <w:r>
        <w:rPr>
          <w:rFonts w:hint="eastAsia" w:ascii="仿宋" w:hAnsi="仿宋" w:eastAsia="仿宋" w:cs="仿宋"/>
          <w:sz w:val="31"/>
          <w:szCs w:val="31"/>
        </w:rPr>
        <w:t>考试报名统一采用网上报名方式。凡符合《人力资源社会保障部 国家卫生健康委 国家中医药局关于深化卫生专业技术人员职称制度改革的指导意见》（人社部发</w:t>
      </w:r>
      <w:r>
        <w:rPr>
          <w:rFonts w:hint="eastAsia" w:ascii="仿宋" w:hAnsi="仿宋" w:eastAsia="仿宋" w:cs="仿宋"/>
          <w:sz w:val="30"/>
          <w:szCs w:val="30"/>
        </w:rPr>
        <w:t>〔</w:t>
      </w:r>
      <w:r>
        <w:rPr>
          <w:rFonts w:hint="eastAsia" w:ascii="仿宋" w:hAnsi="仿宋" w:eastAsia="仿宋" w:cs="仿宋"/>
          <w:sz w:val="31"/>
          <w:szCs w:val="31"/>
        </w:rPr>
        <w:t>2021〕51号）条件（详见黑龙江省人事考试网www.hljrsks.org.cn的“报考条件”栏目）的人员，均可报名参加相应级别和专业类别的考试。</w:t>
      </w:r>
    </w:p>
    <w:p>
      <w:pPr>
        <w:pStyle w:val="2"/>
        <w:keepNext w:val="0"/>
        <w:keepLines w:val="0"/>
        <w:widowControl/>
        <w:suppressLineNumbers w:val="0"/>
        <w:autoSpaceDE w:val="0"/>
        <w:autoSpaceDN/>
        <w:spacing w:line="555" w:lineRule="atLeast"/>
        <w:ind w:right="0"/>
        <w:jc w:val="both"/>
      </w:pPr>
      <w:r>
        <w:rPr>
          <w:rFonts w:hint="eastAsia" w:ascii="楷体" w:hAnsi="楷体" w:eastAsia="楷体" w:cs="楷体"/>
          <w:sz w:val="30"/>
          <w:szCs w:val="30"/>
        </w:rPr>
        <w:t>    （二）操作流程</w:t>
      </w:r>
    </w:p>
    <w:p>
      <w:pPr>
        <w:pStyle w:val="2"/>
        <w:keepNext w:val="0"/>
        <w:keepLines w:val="0"/>
        <w:widowControl/>
        <w:suppressLineNumbers w:val="0"/>
        <w:autoSpaceDE w:val="0"/>
        <w:autoSpaceDN/>
        <w:spacing w:line="555" w:lineRule="atLeast"/>
        <w:ind w:left="0" w:right="0" w:firstLine="645"/>
        <w:jc w:val="both"/>
      </w:pPr>
      <w:r>
        <w:rPr>
          <w:rFonts w:hint="eastAsia" w:ascii="仿宋" w:hAnsi="仿宋" w:eastAsia="仿宋" w:cs="仿宋"/>
          <w:sz w:val="31"/>
          <w:szCs w:val="31"/>
        </w:rPr>
        <w:t>报考人员通过黑龙江省人事考试网（www.hljrsks.org.cn）或中国卫生人才网</w:t>
      </w:r>
      <w:r>
        <w:rPr>
          <w:rFonts w:hint="eastAsia" w:ascii="仿宋" w:hAnsi="仿宋" w:eastAsia="仿宋" w:cs="仿宋"/>
          <w:sz w:val="30"/>
          <w:szCs w:val="30"/>
        </w:rPr>
        <w:t>（</w:t>
      </w:r>
      <w:r>
        <w:rPr>
          <w:rFonts w:hint="eastAsia" w:ascii="仿宋" w:hAnsi="仿宋" w:eastAsia="仿宋" w:cs="仿宋"/>
          <w:sz w:val="31"/>
          <w:szCs w:val="31"/>
        </w:rPr>
        <w:t>www.21wecan.com）完成网上预报名、现场确认、缴费、打印准考证等操作（操作方法和步骤详见黑龙江省人事考试网的“操作流程”栏目）。</w:t>
      </w:r>
    </w:p>
    <w:p>
      <w:pPr>
        <w:pStyle w:val="2"/>
        <w:keepNext w:val="0"/>
        <w:keepLines w:val="0"/>
        <w:widowControl/>
        <w:suppressLineNumbers w:val="0"/>
        <w:autoSpaceDE w:val="0"/>
        <w:autoSpaceDN/>
        <w:spacing w:line="555" w:lineRule="atLeast"/>
        <w:ind w:left="0" w:right="0" w:firstLine="645"/>
        <w:jc w:val="both"/>
      </w:pPr>
      <w:r>
        <w:rPr>
          <w:rFonts w:hint="eastAsia" w:ascii="仿宋" w:hAnsi="仿宋" w:eastAsia="仿宋" w:cs="仿宋"/>
          <w:sz w:val="31"/>
          <w:szCs w:val="31"/>
        </w:rPr>
        <w:t>报考人员在网上预报名时按照属地原则选择报名“考点”，其中驻哈尔滨的中省直单位报考人员选择省直，其他报考人员按属地选择所在市（地）；省、市（地）级考试管理机构负责相应报考人员的资格确认等管理工作。</w:t>
      </w:r>
    </w:p>
    <w:p>
      <w:pPr>
        <w:pStyle w:val="2"/>
        <w:keepNext w:val="0"/>
        <w:keepLines w:val="0"/>
        <w:widowControl/>
        <w:suppressLineNumbers w:val="0"/>
        <w:autoSpaceDE w:val="0"/>
        <w:autoSpaceDN/>
        <w:spacing w:line="555" w:lineRule="atLeast"/>
        <w:ind w:left="0" w:right="0" w:firstLine="645"/>
        <w:jc w:val="both"/>
      </w:pPr>
      <w:r>
        <w:rPr>
          <w:rFonts w:hint="eastAsia" w:ascii="楷体" w:hAnsi="楷体" w:eastAsia="楷体" w:cs="楷体"/>
          <w:sz w:val="30"/>
          <w:szCs w:val="30"/>
        </w:rPr>
        <w:t>（三）收费标准</w:t>
      </w:r>
    </w:p>
    <w:p>
      <w:pPr>
        <w:pStyle w:val="2"/>
        <w:keepNext w:val="0"/>
        <w:keepLines w:val="0"/>
        <w:widowControl/>
        <w:suppressLineNumbers w:val="0"/>
        <w:autoSpaceDE w:val="0"/>
        <w:autoSpaceDN/>
        <w:spacing w:line="555" w:lineRule="atLeast"/>
        <w:ind w:left="0" w:right="0" w:firstLine="645"/>
        <w:jc w:val="both"/>
      </w:pPr>
      <w:r>
        <w:rPr>
          <w:rFonts w:hint="eastAsia" w:ascii="仿宋" w:hAnsi="仿宋" w:eastAsia="仿宋" w:cs="仿宋"/>
          <w:sz w:val="31"/>
          <w:szCs w:val="31"/>
        </w:rPr>
        <w:t>根据《国家发展改革委 财政部关于改革全国性职业资格考试收费标准管理方式的通知》（发改价格</w:t>
      </w:r>
      <w:r>
        <w:rPr>
          <w:rFonts w:hint="eastAsia" w:ascii="仿宋" w:hAnsi="仿宋" w:eastAsia="仿宋" w:cs="仿宋"/>
          <w:sz w:val="30"/>
          <w:szCs w:val="30"/>
        </w:rPr>
        <w:t>〔</w:t>
      </w:r>
      <w:r>
        <w:rPr>
          <w:rFonts w:hint="eastAsia" w:ascii="仿宋" w:hAnsi="仿宋" w:eastAsia="仿宋" w:cs="仿宋"/>
          <w:sz w:val="31"/>
          <w:szCs w:val="31"/>
        </w:rPr>
        <w:t>2015〕1217号）、黑龙江省发展和改革委员会 黑龙江省财政厅《关于进一步改革全省性职业资格及职称考试收费标准管理方式的通知》（黑发改价格函</w:t>
      </w:r>
      <w:r>
        <w:rPr>
          <w:rFonts w:hint="eastAsia" w:ascii="仿宋" w:hAnsi="仿宋" w:eastAsia="仿宋" w:cs="仿宋"/>
          <w:sz w:val="30"/>
          <w:szCs w:val="30"/>
        </w:rPr>
        <w:t>〔</w:t>
      </w:r>
      <w:r>
        <w:rPr>
          <w:rFonts w:hint="eastAsia" w:ascii="仿宋" w:hAnsi="仿宋" w:eastAsia="仿宋" w:cs="仿宋"/>
          <w:sz w:val="31"/>
          <w:szCs w:val="31"/>
        </w:rPr>
        <w:t>2019〕138号）和黑龙江省人力资源和社会保障厅《关于调整黑龙江省人事考试中心承担的职业资格和职称考试收费标准的通知》（黑人社函</w:t>
      </w:r>
      <w:r>
        <w:rPr>
          <w:rFonts w:hint="eastAsia" w:ascii="仿宋" w:hAnsi="仿宋" w:eastAsia="仿宋" w:cs="仿宋"/>
          <w:sz w:val="30"/>
          <w:szCs w:val="30"/>
        </w:rPr>
        <w:t>〔</w:t>
      </w:r>
      <w:r>
        <w:rPr>
          <w:rFonts w:hint="eastAsia" w:ascii="仿宋" w:hAnsi="仿宋" w:eastAsia="仿宋" w:cs="仿宋"/>
          <w:sz w:val="31"/>
          <w:szCs w:val="31"/>
        </w:rPr>
        <w:t>2019〕126号）规定，本次考试收费标准为：人机对话考试每人每科75元、纸笔考试每人每科70元。</w:t>
      </w:r>
    </w:p>
    <w:p>
      <w:pPr>
        <w:pStyle w:val="2"/>
        <w:keepNext w:val="0"/>
        <w:keepLines w:val="0"/>
        <w:widowControl/>
        <w:suppressLineNumbers w:val="0"/>
        <w:autoSpaceDE w:val="0"/>
        <w:autoSpaceDN/>
        <w:spacing w:line="555" w:lineRule="atLeast"/>
        <w:ind w:left="0" w:right="0" w:firstLine="645"/>
        <w:jc w:val="both"/>
      </w:pPr>
      <w:r>
        <w:rPr>
          <w:rFonts w:hint="eastAsia" w:ascii="楷体" w:hAnsi="楷体" w:eastAsia="楷体" w:cs="楷体"/>
          <w:sz w:val="30"/>
          <w:szCs w:val="30"/>
        </w:rPr>
        <w:t>（四）有关事项</w:t>
      </w:r>
    </w:p>
    <w:p>
      <w:pPr>
        <w:pStyle w:val="2"/>
        <w:keepNext w:val="0"/>
        <w:keepLines w:val="0"/>
        <w:widowControl/>
        <w:suppressLineNumbers w:val="0"/>
        <w:autoSpaceDE w:val="0"/>
        <w:autoSpaceDN/>
        <w:spacing w:line="555" w:lineRule="atLeast"/>
        <w:ind w:left="0" w:right="0" w:firstLine="645"/>
        <w:jc w:val="both"/>
      </w:pPr>
      <w:r>
        <w:rPr>
          <w:rFonts w:hint="eastAsia" w:ascii="仿宋" w:hAnsi="仿宋" w:eastAsia="仿宋" w:cs="仿宋"/>
          <w:sz w:val="31"/>
          <w:szCs w:val="31"/>
        </w:rPr>
        <w:t>1.根据《中央应对疫情工作领导小组关于全面落实进一步保护关心爱护医务人员若干措施的通知》（国发明电</w:t>
      </w:r>
      <w:r>
        <w:rPr>
          <w:rFonts w:hint="eastAsia" w:ascii="仿宋" w:hAnsi="仿宋" w:eastAsia="仿宋" w:cs="仿宋"/>
          <w:sz w:val="30"/>
          <w:szCs w:val="30"/>
        </w:rPr>
        <w:t>〔</w:t>
      </w:r>
      <w:r>
        <w:rPr>
          <w:rFonts w:hint="eastAsia" w:ascii="仿宋" w:hAnsi="仿宋" w:eastAsia="仿宋" w:cs="仿宋"/>
          <w:sz w:val="31"/>
          <w:szCs w:val="31"/>
        </w:rPr>
        <w:t>2020〕5号）和《人力资源社会保障部办公厅关于做好新冠肺炎疫情防控一线专业技术人员职称工作的通知》（人社厅发</w:t>
      </w:r>
      <w:r>
        <w:rPr>
          <w:rFonts w:hint="eastAsia" w:ascii="仿宋" w:hAnsi="仿宋" w:eastAsia="仿宋" w:cs="仿宋"/>
          <w:sz w:val="30"/>
          <w:szCs w:val="30"/>
        </w:rPr>
        <w:t>〔</w:t>
      </w:r>
      <w:r>
        <w:rPr>
          <w:rFonts w:hint="eastAsia" w:ascii="仿宋" w:hAnsi="仿宋" w:eastAsia="仿宋" w:cs="仿宋"/>
          <w:sz w:val="31"/>
          <w:szCs w:val="31"/>
        </w:rPr>
        <w:t>2020〕23号）相关要求，参加新冠肺炎疫情防控的一线医务人员，在符合相应报名条件的基础上，晋升高一级职称可以提前一年申报参加卫生专业技术资格考试；对作出突出贡献，获得省部级以上表彰奖励的，晋升高一级职称可以直接申报参加考试。参加新冠肺炎疫情防控的一线医务人员范围按照《国务院应对新型冠状病毒感染肺炎疫情联防机制关于聚焦一线贯彻落实保护关心爱护医务人员措施的通知》（国发明电</w:t>
      </w:r>
      <w:r>
        <w:rPr>
          <w:rFonts w:hint="eastAsia" w:ascii="仿宋" w:hAnsi="仿宋" w:eastAsia="仿宋" w:cs="仿宋"/>
          <w:sz w:val="30"/>
          <w:szCs w:val="30"/>
        </w:rPr>
        <w:t>〔</w:t>
      </w:r>
      <w:r>
        <w:rPr>
          <w:rFonts w:hint="eastAsia" w:ascii="仿宋" w:hAnsi="仿宋" w:eastAsia="仿宋" w:cs="仿宋"/>
          <w:sz w:val="31"/>
          <w:szCs w:val="31"/>
        </w:rPr>
        <w:t>2020〕10号）规定执行。上述享受提前申报的人员，原则上只享受一次政策优惠。</w:t>
      </w:r>
    </w:p>
    <w:p>
      <w:pPr>
        <w:pStyle w:val="2"/>
        <w:keepNext w:val="0"/>
        <w:keepLines w:val="0"/>
        <w:widowControl/>
        <w:suppressLineNumbers w:val="0"/>
        <w:autoSpaceDE w:val="0"/>
        <w:autoSpaceDN/>
        <w:spacing w:line="555" w:lineRule="atLeast"/>
        <w:ind w:left="0" w:right="0" w:firstLine="645"/>
        <w:jc w:val="both"/>
      </w:pPr>
      <w:r>
        <w:rPr>
          <w:rFonts w:hint="eastAsia" w:ascii="仿宋" w:hAnsi="仿宋" w:eastAsia="仿宋" w:cs="仿宋"/>
          <w:sz w:val="31"/>
          <w:szCs w:val="31"/>
        </w:rPr>
        <w:t>2.按照《港澳台居民居住证申领发放办法》（国办发〔2018〕81号）和</w:t>
      </w:r>
      <w:r>
        <w:rPr>
          <w:rFonts w:hint="eastAsia" w:ascii="仿宋" w:hAnsi="仿宋" w:eastAsia="仿宋" w:cs="仿宋"/>
          <w:sz w:val="30"/>
          <w:szCs w:val="30"/>
        </w:rPr>
        <w:t>《</w:t>
      </w:r>
      <w:r>
        <w:rPr>
          <w:rFonts w:hint="eastAsia" w:ascii="仿宋" w:hAnsi="仿宋" w:eastAsia="仿宋" w:cs="仿宋"/>
          <w:sz w:val="31"/>
          <w:szCs w:val="31"/>
        </w:rPr>
        <w:t>中共中央组织部 人力资源社会保障部 公安部等25部门关于印发&lt;外国人在中国永久居留享有相关待遇的办法&gt;的通知》</w:t>
      </w:r>
      <w:r>
        <w:rPr>
          <w:rFonts w:hint="eastAsia" w:ascii="仿宋" w:hAnsi="仿宋" w:eastAsia="仿宋" w:cs="仿宋"/>
          <w:sz w:val="30"/>
          <w:szCs w:val="30"/>
        </w:rPr>
        <w:t>（</w:t>
      </w:r>
      <w:r>
        <w:rPr>
          <w:rFonts w:hint="eastAsia" w:ascii="仿宋" w:hAnsi="仿宋" w:eastAsia="仿宋" w:cs="仿宋"/>
          <w:sz w:val="31"/>
          <w:szCs w:val="31"/>
        </w:rPr>
        <w:t>人社部发</w:t>
      </w:r>
      <w:r>
        <w:rPr>
          <w:rFonts w:hint="eastAsia" w:ascii="仿宋" w:hAnsi="仿宋" w:eastAsia="仿宋" w:cs="仿宋"/>
          <w:sz w:val="30"/>
          <w:szCs w:val="30"/>
        </w:rPr>
        <w:t>〔</w:t>
      </w:r>
      <w:r>
        <w:rPr>
          <w:rFonts w:hint="eastAsia" w:ascii="仿宋" w:hAnsi="仿宋" w:eastAsia="仿宋" w:cs="仿宋"/>
          <w:sz w:val="31"/>
          <w:szCs w:val="31"/>
        </w:rPr>
        <w:t>2012〕53号）要求，做好香港、澳门、台湾居民以及持有中国《外国人永久居留证》的外籍人员参加卫生专业技术资格考试相关工作。</w:t>
      </w:r>
    </w:p>
    <w:p>
      <w:pPr>
        <w:pStyle w:val="2"/>
        <w:keepNext w:val="0"/>
        <w:keepLines w:val="0"/>
        <w:widowControl/>
        <w:suppressLineNumbers w:val="0"/>
        <w:autoSpaceDE w:val="0"/>
        <w:autoSpaceDN/>
        <w:spacing w:line="555" w:lineRule="atLeast"/>
        <w:ind w:left="0" w:right="0" w:firstLine="645"/>
        <w:jc w:val="both"/>
      </w:pPr>
      <w:r>
        <w:rPr>
          <w:rFonts w:hint="eastAsia" w:ascii="仿宋" w:hAnsi="仿宋" w:eastAsia="仿宋" w:cs="仿宋"/>
          <w:sz w:val="31"/>
          <w:szCs w:val="31"/>
        </w:rPr>
        <w:t>3.自2022年起，在初级（师）和中级考试中增加眼视光技术，专业代码分别为216和393。</w:t>
      </w:r>
    </w:p>
    <w:p>
      <w:pPr>
        <w:pStyle w:val="2"/>
        <w:keepNext w:val="0"/>
        <w:keepLines w:val="0"/>
        <w:widowControl/>
        <w:suppressLineNumbers w:val="0"/>
        <w:autoSpaceDE w:val="0"/>
        <w:autoSpaceDN/>
        <w:spacing w:line="555" w:lineRule="atLeast"/>
        <w:ind w:left="0" w:right="0" w:firstLine="645"/>
        <w:jc w:val="both"/>
      </w:pPr>
      <w:r>
        <w:rPr>
          <w:rFonts w:hint="eastAsia" w:ascii="仿宋" w:hAnsi="仿宋" w:eastAsia="仿宋" w:cs="仿宋"/>
          <w:sz w:val="31"/>
          <w:szCs w:val="31"/>
        </w:rPr>
        <w:t>4.自2024年起，将职业病学并入内科学专业、结核病学并入传染病学专业、职业卫生并入公共卫生专业、计划生育按专业内容分别并入妇产科和泌尿外科专业；将中医护理并入护理学专业，同时所有护理学专业考试中，相应增加中医内容。目录中将取消中医护理学（初级师、中级，专业代码分别为204、374）、结核病学、职业病学、计划生育、职业卫生（中级，专业代码分别为311、314、360、363）专业类别，相应专业报名人员请提前做好报考计划安排。</w:t>
      </w:r>
    </w:p>
    <w:p>
      <w:pPr>
        <w:pStyle w:val="2"/>
        <w:keepNext w:val="0"/>
        <w:keepLines w:val="0"/>
        <w:widowControl/>
        <w:suppressLineNumbers w:val="0"/>
        <w:autoSpaceDE w:val="0"/>
        <w:autoSpaceDN/>
        <w:spacing w:line="555" w:lineRule="atLeast"/>
        <w:ind w:left="0" w:right="0" w:firstLine="645"/>
        <w:jc w:val="both"/>
      </w:pPr>
      <w:r>
        <w:rPr>
          <w:rFonts w:hint="eastAsia" w:ascii="黑体" w:hAnsi="宋体" w:eastAsia="黑体" w:cs="黑体"/>
          <w:sz w:val="30"/>
          <w:szCs w:val="30"/>
        </w:rPr>
        <w:t>三、考场（试室）设置</w:t>
      </w:r>
    </w:p>
    <w:p>
      <w:pPr>
        <w:pStyle w:val="2"/>
        <w:keepNext w:val="0"/>
        <w:keepLines w:val="0"/>
        <w:widowControl/>
        <w:suppressLineNumbers w:val="0"/>
        <w:autoSpaceDE w:val="0"/>
        <w:autoSpaceDN/>
        <w:spacing w:line="555" w:lineRule="atLeast"/>
        <w:ind w:left="0" w:right="0" w:firstLine="645"/>
        <w:jc w:val="both"/>
      </w:pPr>
      <w:r>
        <w:rPr>
          <w:rFonts w:hint="eastAsia" w:ascii="仿宋" w:hAnsi="仿宋" w:eastAsia="仿宋" w:cs="仿宋"/>
          <w:sz w:val="31"/>
          <w:szCs w:val="31"/>
        </w:rPr>
        <w:t>2022年度卫生专业技术资格考试由各考点分别设置考场（试室），具体地点以准考证为准。</w:t>
      </w:r>
    </w:p>
    <w:p>
      <w:pPr>
        <w:pStyle w:val="2"/>
        <w:keepNext w:val="0"/>
        <w:keepLines w:val="0"/>
        <w:widowControl/>
        <w:suppressLineNumbers w:val="0"/>
        <w:autoSpaceDE w:val="0"/>
        <w:autoSpaceDN/>
        <w:spacing w:line="555" w:lineRule="atLeast"/>
        <w:ind w:left="0" w:right="0" w:firstLine="645"/>
        <w:jc w:val="both"/>
      </w:pPr>
      <w:r>
        <w:rPr>
          <w:rFonts w:hint="eastAsia" w:ascii="黑体" w:hAnsi="宋体" w:eastAsia="黑体" w:cs="黑体"/>
          <w:sz w:val="30"/>
          <w:szCs w:val="30"/>
        </w:rPr>
        <w:t>四、疫情防控</w:t>
      </w:r>
    </w:p>
    <w:p>
      <w:pPr>
        <w:pStyle w:val="2"/>
        <w:keepNext w:val="0"/>
        <w:keepLines w:val="0"/>
        <w:widowControl/>
        <w:suppressLineNumbers w:val="0"/>
        <w:autoSpaceDE w:val="0"/>
        <w:autoSpaceDN/>
        <w:spacing w:line="555" w:lineRule="atLeast"/>
        <w:ind w:left="0" w:right="0" w:firstLine="645"/>
        <w:jc w:val="both"/>
      </w:pPr>
      <w:r>
        <w:rPr>
          <w:rFonts w:hint="eastAsia" w:ascii="仿宋" w:hAnsi="仿宋" w:eastAsia="仿宋" w:cs="仿宋"/>
          <w:sz w:val="31"/>
          <w:szCs w:val="31"/>
        </w:rPr>
        <w:t>考点考试管理机构应严格落实疫情防控主体责任，按照疫情防控常态化下做好考试相关工作的要求，在当地疫情防控指挥部门的统一安排部署下，做好考试组织各阶段的疫情防控工作，做好考试期间的疫情防控方案和应急预案，保障考生和考试工作人员的身体健康和生命安全。</w:t>
      </w:r>
    </w:p>
    <w:p>
      <w:pPr>
        <w:pStyle w:val="2"/>
        <w:keepNext w:val="0"/>
        <w:keepLines w:val="0"/>
        <w:widowControl/>
        <w:suppressLineNumbers w:val="0"/>
        <w:autoSpaceDE w:val="0"/>
        <w:autoSpaceDN/>
        <w:spacing w:line="555" w:lineRule="atLeast"/>
        <w:ind w:left="0" w:right="0" w:firstLine="645"/>
        <w:jc w:val="both"/>
      </w:pPr>
      <w:r>
        <w:rPr>
          <w:rFonts w:hint="eastAsia" w:ascii="仿宋" w:hAnsi="仿宋" w:eastAsia="仿宋" w:cs="仿宋"/>
          <w:sz w:val="31"/>
          <w:szCs w:val="31"/>
        </w:rPr>
        <w:t>各市（地）要按照《卫生专业技术资格考试办公室关于印发〈卫生专业技术资格考试考务管理规定〉的通知》（卫考办函〔2015〕1号）和《专业技术人员资格考试违纪行为处理规定》 （人力资源社会保障部第31号令）的要求，按时完成有关考务工作，严格落实安全保密措施，严肃考风考纪，坚持以人为本，做好报考人员服务，同时落实好疫情防控政策，确保2022年度卫生专业技术资格考试安全顺利进行。</w:t>
      </w:r>
    </w:p>
    <w:p>
      <w:pPr>
        <w:pStyle w:val="2"/>
        <w:keepNext w:val="0"/>
        <w:keepLines w:val="0"/>
        <w:widowControl/>
        <w:suppressLineNumbers w:val="0"/>
        <w:autoSpaceDE w:val="0"/>
        <w:autoSpaceDN/>
        <w:spacing w:line="555" w:lineRule="atLeast"/>
        <w:ind w:left="0" w:right="0" w:firstLine="645"/>
        <w:jc w:val="both"/>
      </w:pPr>
      <w:r>
        <w:rPr>
          <w:rFonts w:hint="eastAsia" w:ascii="仿宋" w:hAnsi="仿宋" w:eastAsia="仿宋" w:cs="仿宋"/>
          <w:sz w:val="30"/>
          <w:szCs w:val="30"/>
        </w:rPr>
        <w:t> </w:t>
      </w:r>
    </w:p>
    <w:p>
      <w:pPr>
        <w:pStyle w:val="2"/>
        <w:keepNext w:val="0"/>
        <w:keepLines w:val="0"/>
        <w:widowControl/>
        <w:suppressLineNumbers w:val="0"/>
        <w:autoSpaceDE w:val="0"/>
        <w:autoSpaceDN/>
        <w:spacing w:line="555" w:lineRule="atLeast"/>
        <w:ind w:left="0" w:right="0" w:firstLine="645"/>
        <w:jc w:val="both"/>
      </w:pPr>
      <w:r>
        <w:rPr>
          <w:rFonts w:hint="eastAsia" w:ascii="仿宋" w:hAnsi="仿宋" w:eastAsia="仿宋" w:cs="仿宋"/>
          <w:sz w:val="31"/>
          <w:szCs w:val="31"/>
        </w:rPr>
        <w:t> </w:t>
      </w:r>
    </w:p>
    <w:p>
      <w:pPr>
        <w:pStyle w:val="2"/>
        <w:keepNext w:val="0"/>
        <w:keepLines w:val="0"/>
        <w:widowControl/>
        <w:suppressLineNumbers w:val="0"/>
        <w:autoSpaceDE w:val="0"/>
        <w:autoSpaceDN/>
        <w:spacing w:line="555" w:lineRule="atLeast"/>
      </w:pPr>
      <w:r>
        <w:rPr>
          <w:rFonts w:hint="eastAsia" w:ascii="仿宋" w:hAnsi="仿宋" w:eastAsia="仿宋" w:cs="仿宋"/>
          <w:sz w:val="31"/>
          <w:szCs w:val="31"/>
        </w:rPr>
        <w:t>                         黑龙江省人力资源和社会保障厅办公室</w:t>
      </w:r>
    </w:p>
    <w:p>
      <w:pPr>
        <w:pStyle w:val="2"/>
        <w:keepNext w:val="0"/>
        <w:keepLines w:val="0"/>
        <w:widowControl/>
        <w:suppressLineNumbers w:val="0"/>
        <w:autoSpaceDE w:val="0"/>
        <w:autoSpaceDN/>
        <w:spacing w:line="555" w:lineRule="atLeast"/>
      </w:pPr>
      <w:r>
        <w:rPr>
          <w:rFonts w:hint="eastAsia" w:ascii="仿宋" w:hAnsi="仿宋" w:eastAsia="仿宋" w:cs="仿宋"/>
          <w:sz w:val="31"/>
          <w:szCs w:val="31"/>
        </w:rPr>
        <w:t>                                        2021年12月14日</w:t>
      </w:r>
    </w:p>
    <w:p>
      <w:pPr>
        <w:pStyle w:val="2"/>
        <w:keepNext w:val="0"/>
        <w:keepLines w:val="0"/>
        <w:widowControl/>
        <w:suppressLineNumbers w:val="0"/>
        <w:autoSpaceDE w:val="0"/>
        <w:autoSpaceDN/>
        <w:spacing w:line="555" w:lineRule="atLeast"/>
      </w:pPr>
      <w:r>
        <w:rPr>
          <w:rFonts w:hint="default" w:ascii="Times New Roman" w:hAnsi="Times New Roman" w:cs="Times New Roman"/>
          <w:sz w:val="18"/>
          <w:szCs w:val="18"/>
        </w:rPr>
        <w:t xml:space="preserve">  </w:t>
      </w:r>
      <w:r>
        <w:rPr>
          <w:rFonts w:hint="eastAsia" w:ascii="方正小标宋简体" w:hAnsi="方正小标宋简体" w:eastAsia="方正小标宋简体" w:cs="方正小标宋简体"/>
          <w:sz w:val="43"/>
          <w:szCs w:val="43"/>
        </w:rPr>
        <w:t>2022年度卫生专业技术资考试工作计划</w:t>
      </w:r>
    </w:p>
    <w:tbl>
      <w:tblPr>
        <w:tblW w:w="9345" w:type="dxa"/>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615"/>
        <w:gridCol w:w="900"/>
        <w:gridCol w:w="2850"/>
        <w:gridCol w:w="2445"/>
        <w:gridCol w:w="25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cantSplit/>
          <w:trHeight w:val="705" w:hRule="atLeast"/>
          <w:tblCellSpacing w:w="0" w:type="dxa"/>
        </w:trPr>
        <w:tc>
          <w:tcPr>
            <w:tcW w:w="4365" w:type="dxa"/>
            <w:gridSpan w:val="3"/>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autoSpaceDE w:val="0"/>
              <w:autoSpaceDN/>
              <w:spacing w:line="555" w:lineRule="atLeast"/>
              <w:ind w:left="0" w:firstLine="0"/>
              <w:jc w:val="center"/>
            </w:pPr>
            <w:r>
              <w:rPr>
                <w:rStyle w:val="5"/>
                <w:rFonts w:ascii="仿宋_GB2312" w:hAnsi="Times New Roman" w:eastAsia="仿宋_GB2312" w:cs="仿宋_GB2312"/>
                <w:sz w:val="28"/>
                <w:szCs w:val="28"/>
              </w:rPr>
              <w:t>工</w:t>
            </w:r>
            <w:r>
              <w:rPr>
                <w:rStyle w:val="5"/>
                <w:rFonts w:hint="default" w:ascii="Times New Roman" w:hAnsi="Times New Roman" w:cs="Times New Roman"/>
                <w:sz w:val="28"/>
                <w:szCs w:val="28"/>
              </w:rPr>
              <w:t xml:space="preserve"> 作 时 间</w:t>
            </w:r>
          </w:p>
        </w:tc>
        <w:tc>
          <w:tcPr>
            <w:tcW w:w="4980" w:type="dxa"/>
            <w:gridSpan w:val="2"/>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autoSpaceDE w:val="0"/>
              <w:autoSpaceDN/>
              <w:spacing w:line="555" w:lineRule="atLeast"/>
              <w:ind w:left="0" w:firstLine="0"/>
              <w:jc w:val="center"/>
            </w:pPr>
            <w:r>
              <w:rPr>
                <w:rStyle w:val="5"/>
                <w:rFonts w:hint="eastAsia" w:ascii="仿宋_GB2312" w:hAnsi="Times New Roman" w:eastAsia="仿宋_GB2312" w:cs="仿宋_GB2312"/>
                <w:sz w:val="28"/>
                <w:szCs w:val="28"/>
              </w:rPr>
              <w:t>工</w:t>
            </w:r>
            <w:r>
              <w:rPr>
                <w:rStyle w:val="5"/>
                <w:rFonts w:hint="default" w:ascii="Times New Roman" w:hAnsi="Times New Roman" w:cs="Times New Roman"/>
                <w:sz w:val="28"/>
                <w:szCs w:val="28"/>
              </w:rPr>
              <w:t xml:space="preserve"> 作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705" w:hRule="atLeast"/>
          <w:tblCellSpacing w:w="0" w:type="dxa"/>
        </w:trPr>
        <w:tc>
          <w:tcPr>
            <w:tcW w:w="4365" w:type="dxa"/>
            <w:gridSpan w:val="3"/>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autoSpaceDE w:val="0"/>
              <w:autoSpaceDN/>
              <w:spacing w:line="555" w:lineRule="atLeast"/>
              <w:ind w:left="0" w:firstLine="0"/>
              <w:jc w:val="center"/>
            </w:pPr>
            <w:r>
              <w:rPr>
                <w:rFonts w:hint="default" w:ascii="Times New Roman" w:hAnsi="Times New Roman" w:cs="Times New Roman"/>
                <w:sz w:val="28"/>
                <w:szCs w:val="28"/>
              </w:rPr>
              <w:t>2021</w:t>
            </w:r>
            <w:r>
              <w:rPr>
                <w:rFonts w:hint="eastAsia" w:ascii="仿宋" w:hAnsi="仿宋" w:eastAsia="仿宋" w:cs="仿宋"/>
                <w:sz w:val="28"/>
                <w:szCs w:val="28"/>
              </w:rPr>
              <w:t>年</w:t>
            </w:r>
            <w:r>
              <w:rPr>
                <w:rFonts w:hint="default" w:ascii="Times New Roman" w:hAnsi="Times New Roman" w:cs="Times New Roman"/>
                <w:sz w:val="28"/>
                <w:szCs w:val="28"/>
              </w:rPr>
              <w:t>12</w:t>
            </w:r>
            <w:r>
              <w:rPr>
                <w:rFonts w:hint="eastAsia" w:ascii="仿宋" w:hAnsi="仿宋" w:eastAsia="仿宋" w:cs="仿宋"/>
                <w:sz w:val="28"/>
                <w:szCs w:val="28"/>
              </w:rPr>
              <w:t>月</w:t>
            </w:r>
            <w:r>
              <w:rPr>
                <w:rFonts w:hint="default" w:ascii="Times New Roman" w:hAnsi="Times New Roman" w:cs="Times New Roman"/>
                <w:sz w:val="28"/>
                <w:szCs w:val="28"/>
              </w:rPr>
              <w:t>20</w:t>
            </w:r>
            <w:r>
              <w:rPr>
                <w:rFonts w:hint="eastAsia" w:ascii="仿宋" w:hAnsi="仿宋" w:eastAsia="仿宋" w:cs="仿宋"/>
                <w:sz w:val="28"/>
                <w:szCs w:val="28"/>
              </w:rPr>
              <w:t>日－</w:t>
            </w:r>
            <w:r>
              <w:rPr>
                <w:rFonts w:hint="default" w:ascii="Times New Roman" w:hAnsi="Times New Roman" w:cs="Times New Roman"/>
                <w:sz w:val="28"/>
                <w:szCs w:val="28"/>
              </w:rPr>
              <w:t>12</w:t>
            </w:r>
            <w:r>
              <w:rPr>
                <w:rFonts w:hint="eastAsia" w:ascii="仿宋" w:hAnsi="仿宋" w:eastAsia="仿宋" w:cs="仿宋"/>
                <w:sz w:val="28"/>
                <w:szCs w:val="28"/>
              </w:rPr>
              <w:t>月</w:t>
            </w:r>
            <w:r>
              <w:rPr>
                <w:rFonts w:hint="default" w:ascii="Times New Roman" w:hAnsi="Times New Roman" w:cs="Times New Roman"/>
                <w:sz w:val="28"/>
                <w:szCs w:val="28"/>
              </w:rPr>
              <w:t>30</w:t>
            </w:r>
            <w:r>
              <w:rPr>
                <w:rFonts w:hint="eastAsia" w:ascii="仿宋" w:hAnsi="仿宋" w:eastAsia="仿宋" w:cs="仿宋"/>
                <w:sz w:val="28"/>
                <w:szCs w:val="28"/>
              </w:rPr>
              <w:t>日</w:t>
            </w:r>
          </w:p>
        </w:tc>
        <w:tc>
          <w:tcPr>
            <w:tcW w:w="4980" w:type="dxa"/>
            <w:gridSpan w:val="2"/>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autoSpaceDE w:val="0"/>
              <w:autoSpaceDN/>
              <w:ind w:left="0" w:firstLine="0"/>
              <w:jc w:val="center"/>
            </w:pPr>
            <w:r>
              <w:rPr>
                <w:rFonts w:hint="eastAsia" w:ascii="仿宋" w:hAnsi="仿宋" w:eastAsia="仿宋" w:cs="仿宋"/>
                <w:sz w:val="28"/>
                <w:szCs w:val="28"/>
              </w:rPr>
              <w:t>网上预报名</w:t>
            </w:r>
          </w:p>
          <w:p>
            <w:pPr>
              <w:pStyle w:val="2"/>
              <w:keepNext w:val="0"/>
              <w:keepLines w:val="0"/>
              <w:widowControl/>
              <w:suppressLineNumbers w:val="0"/>
              <w:autoSpaceDE w:val="0"/>
              <w:autoSpaceDN/>
              <w:ind w:left="0" w:firstLine="0"/>
              <w:jc w:val="center"/>
            </w:pPr>
            <w:r>
              <w:rPr>
                <w:rFonts w:hint="eastAsia" w:ascii="仿宋" w:hAnsi="仿宋" w:eastAsia="仿宋" w:cs="仿宋"/>
                <w:sz w:val="28"/>
                <w:szCs w:val="28"/>
              </w:rPr>
              <w:t>（网址：</w:t>
            </w:r>
            <w:r>
              <w:rPr>
                <w:rFonts w:hint="default" w:ascii="Times New Roman" w:hAnsi="Times New Roman" w:cs="Times New Roman"/>
                <w:sz w:val="28"/>
                <w:szCs w:val="28"/>
              </w:rPr>
              <w:t>www.hljrsks.org.cn</w:t>
            </w:r>
            <w:r>
              <w:rPr>
                <w:rFonts w:hint="eastAsia" w:ascii="仿宋" w:hAnsi="仿宋" w:eastAsia="仿宋" w:cs="仿宋"/>
                <w:sz w:val="28"/>
                <w:szCs w:val="28"/>
              </w:rPr>
              <w:t>或</w:t>
            </w:r>
            <w:r>
              <w:rPr>
                <w:rFonts w:hint="default" w:ascii="Times New Roman" w:hAnsi="Times New Roman" w:cs="Times New Roman"/>
                <w:sz w:val="28"/>
                <w:szCs w:val="28"/>
              </w:rPr>
              <w:t>www.21wecan.com</w:t>
            </w:r>
            <w:r>
              <w:rPr>
                <w:rFonts w:hint="eastAsia" w:ascii="仿宋" w:hAnsi="仿宋" w:eastAsia="仿宋" w:cs="仿宋"/>
                <w:sz w:val="28"/>
                <w:szCs w:val="28"/>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705" w:hRule="atLeast"/>
          <w:tblCellSpacing w:w="0" w:type="dxa"/>
        </w:trPr>
        <w:tc>
          <w:tcPr>
            <w:tcW w:w="4365" w:type="dxa"/>
            <w:gridSpan w:val="3"/>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autoSpaceDE w:val="0"/>
              <w:autoSpaceDN/>
              <w:spacing w:line="555" w:lineRule="atLeast"/>
              <w:ind w:left="0" w:firstLine="0"/>
              <w:jc w:val="center"/>
            </w:pPr>
            <w:r>
              <w:rPr>
                <w:rFonts w:hint="default" w:ascii="Times New Roman" w:hAnsi="Times New Roman" w:cs="Times New Roman"/>
                <w:sz w:val="28"/>
                <w:szCs w:val="28"/>
              </w:rPr>
              <w:t>2021</w:t>
            </w:r>
            <w:r>
              <w:rPr>
                <w:rFonts w:hint="eastAsia" w:ascii="仿宋" w:hAnsi="仿宋" w:eastAsia="仿宋" w:cs="仿宋"/>
                <w:sz w:val="28"/>
                <w:szCs w:val="28"/>
              </w:rPr>
              <w:t>年</w:t>
            </w:r>
            <w:r>
              <w:rPr>
                <w:rFonts w:hint="default" w:ascii="Times New Roman" w:hAnsi="Times New Roman" w:cs="Times New Roman"/>
                <w:sz w:val="28"/>
                <w:szCs w:val="28"/>
              </w:rPr>
              <w:t>12</w:t>
            </w:r>
            <w:r>
              <w:rPr>
                <w:rFonts w:hint="eastAsia" w:ascii="仿宋" w:hAnsi="仿宋" w:eastAsia="仿宋" w:cs="仿宋"/>
                <w:sz w:val="28"/>
                <w:szCs w:val="28"/>
              </w:rPr>
              <w:t>月</w:t>
            </w:r>
            <w:r>
              <w:rPr>
                <w:rFonts w:hint="default" w:ascii="Times New Roman" w:hAnsi="Times New Roman" w:cs="Times New Roman"/>
                <w:sz w:val="28"/>
                <w:szCs w:val="28"/>
              </w:rPr>
              <w:t>27</w:t>
            </w:r>
            <w:r>
              <w:rPr>
                <w:rFonts w:hint="eastAsia" w:ascii="仿宋" w:hAnsi="仿宋" w:eastAsia="仿宋" w:cs="仿宋"/>
                <w:sz w:val="28"/>
                <w:szCs w:val="28"/>
              </w:rPr>
              <w:t>日－</w:t>
            </w:r>
            <w:r>
              <w:rPr>
                <w:rFonts w:hint="default" w:ascii="Times New Roman" w:hAnsi="Times New Roman" w:cs="Times New Roman"/>
                <w:sz w:val="28"/>
                <w:szCs w:val="28"/>
              </w:rPr>
              <w:t>12</w:t>
            </w:r>
            <w:r>
              <w:rPr>
                <w:rFonts w:hint="eastAsia" w:ascii="仿宋" w:hAnsi="仿宋" w:eastAsia="仿宋" w:cs="仿宋"/>
                <w:sz w:val="28"/>
                <w:szCs w:val="28"/>
              </w:rPr>
              <w:t>月</w:t>
            </w:r>
            <w:r>
              <w:rPr>
                <w:rFonts w:hint="default" w:ascii="Times New Roman" w:hAnsi="Times New Roman" w:cs="Times New Roman"/>
                <w:sz w:val="28"/>
                <w:szCs w:val="28"/>
              </w:rPr>
              <w:t>31</w:t>
            </w:r>
            <w:r>
              <w:rPr>
                <w:rFonts w:hint="eastAsia" w:ascii="仿宋" w:hAnsi="仿宋" w:eastAsia="仿宋" w:cs="仿宋"/>
                <w:sz w:val="28"/>
                <w:szCs w:val="28"/>
              </w:rPr>
              <w:t>日</w:t>
            </w:r>
          </w:p>
        </w:tc>
        <w:tc>
          <w:tcPr>
            <w:tcW w:w="4980" w:type="dxa"/>
            <w:gridSpan w:val="2"/>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autoSpaceDE w:val="0"/>
              <w:autoSpaceDN/>
              <w:spacing w:line="555" w:lineRule="atLeast"/>
              <w:ind w:left="0" w:firstLine="0"/>
              <w:jc w:val="center"/>
            </w:pPr>
            <w:r>
              <w:rPr>
                <w:rFonts w:hint="eastAsia" w:ascii="仿宋" w:hAnsi="仿宋" w:eastAsia="仿宋" w:cs="仿宋"/>
                <w:sz w:val="28"/>
                <w:szCs w:val="28"/>
              </w:rPr>
              <w:t>现场确认（节假日休息）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705" w:hRule="atLeast"/>
          <w:tblCellSpacing w:w="0" w:type="dxa"/>
        </w:trPr>
        <w:tc>
          <w:tcPr>
            <w:tcW w:w="4365" w:type="dxa"/>
            <w:gridSpan w:val="3"/>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autoSpaceDE w:val="0"/>
              <w:autoSpaceDN/>
              <w:spacing w:line="555" w:lineRule="atLeast"/>
              <w:ind w:left="0" w:firstLine="0"/>
              <w:jc w:val="center"/>
            </w:pPr>
            <w:r>
              <w:rPr>
                <w:rFonts w:hint="default" w:ascii="Times New Roman" w:hAnsi="Times New Roman" w:cs="Times New Roman"/>
                <w:sz w:val="28"/>
                <w:szCs w:val="28"/>
              </w:rPr>
              <w:t>2022</w:t>
            </w:r>
            <w:r>
              <w:rPr>
                <w:rFonts w:hint="eastAsia" w:ascii="仿宋" w:hAnsi="仿宋" w:eastAsia="仿宋" w:cs="仿宋"/>
                <w:sz w:val="28"/>
                <w:szCs w:val="28"/>
              </w:rPr>
              <w:t>年</w:t>
            </w:r>
            <w:r>
              <w:rPr>
                <w:rFonts w:hint="default" w:ascii="Times New Roman" w:hAnsi="Times New Roman" w:cs="Times New Roman"/>
                <w:sz w:val="28"/>
                <w:szCs w:val="28"/>
              </w:rPr>
              <w:t>2</w:t>
            </w:r>
            <w:r>
              <w:rPr>
                <w:rFonts w:hint="eastAsia" w:ascii="仿宋" w:hAnsi="仿宋" w:eastAsia="仿宋" w:cs="仿宋"/>
                <w:sz w:val="28"/>
                <w:szCs w:val="28"/>
              </w:rPr>
              <w:t>月</w:t>
            </w:r>
            <w:r>
              <w:rPr>
                <w:rFonts w:hint="default" w:ascii="Times New Roman" w:hAnsi="Times New Roman" w:cs="Times New Roman"/>
                <w:sz w:val="28"/>
                <w:szCs w:val="28"/>
              </w:rPr>
              <w:t>15</w:t>
            </w:r>
            <w:r>
              <w:rPr>
                <w:rFonts w:hint="eastAsia" w:ascii="仿宋" w:hAnsi="仿宋" w:eastAsia="仿宋" w:cs="仿宋"/>
                <w:sz w:val="28"/>
                <w:szCs w:val="28"/>
              </w:rPr>
              <w:t>日－</w:t>
            </w:r>
            <w:r>
              <w:rPr>
                <w:rFonts w:hint="default" w:ascii="Times New Roman" w:hAnsi="Times New Roman" w:cs="Times New Roman"/>
                <w:sz w:val="28"/>
                <w:szCs w:val="28"/>
              </w:rPr>
              <w:t>2</w:t>
            </w:r>
            <w:r>
              <w:rPr>
                <w:rFonts w:hint="eastAsia" w:ascii="仿宋" w:hAnsi="仿宋" w:eastAsia="仿宋" w:cs="仿宋"/>
                <w:sz w:val="28"/>
                <w:szCs w:val="28"/>
              </w:rPr>
              <w:t>月</w:t>
            </w:r>
            <w:r>
              <w:rPr>
                <w:rFonts w:hint="default" w:ascii="Times New Roman" w:hAnsi="Times New Roman" w:cs="Times New Roman"/>
                <w:sz w:val="28"/>
                <w:szCs w:val="28"/>
              </w:rPr>
              <w:t>25</w:t>
            </w:r>
            <w:r>
              <w:rPr>
                <w:rFonts w:hint="eastAsia" w:ascii="仿宋" w:hAnsi="仿宋" w:eastAsia="仿宋" w:cs="仿宋"/>
                <w:sz w:val="28"/>
                <w:szCs w:val="28"/>
              </w:rPr>
              <w:t>日</w:t>
            </w:r>
          </w:p>
        </w:tc>
        <w:tc>
          <w:tcPr>
            <w:tcW w:w="4980" w:type="dxa"/>
            <w:gridSpan w:val="2"/>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autoSpaceDE w:val="0"/>
              <w:autoSpaceDN/>
              <w:ind w:left="0" w:firstLine="0"/>
              <w:jc w:val="center"/>
            </w:pPr>
            <w:r>
              <w:rPr>
                <w:rFonts w:hint="eastAsia" w:ascii="仿宋" w:hAnsi="仿宋" w:eastAsia="仿宋" w:cs="仿宋"/>
                <w:sz w:val="28"/>
                <w:szCs w:val="28"/>
              </w:rPr>
              <w:t>网上缴费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705" w:hRule="atLeast"/>
          <w:tblCellSpacing w:w="0" w:type="dxa"/>
        </w:trPr>
        <w:tc>
          <w:tcPr>
            <w:tcW w:w="4365" w:type="dxa"/>
            <w:gridSpan w:val="3"/>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autoSpaceDE w:val="0"/>
              <w:autoSpaceDN/>
              <w:spacing w:line="555" w:lineRule="atLeast"/>
              <w:ind w:left="0" w:firstLine="0"/>
              <w:jc w:val="center"/>
            </w:pPr>
            <w:r>
              <w:rPr>
                <w:rFonts w:hint="default" w:ascii="Times New Roman" w:hAnsi="Times New Roman" w:cs="Times New Roman"/>
                <w:sz w:val="28"/>
                <w:szCs w:val="28"/>
              </w:rPr>
              <w:t>2022</w:t>
            </w:r>
            <w:r>
              <w:rPr>
                <w:rFonts w:hint="eastAsia" w:ascii="仿宋" w:hAnsi="仿宋" w:eastAsia="仿宋" w:cs="仿宋"/>
                <w:sz w:val="28"/>
                <w:szCs w:val="28"/>
              </w:rPr>
              <w:t>年</w:t>
            </w:r>
            <w:r>
              <w:rPr>
                <w:rFonts w:hint="default" w:ascii="Times New Roman" w:hAnsi="Times New Roman" w:cs="Times New Roman"/>
                <w:sz w:val="28"/>
                <w:szCs w:val="28"/>
              </w:rPr>
              <w:t>4</w:t>
            </w:r>
            <w:r>
              <w:rPr>
                <w:rFonts w:hint="eastAsia" w:ascii="仿宋" w:hAnsi="仿宋" w:eastAsia="仿宋" w:cs="仿宋"/>
                <w:sz w:val="28"/>
                <w:szCs w:val="28"/>
              </w:rPr>
              <w:t>月</w:t>
            </w:r>
            <w:r>
              <w:rPr>
                <w:rFonts w:hint="default" w:ascii="Times New Roman" w:hAnsi="Times New Roman" w:cs="Times New Roman"/>
                <w:sz w:val="28"/>
                <w:szCs w:val="28"/>
              </w:rPr>
              <w:t>1</w:t>
            </w:r>
            <w:r>
              <w:rPr>
                <w:rFonts w:hint="eastAsia" w:ascii="仿宋" w:hAnsi="仿宋" w:eastAsia="仿宋" w:cs="仿宋"/>
                <w:sz w:val="28"/>
                <w:szCs w:val="28"/>
              </w:rPr>
              <w:t>日－</w:t>
            </w:r>
            <w:r>
              <w:rPr>
                <w:rFonts w:hint="default" w:ascii="Times New Roman" w:hAnsi="Times New Roman" w:cs="Times New Roman"/>
                <w:sz w:val="28"/>
                <w:szCs w:val="28"/>
              </w:rPr>
              <w:t>4</w:t>
            </w:r>
            <w:r>
              <w:rPr>
                <w:rFonts w:hint="eastAsia" w:ascii="仿宋" w:hAnsi="仿宋" w:eastAsia="仿宋" w:cs="仿宋"/>
                <w:sz w:val="28"/>
                <w:szCs w:val="28"/>
              </w:rPr>
              <w:t>月</w:t>
            </w:r>
            <w:r>
              <w:rPr>
                <w:rFonts w:hint="default" w:ascii="Times New Roman" w:hAnsi="Times New Roman" w:cs="Times New Roman"/>
                <w:sz w:val="28"/>
                <w:szCs w:val="28"/>
              </w:rPr>
              <w:t>17</w:t>
            </w:r>
            <w:r>
              <w:rPr>
                <w:rFonts w:hint="eastAsia" w:ascii="仿宋" w:hAnsi="仿宋" w:eastAsia="仿宋" w:cs="仿宋"/>
                <w:sz w:val="28"/>
                <w:szCs w:val="28"/>
              </w:rPr>
              <w:t>日</w:t>
            </w:r>
          </w:p>
        </w:tc>
        <w:tc>
          <w:tcPr>
            <w:tcW w:w="4980" w:type="dxa"/>
            <w:gridSpan w:val="2"/>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autoSpaceDE w:val="0"/>
              <w:autoSpaceDN/>
              <w:spacing w:line="555" w:lineRule="atLeast"/>
              <w:ind w:left="0" w:firstLine="0"/>
              <w:jc w:val="center"/>
            </w:pPr>
            <w:r>
              <w:rPr>
                <w:rFonts w:hint="eastAsia" w:ascii="仿宋" w:hAnsi="仿宋" w:eastAsia="仿宋" w:cs="仿宋"/>
                <w:sz w:val="28"/>
                <w:szCs w:val="28"/>
              </w:rPr>
              <w:t>网上打印准考证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645" w:hRule="atLeast"/>
          <w:tblCellSpacing w:w="0" w:type="dxa"/>
        </w:trPr>
        <w:tc>
          <w:tcPr>
            <w:tcW w:w="615" w:type="dxa"/>
            <w:vMerge w:val="restart"/>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autoSpaceDE w:val="0"/>
              <w:autoSpaceDN/>
              <w:spacing w:line="555" w:lineRule="atLeast"/>
              <w:ind w:left="0" w:firstLine="0"/>
              <w:jc w:val="center"/>
            </w:pPr>
            <w:r>
              <w:rPr>
                <w:rFonts w:hint="eastAsia" w:ascii="仿宋" w:hAnsi="仿宋" w:eastAsia="仿宋" w:cs="仿宋"/>
                <w:sz w:val="28"/>
                <w:szCs w:val="28"/>
              </w:rPr>
              <w:t>考试时间</w:t>
            </w:r>
          </w:p>
        </w:tc>
        <w:tc>
          <w:tcPr>
            <w:tcW w:w="900" w:type="dxa"/>
            <w:vMerge w:val="restart"/>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autoSpaceDE w:val="0"/>
              <w:autoSpaceDN/>
              <w:spacing w:line="555" w:lineRule="atLeast"/>
              <w:ind w:left="0" w:firstLine="0"/>
              <w:jc w:val="center"/>
            </w:pPr>
            <w:r>
              <w:rPr>
                <w:rFonts w:hint="eastAsia" w:ascii="仿宋" w:hAnsi="仿宋" w:eastAsia="仿宋" w:cs="仿宋"/>
                <w:sz w:val="28"/>
                <w:szCs w:val="28"/>
              </w:rPr>
              <w:t>纸笔作答</w:t>
            </w:r>
          </w:p>
        </w:tc>
        <w:tc>
          <w:tcPr>
            <w:tcW w:w="2850" w:type="dxa"/>
            <w:vMerge w:val="restart"/>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autoSpaceDE w:val="0"/>
              <w:autoSpaceDN/>
              <w:spacing w:before="0" w:beforeAutospacing="0" w:after="0" w:afterAutospacing="0" w:line="555" w:lineRule="atLeast"/>
              <w:ind w:left="0"/>
              <w:jc w:val="center"/>
            </w:pPr>
            <w:r>
              <w:rPr>
                <w:rFonts w:hint="default" w:ascii="Times New Roman" w:hAnsi="Times New Roman" w:cs="Times New Roman"/>
                <w:sz w:val="28"/>
                <w:szCs w:val="28"/>
              </w:rPr>
              <w:t>2022</w:t>
            </w:r>
            <w:r>
              <w:rPr>
                <w:rFonts w:hint="eastAsia" w:ascii="仿宋" w:hAnsi="仿宋" w:eastAsia="仿宋" w:cs="仿宋"/>
                <w:sz w:val="28"/>
                <w:szCs w:val="28"/>
              </w:rPr>
              <w:t>年</w:t>
            </w:r>
          </w:p>
          <w:p>
            <w:pPr>
              <w:pStyle w:val="2"/>
              <w:keepNext w:val="0"/>
              <w:keepLines w:val="0"/>
              <w:widowControl/>
              <w:suppressLineNumbers w:val="0"/>
              <w:autoSpaceDE w:val="0"/>
              <w:autoSpaceDN/>
              <w:spacing w:before="0" w:beforeAutospacing="0" w:after="0" w:afterAutospacing="0" w:line="555" w:lineRule="atLeast"/>
              <w:ind w:left="0" w:firstLine="0"/>
              <w:jc w:val="center"/>
            </w:pPr>
            <w:r>
              <w:rPr>
                <w:rFonts w:hint="default" w:ascii="Times New Roman" w:hAnsi="Times New Roman" w:cs="Times New Roman"/>
                <w:sz w:val="28"/>
                <w:szCs w:val="28"/>
              </w:rPr>
              <w:t>4</w:t>
            </w:r>
            <w:r>
              <w:rPr>
                <w:rFonts w:hint="eastAsia" w:ascii="仿宋" w:hAnsi="仿宋" w:eastAsia="仿宋" w:cs="仿宋"/>
                <w:sz w:val="28"/>
                <w:szCs w:val="28"/>
              </w:rPr>
              <w:t>月</w:t>
            </w:r>
            <w:r>
              <w:rPr>
                <w:rFonts w:hint="default" w:ascii="Times New Roman" w:hAnsi="Times New Roman" w:cs="Times New Roman"/>
                <w:sz w:val="28"/>
                <w:szCs w:val="28"/>
              </w:rPr>
              <w:t>9</w:t>
            </w:r>
            <w:r>
              <w:rPr>
                <w:rFonts w:hint="eastAsia" w:ascii="仿宋" w:hAnsi="仿宋" w:eastAsia="仿宋" w:cs="仿宋"/>
                <w:sz w:val="28"/>
                <w:szCs w:val="28"/>
              </w:rPr>
              <w:t>日</w:t>
            </w:r>
          </w:p>
        </w:tc>
        <w:tc>
          <w:tcPr>
            <w:tcW w:w="2445"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autoSpaceDE w:val="0"/>
              <w:autoSpaceDN/>
              <w:spacing w:before="0" w:beforeAutospacing="0" w:after="0" w:afterAutospacing="0" w:line="555" w:lineRule="atLeast"/>
              <w:ind w:left="0" w:firstLine="0"/>
              <w:jc w:val="center"/>
            </w:pPr>
            <w:r>
              <w:rPr>
                <w:rFonts w:hint="default" w:ascii="Times New Roman" w:hAnsi="Times New Roman" w:cs="Times New Roman"/>
                <w:sz w:val="28"/>
                <w:szCs w:val="28"/>
              </w:rPr>
              <w:t>09</w:t>
            </w:r>
            <w:r>
              <w:rPr>
                <w:rFonts w:hint="eastAsia" w:ascii="仿宋" w:hAnsi="仿宋" w:eastAsia="仿宋" w:cs="仿宋"/>
                <w:sz w:val="28"/>
                <w:szCs w:val="28"/>
              </w:rPr>
              <w:t>：</w:t>
            </w:r>
            <w:r>
              <w:rPr>
                <w:rFonts w:hint="default" w:ascii="Times New Roman" w:hAnsi="Times New Roman" w:cs="Times New Roman"/>
                <w:sz w:val="28"/>
                <w:szCs w:val="28"/>
              </w:rPr>
              <w:t>00</w:t>
            </w:r>
            <w:r>
              <w:rPr>
                <w:rFonts w:hint="eastAsia" w:ascii="仿宋" w:hAnsi="仿宋" w:eastAsia="仿宋" w:cs="仿宋"/>
                <w:sz w:val="28"/>
                <w:szCs w:val="28"/>
              </w:rPr>
              <w:t>－</w:t>
            </w:r>
            <w:r>
              <w:rPr>
                <w:rFonts w:hint="default" w:ascii="Times New Roman" w:hAnsi="Times New Roman" w:cs="Times New Roman"/>
                <w:sz w:val="28"/>
                <w:szCs w:val="28"/>
              </w:rPr>
              <w:t>11</w:t>
            </w:r>
            <w:r>
              <w:rPr>
                <w:rFonts w:hint="eastAsia" w:ascii="仿宋" w:hAnsi="仿宋" w:eastAsia="仿宋" w:cs="仿宋"/>
                <w:sz w:val="28"/>
                <w:szCs w:val="28"/>
              </w:rPr>
              <w:t>：</w:t>
            </w:r>
            <w:r>
              <w:rPr>
                <w:rFonts w:hint="default" w:ascii="Times New Roman" w:hAnsi="Times New Roman" w:cs="Times New Roman"/>
                <w:sz w:val="28"/>
                <w:szCs w:val="28"/>
              </w:rPr>
              <w:t>00</w:t>
            </w:r>
          </w:p>
        </w:tc>
        <w:tc>
          <w:tcPr>
            <w:tcW w:w="2535"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autoSpaceDE w:val="0"/>
              <w:autoSpaceDN/>
              <w:spacing w:before="0" w:beforeAutospacing="0" w:after="0" w:afterAutospacing="0" w:line="555" w:lineRule="atLeast"/>
              <w:ind w:left="0" w:firstLine="0"/>
              <w:jc w:val="center"/>
            </w:pPr>
            <w:r>
              <w:rPr>
                <w:rFonts w:hint="eastAsia" w:ascii="仿宋" w:hAnsi="仿宋" w:eastAsia="仿宋" w:cs="仿宋"/>
                <w:sz w:val="28"/>
                <w:szCs w:val="28"/>
              </w:rPr>
              <w:t>基础知识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645" w:hRule="atLeast"/>
          <w:tblCellSpacing w:w="0" w:type="dxa"/>
        </w:trPr>
        <w:tc>
          <w:tcPr>
            <w:tcW w:w="615"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sz w:val="24"/>
                <w:szCs w:val="24"/>
              </w:rPr>
            </w:pPr>
          </w:p>
        </w:tc>
        <w:tc>
          <w:tcPr>
            <w:tcW w:w="900"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sz w:val="24"/>
                <w:szCs w:val="24"/>
              </w:rPr>
            </w:pPr>
          </w:p>
        </w:tc>
        <w:tc>
          <w:tcPr>
            <w:tcW w:w="2850"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sz w:val="24"/>
                <w:szCs w:val="24"/>
              </w:rPr>
            </w:pPr>
          </w:p>
        </w:tc>
        <w:tc>
          <w:tcPr>
            <w:tcW w:w="2445"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autoSpaceDE w:val="0"/>
              <w:autoSpaceDN/>
              <w:spacing w:line="555" w:lineRule="atLeast"/>
              <w:ind w:left="0" w:firstLine="0"/>
              <w:jc w:val="center"/>
            </w:pPr>
            <w:r>
              <w:rPr>
                <w:rFonts w:hint="default" w:ascii="Times New Roman" w:hAnsi="Times New Roman" w:cs="Times New Roman"/>
                <w:sz w:val="28"/>
                <w:szCs w:val="28"/>
              </w:rPr>
              <w:t>14</w:t>
            </w:r>
            <w:r>
              <w:rPr>
                <w:rFonts w:hint="eastAsia" w:ascii="仿宋" w:hAnsi="仿宋" w:eastAsia="仿宋" w:cs="仿宋"/>
                <w:sz w:val="28"/>
                <w:szCs w:val="28"/>
              </w:rPr>
              <w:t>：</w:t>
            </w:r>
            <w:r>
              <w:rPr>
                <w:rFonts w:hint="default" w:ascii="Times New Roman" w:hAnsi="Times New Roman" w:cs="Times New Roman"/>
                <w:sz w:val="28"/>
                <w:szCs w:val="28"/>
              </w:rPr>
              <w:t>00</w:t>
            </w:r>
            <w:r>
              <w:rPr>
                <w:rFonts w:hint="eastAsia" w:ascii="仿宋" w:hAnsi="仿宋" w:eastAsia="仿宋" w:cs="仿宋"/>
                <w:sz w:val="28"/>
                <w:szCs w:val="28"/>
              </w:rPr>
              <w:t>－</w:t>
            </w:r>
            <w:r>
              <w:rPr>
                <w:rFonts w:hint="default" w:ascii="Times New Roman" w:hAnsi="Times New Roman" w:cs="Times New Roman"/>
                <w:sz w:val="28"/>
                <w:szCs w:val="28"/>
              </w:rPr>
              <w:t>16</w:t>
            </w:r>
            <w:r>
              <w:rPr>
                <w:rFonts w:hint="eastAsia" w:ascii="仿宋" w:hAnsi="仿宋" w:eastAsia="仿宋" w:cs="仿宋"/>
                <w:sz w:val="28"/>
                <w:szCs w:val="28"/>
              </w:rPr>
              <w:t>：</w:t>
            </w:r>
            <w:r>
              <w:rPr>
                <w:rFonts w:hint="default" w:ascii="Times New Roman" w:hAnsi="Times New Roman" w:cs="Times New Roman"/>
                <w:sz w:val="28"/>
                <w:szCs w:val="28"/>
              </w:rPr>
              <w:t>00</w:t>
            </w:r>
          </w:p>
        </w:tc>
        <w:tc>
          <w:tcPr>
            <w:tcW w:w="2535"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autoSpaceDE w:val="0"/>
              <w:autoSpaceDN/>
              <w:spacing w:before="0" w:beforeAutospacing="0" w:after="0" w:afterAutospacing="0" w:line="555" w:lineRule="atLeast"/>
              <w:ind w:left="0" w:firstLine="0"/>
              <w:jc w:val="center"/>
            </w:pPr>
            <w:r>
              <w:rPr>
                <w:rFonts w:hint="eastAsia" w:ascii="仿宋" w:hAnsi="仿宋" w:eastAsia="仿宋" w:cs="仿宋"/>
                <w:sz w:val="28"/>
                <w:szCs w:val="28"/>
              </w:rPr>
              <w:t>相关专业知识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645" w:hRule="atLeast"/>
          <w:tblCellSpacing w:w="0" w:type="dxa"/>
        </w:trPr>
        <w:tc>
          <w:tcPr>
            <w:tcW w:w="615"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sz w:val="24"/>
                <w:szCs w:val="24"/>
              </w:rPr>
            </w:pPr>
          </w:p>
        </w:tc>
        <w:tc>
          <w:tcPr>
            <w:tcW w:w="900"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sz w:val="24"/>
                <w:szCs w:val="24"/>
              </w:rPr>
            </w:pPr>
          </w:p>
        </w:tc>
        <w:tc>
          <w:tcPr>
            <w:tcW w:w="2850" w:type="dxa"/>
            <w:vMerge w:val="restart"/>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autoSpaceDE w:val="0"/>
              <w:autoSpaceDN/>
              <w:spacing w:before="0" w:beforeAutospacing="0" w:after="0" w:afterAutospacing="0" w:line="555" w:lineRule="atLeast"/>
              <w:ind w:left="0"/>
              <w:jc w:val="center"/>
            </w:pPr>
            <w:r>
              <w:rPr>
                <w:rFonts w:hint="default" w:ascii="Times New Roman" w:hAnsi="Times New Roman" w:cs="Times New Roman"/>
                <w:sz w:val="28"/>
                <w:szCs w:val="28"/>
              </w:rPr>
              <w:t>2022</w:t>
            </w:r>
            <w:r>
              <w:rPr>
                <w:rFonts w:hint="eastAsia" w:ascii="仿宋" w:hAnsi="仿宋" w:eastAsia="仿宋" w:cs="仿宋"/>
                <w:sz w:val="28"/>
                <w:szCs w:val="28"/>
              </w:rPr>
              <w:t>年</w:t>
            </w:r>
          </w:p>
          <w:p>
            <w:pPr>
              <w:pStyle w:val="2"/>
              <w:keepNext w:val="0"/>
              <w:keepLines w:val="0"/>
              <w:widowControl/>
              <w:suppressLineNumbers w:val="0"/>
              <w:autoSpaceDE w:val="0"/>
              <w:autoSpaceDN/>
              <w:spacing w:before="0" w:beforeAutospacing="0" w:after="0" w:afterAutospacing="0" w:line="555" w:lineRule="atLeast"/>
              <w:ind w:left="0" w:firstLine="0"/>
              <w:jc w:val="center"/>
            </w:pPr>
            <w:r>
              <w:rPr>
                <w:rFonts w:hint="default" w:ascii="Times New Roman" w:hAnsi="Times New Roman" w:cs="Times New Roman"/>
                <w:sz w:val="28"/>
                <w:szCs w:val="28"/>
              </w:rPr>
              <w:t>4</w:t>
            </w:r>
            <w:r>
              <w:rPr>
                <w:rFonts w:hint="eastAsia" w:ascii="仿宋" w:hAnsi="仿宋" w:eastAsia="仿宋" w:cs="仿宋"/>
                <w:sz w:val="28"/>
                <w:szCs w:val="28"/>
              </w:rPr>
              <w:t>月</w:t>
            </w:r>
            <w:r>
              <w:rPr>
                <w:rFonts w:hint="default" w:ascii="Times New Roman" w:hAnsi="Times New Roman" w:cs="Times New Roman"/>
                <w:sz w:val="28"/>
                <w:szCs w:val="28"/>
              </w:rPr>
              <w:t>10</w:t>
            </w:r>
            <w:r>
              <w:rPr>
                <w:rFonts w:hint="eastAsia" w:ascii="仿宋" w:hAnsi="仿宋" w:eastAsia="仿宋" w:cs="仿宋"/>
                <w:sz w:val="28"/>
                <w:szCs w:val="28"/>
              </w:rPr>
              <w:t>日</w:t>
            </w:r>
          </w:p>
        </w:tc>
        <w:tc>
          <w:tcPr>
            <w:tcW w:w="2445"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autoSpaceDE w:val="0"/>
              <w:autoSpaceDN/>
              <w:spacing w:before="0" w:beforeAutospacing="0" w:after="0" w:afterAutospacing="0" w:line="555" w:lineRule="atLeast"/>
              <w:ind w:left="0" w:firstLine="0"/>
              <w:jc w:val="center"/>
            </w:pPr>
            <w:r>
              <w:rPr>
                <w:rFonts w:hint="default" w:ascii="Times New Roman" w:hAnsi="Times New Roman" w:cs="Times New Roman"/>
                <w:sz w:val="28"/>
                <w:szCs w:val="28"/>
              </w:rPr>
              <w:t>09</w:t>
            </w:r>
            <w:r>
              <w:rPr>
                <w:rFonts w:hint="eastAsia" w:ascii="仿宋" w:hAnsi="仿宋" w:eastAsia="仿宋" w:cs="仿宋"/>
                <w:sz w:val="28"/>
                <w:szCs w:val="28"/>
              </w:rPr>
              <w:t>：</w:t>
            </w:r>
            <w:r>
              <w:rPr>
                <w:rFonts w:hint="default" w:ascii="Times New Roman" w:hAnsi="Times New Roman" w:cs="Times New Roman"/>
                <w:sz w:val="28"/>
                <w:szCs w:val="28"/>
              </w:rPr>
              <w:t>00</w:t>
            </w:r>
            <w:r>
              <w:rPr>
                <w:rFonts w:hint="eastAsia" w:ascii="仿宋" w:hAnsi="仿宋" w:eastAsia="仿宋" w:cs="仿宋"/>
                <w:sz w:val="28"/>
                <w:szCs w:val="28"/>
              </w:rPr>
              <w:t>－</w:t>
            </w:r>
            <w:r>
              <w:rPr>
                <w:rFonts w:hint="default" w:ascii="Times New Roman" w:hAnsi="Times New Roman" w:cs="Times New Roman"/>
                <w:sz w:val="28"/>
                <w:szCs w:val="28"/>
              </w:rPr>
              <w:t>11</w:t>
            </w:r>
            <w:r>
              <w:rPr>
                <w:rFonts w:hint="eastAsia" w:ascii="仿宋" w:hAnsi="仿宋" w:eastAsia="仿宋" w:cs="仿宋"/>
                <w:sz w:val="28"/>
                <w:szCs w:val="28"/>
              </w:rPr>
              <w:t>：</w:t>
            </w:r>
            <w:r>
              <w:rPr>
                <w:rFonts w:hint="default" w:ascii="Times New Roman" w:hAnsi="Times New Roman" w:cs="Times New Roman"/>
                <w:sz w:val="28"/>
                <w:szCs w:val="28"/>
              </w:rPr>
              <w:t>00</w:t>
            </w:r>
          </w:p>
        </w:tc>
        <w:tc>
          <w:tcPr>
            <w:tcW w:w="2535"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autoSpaceDE w:val="0"/>
              <w:autoSpaceDN/>
              <w:spacing w:before="0" w:beforeAutospacing="0" w:after="0" w:afterAutospacing="0" w:line="555" w:lineRule="atLeast"/>
              <w:ind w:left="0" w:firstLine="0"/>
              <w:jc w:val="center"/>
            </w:pPr>
            <w:r>
              <w:rPr>
                <w:rFonts w:hint="eastAsia" w:ascii="仿宋" w:hAnsi="仿宋" w:eastAsia="仿宋" w:cs="仿宋"/>
                <w:sz w:val="28"/>
                <w:szCs w:val="28"/>
              </w:rPr>
              <w:t>专业知识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645" w:hRule="atLeast"/>
          <w:tblCellSpacing w:w="0" w:type="dxa"/>
        </w:trPr>
        <w:tc>
          <w:tcPr>
            <w:tcW w:w="615"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sz w:val="24"/>
                <w:szCs w:val="24"/>
              </w:rPr>
            </w:pPr>
          </w:p>
        </w:tc>
        <w:tc>
          <w:tcPr>
            <w:tcW w:w="900"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sz w:val="24"/>
                <w:szCs w:val="24"/>
              </w:rPr>
            </w:pPr>
          </w:p>
        </w:tc>
        <w:tc>
          <w:tcPr>
            <w:tcW w:w="2850"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sz w:val="24"/>
                <w:szCs w:val="24"/>
              </w:rPr>
            </w:pPr>
          </w:p>
        </w:tc>
        <w:tc>
          <w:tcPr>
            <w:tcW w:w="2445"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autoSpaceDE w:val="0"/>
              <w:autoSpaceDN/>
              <w:spacing w:line="555" w:lineRule="atLeast"/>
              <w:ind w:left="0" w:firstLine="0"/>
              <w:jc w:val="center"/>
            </w:pPr>
            <w:r>
              <w:rPr>
                <w:rFonts w:hint="default" w:ascii="Times New Roman" w:hAnsi="Times New Roman" w:cs="Times New Roman"/>
                <w:sz w:val="28"/>
                <w:szCs w:val="28"/>
              </w:rPr>
              <w:t>14</w:t>
            </w:r>
            <w:r>
              <w:rPr>
                <w:rFonts w:hint="eastAsia" w:ascii="仿宋" w:hAnsi="仿宋" w:eastAsia="仿宋" w:cs="仿宋"/>
                <w:sz w:val="28"/>
                <w:szCs w:val="28"/>
              </w:rPr>
              <w:t>：</w:t>
            </w:r>
            <w:r>
              <w:rPr>
                <w:rFonts w:hint="default" w:ascii="Times New Roman" w:hAnsi="Times New Roman" w:cs="Times New Roman"/>
                <w:sz w:val="28"/>
                <w:szCs w:val="28"/>
              </w:rPr>
              <w:t>00</w:t>
            </w:r>
            <w:r>
              <w:rPr>
                <w:rFonts w:hint="eastAsia" w:ascii="仿宋" w:hAnsi="仿宋" w:eastAsia="仿宋" w:cs="仿宋"/>
                <w:sz w:val="28"/>
                <w:szCs w:val="28"/>
              </w:rPr>
              <w:t>－</w:t>
            </w:r>
            <w:r>
              <w:rPr>
                <w:rFonts w:hint="default" w:ascii="Times New Roman" w:hAnsi="Times New Roman" w:cs="Times New Roman"/>
                <w:sz w:val="28"/>
                <w:szCs w:val="28"/>
              </w:rPr>
              <w:t>16</w:t>
            </w:r>
            <w:r>
              <w:rPr>
                <w:rFonts w:hint="eastAsia" w:ascii="仿宋" w:hAnsi="仿宋" w:eastAsia="仿宋" w:cs="仿宋"/>
                <w:sz w:val="28"/>
                <w:szCs w:val="28"/>
              </w:rPr>
              <w:t>：</w:t>
            </w:r>
            <w:r>
              <w:rPr>
                <w:rFonts w:hint="default" w:ascii="Times New Roman" w:hAnsi="Times New Roman" w:cs="Times New Roman"/>
                <w:sz w:val="28"/>
                <w:szCs w:val="28"/>
              </w:rPr>
              <w:t>00</w:t>
            </w:r>
          </w:p>
        </w:tc>
        <w:tc>
          <w:tcPr>
            <w:tcW w:w="2535"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autoSpaceDE w:val="0"/>
              <w:autoSpaceDN/>
              <w:spacing w:before="0" w:beforeAutospacing="0" w:after="0" w:afterAutospacing="0" w:line="555" w:lineRule="atLeast"/>
              <w:ind w:left="0" w:firstLine="0"/>
              <w:jc w:val="center"/>
            </w:pPr>
            <w:r>
              <w:rPr>
                <w:rFonts w:hint="eastAsia" w:ascii="仿宋" w:hAnsi="仿宋" w:eastAsia="仿宋" w:cs="仿宋"/>
                <w:sz w:val="28"/>
                <w:szCs w:val="28"/>
              </w:rPr>
              <w:t>专业实践能力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645" w:hRule="atLeast"/>
          <w:tblCellSpacing w:w="0" w:type="dxa"/>
        </w:trPr>
        <w:tc>
          <w:tcPr>
            <w:tcW w:w="615"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sz w:val="24"/>
                <w:szCs w:val="24"/>
              </w:rPr>
            </w:pPr>
          </w:p>
        </w:tc>
        <w:tc>
          <w:tcPr>
            <w:tcW w:w="900" w:type="dxa"/>
            <w:vMerge w:val="restart"/>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autoSpaceDE w:val="0"/>
              <w:autoSpaceDN/>
              <w:spacing w:line="555" w:lineRule="atLeast"/>
              <w:ind w:left="0" w:firstLine="0"/>
              <w:jc w:val="center"/>
            </w:pPr>
            <w:r>
              <w:rPr>
                <w:rFonts w:hint="eastAsia" w:ascii="仿宋" w:hAnsi="仿宋" w:eastAsia="仿宋" w:cs="仿宋"/>
                <w:sz w:val="28"/>
                <w:szCs w:val="28"/>
              </w:rPr>
              <w:t>人机对话</w:t>
            </w:r>
          </w:p>
        </w:tc>
        <w:tc>
          <w:tcPr>
            <w:tcW w:w="2850" w:type="dxa"/>
            <w:vMerge w:val="restart"/>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autoSpaceDE w:val="0"/>
              <w:autoSpaceDN/>
              <w:spacing w:line="555" w:lineRule="atLeast"/>
              <w:ind w:left="0" w:firstLine="0"/>
              <w:jc w:val="center"/>
            </w:pPr>
            <w:r>
              <w:rPr>
                <w:rFonts w:hint="default" w:ascii="Times New Roman" w:hAnsi="Times New Roman" w:cs="Times New Roman"/>
                <w:sz w:val="28"/>
                <w:szCs w:val="28"/>
              </w:rPr>
              <w:t>2022</w:t>
            </w:r>
            <w:r>
              <w:rPr>
                <w:rFonts w:hint="eastAsia" w:ascii="仿宋" w:hAnsi="仿宋" w:eastAsia="仿宋" w:cs="仿宋"/>
                <w:sz w:val="28"/>
                <w:szCs w:val="28"/>
              </w:rPr>
              <w:t>年</w:t>
            </w:r>
          </w:p>
          <w:p>
            <w:pPr>
              <w:pStyle w:val="2"/>
              <w:keepNext w:val="0"/>
              <w:keepLines w:val="0"/>
              <w:widowControl/>
              <w:suppressLineNumbers w:val="0"/>
              <w:autoSpaceDE w:val="0"/>
              <w:autoSpaceDN/>
              <w:spacing w:line="555" w:lineRule="atLeast"/>
              <w:ind w:left="0" w:firstLine="0"/>
              <w:jc w:val="center"/>
            </w:pPr>
            <w:r>
              <w:rPr>
                <w:rFonts w:hint="default" w:ascii="Times New Roman" w:hAnsi="Times New Roman" w:cs="Times New Roman"/>
                <w:sz w:val="28"/>
                <w:szCs w:val="28"/>
              </w:rPr>
              <w:t>4</w:t>
            </w:r>
            <w:r>
              <w:rPr>
                <w:rFonts w:hint="eastAsia" w:ascii="仿宋" w:hAnsi="仿宋" w:eastAsia="仿宋" w:cs="仿宋"/>
                <w:sz w:val="28"/>
                <w:szCs w:val="28"/>
              </w:rPr>
              <w:t>月</w:t>
            </w:r>
            <w:r>
              <w:rPr>
                <w:rFonts w:hint="default" w:ascii="Times New Roman" w:hAnsi="Times New Roman" w:cs="Times New Roman"/>
                <w:sz w:val="28"/>
                <w:szCs w:val="28"/>
              </w:rPr>
              <w:t>9</w:t>
            </w:r>
            <w:r>
              <w:rPr>
                <w:rFonts w:hint="eastAsia" w:ascii="仿宋" w:hAnsi="仿宋" w:eastAsia="仿宋" w:cs="仿宋"/>
                <w:sz w:val="28"/>
                <w:szCs w:val="28"/>
              </w:rPr>
              <w:t>、</w:t>
            </w:r>
            <w:r>
              <w:rPr>
                <w:rFonts w:hint="default" w:ascii="Times New Roman" w:hAnsi="Times New Roman" w:cs="Times New Roman"/>
                <w:sz w:val="28"/>
                <w:szCs w:val="28"/>
              </w:rPr>
              <w:t>10</w:t>
            </w:r>
            <w:r>
              <w:rPr>
                <w:rFonts w:hint="eastAsia" w:ascii="仿宋" w:hAnsi="仿宋" w:eastAsia="仿宋" w:cs="仿宋"/>
                <w:sz w:val="28"/>
                <w:szCs w:val="28"/>
              </w:rPr>
              <w:t>、</w:t>
            </w:r>
            <w:r>
              <w:rPr>
                <w:rFonts w:hint="default" w:ascii="Times New Roman" w:hAnsi="Times New Roman" w:cs="Times New Roman"/>
                <w:sz w:val="28"/>
                <w:szCs w:val="28"/>
              </w:rPr>
              <w:t>16</w:t>
            </w:r>
            <w:r>
              <w:rPr>
                <w:rFonts w:hint="eastAsia" w:ascii="仿宋" w:hAnsi="仿宋" w:eastAsia="仿宋" w:cs="仿宋"/>
                <w:sz w:val="28"/>
                <w:szCs w:val="28"/>
              </w:rPr>
              <w:t>、</w:t>
            </w:r>
            <w:r>
              <w:rPr>
                <w:rFonts w:hint="default" w:ascii="Times New Roman" w:hAnsi="Times New Roman" w:cs="Times New Roman"/>
                <w:sz w:val="28"/>
                <w:szCs w:val="28"/>
              </w:rPr>
              <w:t>17</w:t>
            </w:r>
            <w:r>
              <w:rPr>
                <w:rFonts w:hint="eastAsia" w:ascii="仿宋" w:hAnsi="仿宋" w:eastAsia="仿宋" w:cs="仿宋"/>
                <w:sz w:val="28"/>
                <w:szCs w:val="28"/>
              </w:rPr>
              <w:t>日</w:t>
            </w:r>
          </w:p>
        </w:tc>
        <w:tc>
          <w:tcPr>
            <w:tcW w:w="2445"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autoSpaceDE w:val="0"/>
              <w:autoSpaceDN/>
              <w:spacing w:before="0" w:beforeAutospacing="0" w:after="0" w:afterAutospacing="0" w:line="555" w:lineRule="atLeast"/>
              <w:ind w:left="0" w:firstLine="0"/>
              <w:jc w:val="center"/>
            </w:pPr>
            <w:r>
              <w:rPr>
                <w:rFonts w:hint="default" w:ascii="Times New Roman" w:hAnsi="Times New Roman" w:cs="Times New Roman"/>
                <w:sz w:val="28"/>
                <w:szCs w:val="28"/>
              </w:rPr>
              <w:t>08</w:t>
            </w:r>
            <w:r>
              <w:rPr>
                <w:rFonts w:hint="eastAsia" w:ascii="仿宋" w:hAnsi="仿宋" w:eastAsia="仿宋" w:cs="仿宋"/>
                <w:sz w:val="28"/>
                <w:szCs w:val="28"/>
              </w:rPr>
              <w:t>：</w:t>
            </w:r>
            <w:r>
              <w:rPr>
                <w:rFonts w:hint="default" w:ascii="Times New Roman" w:hAnsi="Times New Roman" w:cs="Times New Roman"/>
                <w:sz w:val="28"/>
                <w:szCs w:val="28"/>
              </w:rPr>
              <w:t>30</w:t>
            </w:r>
            <w:r>
              <w:rPr>
                <w:rFonts w:hint="eastAsia" w:ascii="仿宋" w:hAnsi="仿宋" w:eastAsia="仿宋" w:cs="仿宋"/>
                <w:sz w:val="28"/>
                <w:szCs w:val="28"/>
              </w:rPr>
              <w:t>－</w:t>
            </w:r>
            <w:r>
              <w:rPr>
                <w:rFonts w:hint="default" w:ascii="Times New Roman" w:hAnsi="Times New Roman" w:cs="Times New Roman"/>
                <w:sz w:val="28"/>
                <w:szCs w:val="28"/>
              </w:rPr>
              <w:t>10</w:t>
            </w:r>
            <w:r>
              <w:rPr>
                <w:rFonts w:hint="eastAsia" w:ascii="仿宋" w:hAnsi="仿宋" w:eastAsia="仿宋" w:cs="仿宋"/>
                <w:sz w:val="28"/>
                <w:szCs w:val="28"/>
              </w:rPr>
              <w:t>：</w:t>
            </w:r>
            <w:r>
              <w:rPr>
                <w:rFonts w:hint="default" w:ascii="Times New Roman" w:hAnsi="Times New Roman" w:cs="Times New Roman"/>
                <w:sz w:val="28"/>
                <w:szCs w:val="28"/>
              </w:rPr>
              <w:t>00</w:t>
            </w:r>
          </w:p>
        </w:tc>
        <w:tc>
          <w:tcPr>
            <w:tcW w:w="2535"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autoSpaceDE w:val="0"/>
              <w:autoSpaceDN/>
              <w:spacing w:before="0" w:beforeAutospacing="0" w:after="0" w:afterAutospacing="0" w:line="555" w:lineRule="atLeast"/>
              <w:ind w:left="0"/>
              <w:jc w:val="center"/>
            </w:pPr>
            <w:r>
              <w:rPr>
                <w:rFonts w:hint="eastAsia" w:ascii="仿宋" w:hAnsi="仿宋" w:eastAsia="仿宋" w:cs="仿宋"/>
                <w:sz w:val="28"/>
                <w:szCs w:val="28"/>
              </w:rPr>
              <w:t>基础知识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645" w:hRule="atLeast"/>
          <w:tblCellSpacing w:w="0" w:type="dxa"/>
        </w:trPr>
        <w:tc>
          <w:tcPr>
            <w:tcW w:w="615"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sz w:val="24"/>
                <w:szCs w:val="24"/>
              </w:rPr>
            </w:pPr>
          </w:p>
        </w:tc>
        <w:tc>
          <w:tcPr>
            <w:tcW w:w="900"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sz w:val="24"/>
                <w:szCs w:val="24"/>
              </w:rPr>
            </w:pPr>
          </w:p>
        </w:tc>
        <w:tc>
          <w:tcPr>
            <w:tcW w:w="2850"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sz w:val="24"/>
                <w:szCs w:val="24"/>
              </w:rPr>
            </w:pPr>
          </w:p>
        </w:tc>
        <w:tc>
          <w:tcPr>
            <w:tcW w:w="2445"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autoSpaceDE w:val="0"/>
              <w:autoSpaceDN/>
              <w:spacing w:before="0" w:beforeAutospacing="0" w:after="0" w:afterAutospacing="0" w:line="555" w:lineRule="atLeast"/>
              <w:ind w:left="0" w:firstLine="0"/>
              <w:jc w:val="center"/>
            </w:pPr>
            <w:r>
              <w:rPr>
                <w:rFonts w:hint="default" w:ascii="Times New Roman" w:hAnsi="Times New Roman" w:cs="Times New Roman"/>
                <w:sz w:val="28"/>
                <w:szCs w:val="28"/>
              </w:rPr>
              <w:t>10</w:t>
            </w:r>
            <w:r>
              <w:rPr>
                <w:rFonts w:hint="eastAsia" w:ascii="仿宋" w:hAnsi="仿宋" w:eastAsia="仿宋" w:cs="仿宋"/>
                <w:sz w:val="28"/>
                <w:szCs w:val="28"/>
              </w:rPr>
              <w:t>：</w:t>
            </w:r>
            <w:r>
              <w:rPr>
                <w:rFonts w:hint="default" w:ascii="Times New Roman" w:hAnsi="Times New Roman" w:cs="Times New Roman"/>
                <w:sz w:val="28"/>
                <w:szCs w:val="28"/>
              </w:rPr>
              <w:t>45</w:t>
            </w:r>
            <w:r>
              <w:rPr>
                <w:rFonts w:hint="eastAsia" w:ascii="仿宋" w:hAnsi="仿宋" w:eastAsia="仿宋" w:cs="仿宋"/>
                <w:sz w:val="28"/>
                <w:szCs w:val="28"/>
              </w:rPr>
              <w:t>－</w:t>
            </w:r>
            <w:r>
              <w:rPr>
                <w:rFonts w:hint="default" w:ascii="Times New Roman" w:hAnsi="Times New Roman" w:cs="Times New Roman"/>
                <w:sz w:val="28"/>
                <w:szCs w:val="28"/>
              </w:rPr>
              <w:t>12</w:t>
            </w:r>
            <w:r>
              <w:rPr>
                <w:rFonts w:hint="eastAsia" w:ascii="仿宋" w:hAnsi="仿宋" w:eastAsia="仿宋" w:cs="仿宋"/>
                <w:sz w:val="28"/>
                <w:szCs w:val="28"/>
              </w:rPr>
              <w:t>：</w:t>
            </w:r>
            <w:r>
              <w:rPr>
                <w:rFonts w:hint="default" w:ascii="Times New Roman" w:hAnsi="Times New Roman" w:cs="Times New Roman"/>
                <w:sz w:val="28"/>
                <w:szCs w:val="28"/>
              </w:rPr>
              <w:t>15</w:t>
            </w:r>
          </w:p>
        </w:tc>
        <w:tc>
          <w:tcPr>
            <w:tcW w:w="2535"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autoSpaceDE w:val="0"/>
              <w:autoSpaceDN/>
              <w:spacing w:before="0" w:beforeAutospacing="0" w:after="0" w:afterAutospacing="0" w:line="555" w:lineRule="atLeast"/>
              <w:ind w:left="0"/>
              <w:jc w:val="center"/>
            </w:pPr>
            <w:r>
              <w:rPr>
                <w:rFonts w:hint="eastAsia" w:ascii="仿宋" w:hAnsi="仿宋" w:eastAsia="仿宋" w:cs="仿宋"/>
                <w:sz w:val="28"/>
                <w:szCs w:val="28"/>
              </w:rPr>
              <w:t>相关专业知识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645" w:hRule="atLeast"/>
          <w:tblCellSpacing w:w="0" w:type="dxa"/>
        </w:trPr>
        <w:tc>
          <w:tcPr>
            <w:tcW w:w="615"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sz w:val="24"/>
                <w:szCs w:val="24"/>
              </w:rPr>
            </w:pPr>
          </w:p>
        </w:tc>
        <w:tc>
          <w:tcPr>
            <w:tcW w:w="900"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sz w:val="24"/>
                <w:szCs w:val="24"/>
              </w:rPr>
            </w:pPr>
          </w:p>
        </w:tc>
        <w:tc>
          <w:tcPr>
            <w:tcW w:w="2850"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sz w:val="24"/>
                <w:szCs w:val="24"/>
              </w:rPr>
            </w:pPr>
          </w:p>
        </w:tc>
        <w:tc>
          <w:tcPr>
            <w:tcW w:w="2445"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autoSpaceDE w:val="0"/>
              <w:autoSpaceDN/>
              <w:spacing w:before="0" w:beforeAutospacing="0" w:after="0" w:afterAutospacing="0" w:line="555" w:lineRule="atLeast"/>
              <w:ind w:left="0" w:firstLine="0"/>
              <w:jc w:val="center"/>
            </w:pPr>
            <w:r>
              <w:rPr>
                <w:rFonts w:hint="default" w:ascii="Times New Roman" w:hAnsi="Times New Roman" w:cs="Times New Roman"/>
                <w:sz w:val="28"/>
                <w:szCs w:val="28"/>
              </w:rPr>
              <w:t>14</w:t>
            </w:r>
            <w:r>
              <w:rPr>
                <w:rFonts w:hint="eastAsia" w:ascii="仿宋" w:hAnsi="仿宋" w:eastAsia="仿宋" w:cs="仿宋"/>
                <w:sz w:val="28"/>
                <w:szCs w:val="28"/>
              </w:rPr>
              <w:t>：</w:t>
            </w:r>
            <w:r>
              <w:rPr>
                <w:rFonts w:hint="default" w:ascii="Times New Roman" w:hAnsi="Times New Roman" w:cs="Times New Roman"/>
                <w:sz w:val="28"/>
                <w:szCs w:val="28"/>
              </w:rPr>
              <w:t>00</w:t>
            </w:r>
            <w:r>
              <w:rPr>
                <w:rFonts w:hint="eastAsia" w:ascii="仿宋" w:hAnsi="仿宋" w:eastAsia="仿宋" w:cs="仿宋"/>
                <w:sz w:val="28"/>
                <w:szCs w:val="28"/>
              </w:rPr>
              <w:t>－</w:t>
            </w:r>
            <w:r>
              <w:rPr>
                <w:rFonts w:hint="default" w:ascii="Times New Roman" w:hAnsi="Times New Roman" w:cs="Times New Roman"/>
                <w:sz w:val="28"/>
                <w:szCs w:val="28"/>
              </w:rPr>
              <w:t>15</w:t>
            </w:r>
            <w:r>
              <w:rPr>
                <w:rFonts w:hint="eastAsia" w:ascii="仿宋" w:hAnsi="仿宋" w:eastAsia="仿宋" w:cs="仿宋"/>
                <w:sz w:val="28"/>
                <w:szCs w:val="28"/>
              </w:rPr>
              <w:t>：</w:t>
            </w:r>
            <w:r>
              <w:rPr>
                <w:rFonts w:hint="default" w:ascii="Times New Roman" w:hAnsi="Times New Roman" w:cs="Times New Roman"/>
                <w:sz w:val="28"/>
                <w:szCs w:val="28"/>
              </w:rPr>
              <w:t>30</w:t>
            </w:r>
          </w:p>
        </w:tc>
        <w:tc>
          <w:tcPr>
            <w:tcW w:w="2535"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autoSpaceDE w:val="0"/>
              <w:autoSpaceDN/>
              <w:spacing w:before="0" w:beforeAutospacing="0" w:after="0" w:afterAutospacing="0" w:line="555" w:lineRule="atLeast"/>
              <w:ind w:left="0"/>
              <w:jc w:val="center"/>
            </w:pPr>
            <w:r>
              <w:rPr>
                <w:rFonts w:hint="eastAsia" w:ascii="仿宋" w:hAnsi="仿宋" w:eastAsia="仿宋" w:cs="仿宋"/>
                <w:sz w:val="28"/>
                <w:szCs w:val="28"/>
              </w:rPr>
              <w:t>专业知识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645" w:hRule="atLeast"/>
          <w:tblCellSpacing w:w="0" w:type="dxa"/>
        </w:trPr>
        <w:tc>
          <w:tcPr>
            <w:tcW w:w="615"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sz w:val="24"/>
                <w:szCs w:val="24"/>
              </w:rPr>
            </w:pPr>
          </w:p>
        </w:tc>
        <w:tc>
          <w:tcPr>
            <w:tcW w:w="900"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sz w:val="24"/>
                <w:szCs w:val="24"/>
              </w:rPr>
            </w:pPr>
          </w:p>
        </w:tc>
        <w:tc>
          <w:tcPr>
            <w:tcW w:w="2850"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sz w:val="24"/>
                <w:szCs w:val="24"/>
              </w:rPr>
            </w:pPr>
          </w:p>
        </w:tc>
        <w:tc>
          <w:tcPr>
            <w:tcW w:w="2445"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autoSpaceDE w:val="0"/>
              <w:autoSpaceDN/>
              <w:spacing w:before="0" w:beforeAutospacing="0" w:after="0" w:afterAutospacing="0" w:line="555" w:lineRule="atLeast"/>
              <w:ind w:left="0" w:firstLine="0"/>
              <w:jc w:val="center"/>
            </w:pPr>
            <w:r>
              <w:rPr>
                <w:rFonts w:hint="default" w:ascii="Times New Roman" w:hAnsi="Times New Roman" w:cs="Times New Roman"/>
                <w:sz w:val="28"/>
                <w:szCs w:val="28"/>
              </w:rPr>
              <w:t>16</w:t>
            </w:r>
            <w:r>
              <w:rPr>
                <w:rFonts w:hint="eastAsia" w:ascii="仿宋" w:hAnsi="仿宋" w:eastAsia="仿宋" w:cs="仿宋"/>
                <w:sz w:val="28"/>
                <w:szCs w:val="28"/>
              </w:rPr>
              <w:t>：</w:t>
            </w:r>
            <w:r>
              <w:rPr>
                <w:rFonts w:hint="default" w:ascii="Times New Roman" w:hAnsi="Times New Roman" w:cs="Times New Roman"/>
                <w:sz w:val="28"/>
                <w:szCs w:val="28"/>
              </w:rPr>
              <w:t>15</w:t>
            </w:r>
            <w:r>
              <w:rPr>
                <w:rFonts w:hint="eastAsia" w:ascii="仿宋" w:hAnsi="仿宋" w:eastAsia="仿宋" w:cs="仿宋"/>
                <w:sz w:val="28"/>
                <w:szCs w:val="28"/>
              </w:rPr>
              <w:t>－</w:t>
            </w:r>
            <w:r>
              <w:rPr>
                <w:rFonts w:hint="default" w:ascii="Times New Roman" w:hAnsi="Times New Roman" w:cs="Times New Roman"/>
                <w:sz w:val="28"/>
                <w:szCs w:val="28"/>
              </w:rPr>
              <w:t>17</w:t>
            </w:r>
            <w:r>
              <w:rPr>
                <w:rFonts w:hint="eastAsia" w:ascii="仿宋" w:hAnsi="仿宋" w:eastAsia="仿宋" w:cs="仿宋"/>
                <w:sz w:val="28"/>
                <w:szCs w:val="28"/>
              </w:rPr>
              <w:t>：</w:t>
            </w:r>
            <w:r>
              <w:rPr>
                <w:rFonts w:hint="default" w:ascii="Times New Roman" w:hAnsi="Times New Roman" w:cs="Times New Roman"/>
                <w:sz w:val="28"/>
                <w:szCs w:val="28"/>
              </w:rPr>
              <w:t>45</w:t>
            </w:r>
          </w:p>
        </w:tc>
        <w:tc>
          <w:tcPr>
            <w:tcW w:w="2535"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autoSpaceDE w:val="0"/>
              <w:autoSpaceDN/>
              <w:spacing w:before="0" w:beforeAutospacing="0" w:after="0" w:afterAutospacing="0" w:line="555" w:lineRule="atLeast"/>
              <w:ind w:left="0"/>
              <w:jc w:val="center"/>
            </w:pPr>
            <w:r>
              <w:rPr>
                <w:rFonts w:hint="eastAsia" w:ascii="仿宋" w:hAnsi="仿宋" w:eastAsia="仿宋" w:cs="仿宋"/>
                <w:sz w:val="28"/>
                <w:szCs w:val="28"/>
              </w:rPr>
              <w:t>专业实践能力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705" w:hRule="atLeast"/>
          <w:tblCellSpacing w:w="0" w:type="dxa"/>
        </w:trPr>
        <w:tc>
          <w:tcPr>
            <w:tcW w:w="4365" w:type="dxa"/>
            <w:gridSpan w:val="3"/>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autoSpaceDE w:val="0"/>
              <w:autoSpaceDN/>
              <w:spacing w:line="555" w:lineRule="atLeast"/>
              <w:ind w:left="0" w:firstLine="0"/>
              <w:jc w:val="center"/>
            </w:pPr>
            <w:r>
              <w:rPr>
                <w:rFonts w:hint="default" w:ascii="Times New Roman" w:hAnsi="Times New Roman" w:cs="Times New Roman"/>
                <w:sz w:val="28"/>
                <w:szCs w:val="28"/>
              </w:rPr>
              <w:t>2022</w:t>
            </w:r>
            <w:r>
              <w:rPr>
                <w:rFonts w:hint="eastAsia" w:ascii="仿宋" w:hAnsi="仿宋" w:eastAsia="仿宋" w:cs="仿宋"/>
                <w:sz w:val="28"/>
                <w:szCs w:val="28"/>
              </w:rPr>
              <w:t>年</w:t>
            </w:r>
            <w:r>
              <w:rPr>
                <w:rFonts w:hint="default" w:ascii="Times New Roman" w:hAnsi="Times New Roman" w:cs="Times New Roman"/>
                <w:sz w:val="28"/>
                <w:szCs w:val="28"/>
              </w:rPr>
              <w:t>5</w:t>
            </w:r>
            <w:r>
              <w:rPr>
                <w:rFonts w:hint="eastAsia" w:ascii="仿宋" w:hAnsi="仿宋" w:eastAsia="仿宋" w:cs="仿宋"/>
                <w:sz w:val="28"/>
                <w:szCs w:val="28"/>
              </w:rPr>
              <w:t>月</w:t>
            </w:r>
            <w:r>
              <w:rPr>
                <w:rFonts w:hint="default" w:ascii="Times New Roman" w:hAnsi="Times New Roman" w:cs="Times New Roman"/>
                <w:sz w:val="28"/>
                <w:szCs w:val="28"/>
              </w:rPr>
              <w:t>9</w:t>
            </w:r>
            <w:r>
              <w:rPr>
                <w:rFonts w:hint="eastAsia" w:ascii="仿宋" w:hAnsi="仿宋" w:eastAsia="仿宋" w:cs="仿宋"/>
                <w:sz w:val="28"/>
                <w:szCs w:val="28"/>
              </w:rPr>
              <w:t>日－</w:t>
            </w:r>
            <w:r>
              <w:rPr>
                <w:rFonts w:hint="default" w:ascii="Times New Roman" w:hAnsi="Times New Roman" w:cs="Times New Roman"/>
                <w:sz w:val="28"/>
                <w:szCs w:val="28"/>
              </w:rPr>
              <w:t>5</w:t>
            </w:r>
            <w:r>
              <w:rPr>
                <w:rFonts w:hint="eastAsia" w:ascii="仿宋" w:hAnsi="仿宋" w:eastAsia="仿宋" w:cs="仿宋"/>
                <w:sz w:val="28"/>
                <w:szCs w:val="28"/>
              </w:rPr>
              <w:t>月</w:t>
            </w:r>
            <w:r>
              <w:rPr>
                <w:rFonts w:hint="default" w:ascii="Times New Roman" w:hAnsi="Times New Roman" w:cs="Times New Roman"/>
                <w:sz w:val="28"/>
                <w:szCs w:val="28"/>
              </w:rPr>
              <w:t>13</w:t>
            </w:r>
            <w:r>
              <w:rPr>
                <w:rFonts w:hint="eastAsia" w:ascii="仿宋" w:hAnsi="仿宋" w:eastAsia="仿宋" w:cs="仿宋"/>
                <w:sz w:val="28"/>
                <w:szCs w:val="28"/>
              </w:rPr>
              <w:t>日</w:t>
            </w:r>
          </w:p>
        </w:tc>
        <w:tc>
          <w:tcPr>
            <w:tcW w:w="4980" w:type="dxa"/>
            <w:gridSpan w:val="2"/>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autoSpaceDE w:val="0"/>
              <w:autoSpaceDN/>
              <w:spacing w:line="555" w:lineRule="atLeast"/>
              <w:ind w:left="0" w:firstLine="0"/>
              <w:jc w:val="center"/>
            </w:pPr>
            <w:r>
              <w:rPr>
                <w:rFonts w:hint="eastAsia" w:ascii="仿宋" w:hAnsi="仿宋" w:eastAsia="仿宋" w:cs="仿宋"/>
                <w:sz w:val="28"/>
                <w:szCs w:val="28"/>
              </w:rPr>
              <w:t>领取收据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blCellSpacing w:w="0" w:type="dxa"/>
        </w:trPr>
        <w:tc>
          <w:tcPr>
            <w:tcW w:w="4365" w:type="dxa"/>
            <w:gridSpan w:val="3"/>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autoSpaceDE w:val="0"/>
              <w:autoSpaceDN/>
              <w:spacing w:line="555" w:lineRule="atLeast"/>
              <w:ind w:left="0" w:firstLine="0"/>
              <w:jc w:val="center"/>
            </w:pPr>
            <w:r>
              <w:rPr>
                <w:rFonts w:hint="eastAsia" w:ascii="仿宋" w:hAnsi="仿宋" w:eastAsia="仿宋" w:cs="仿宋"/>
                <w:sz w:val="28"/>
                <w:szCs w:val="28"/>
              </w:rPr>
              <w:t>考后两个月</w:t>
            </w:r>
          </w:p>
        </w:tc>
        <w:tc>
          <w:tcPr>
            <w:tcW w:w="4980" w:type="dxa"/>
            <w:gridSpan w:val="2"/>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autoSpaceDE w:val="0"/>
              <w:autoSpaceDN/>
              <w:ind w:left="0" w:firstLine="0"/>
              <w:jc w:val="both"/>
            </w:pPr>
            <w:r>
              <w:rPr>
                <w:rFonts w:hint="eastAsia" w:ascii="仿宋" w:hAnsi="仿宋" w:eastAsia="仿宋" w:cs="仿宋"/>
                <w:sz w:val="28"/>
                <w:szCs w:val="28"/>
              </w:rPr>
              <w:t>通过报名网站（www.hljrsks.org.cn或www.21wecan.com）查询考试成绩、下载打印成绩单</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2E3B8B"/>
    <w:rsid w:val="7B2E3B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2021-12-20T06:37:00Z</dcterms:created>
  <dc:creator>Administrator</dc:creator>
  <cp:lastModifiedBy>Administrator</cp:lastModifiedBy>
  <dcterms:modified xsi:type="dcterms:W3CDTF">2021-12-20T06:42:59Z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