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-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"/>
        <w:gridCol w:w="298"/>
        <w:gridCol w:w="287"/>
        <w:gridCol w:w="242"/>
        <w:gridCol w:w="332"/>
        <w:gridCol w:w="265"/>
        <w:gridCol w:w="242"/>
        <w:gridCol w:w="265"/>
        <w:gridCol w:w="279"/>
        <w:gridCol w:w="242"/>
        <w:gridCol w:w="372"/>
        <w:gridCol w:w="298"/>
        <w:gridCol w:w="242"/>
        <w:gridCol w:w="1167"/>
        <w:gridCol w:w="449"/>
        <w:gridCol w:w="1027"/>
        <w:gridCol w:w="242"/>
        <w:gridCol w:w="736"/>
        <w:gridCol w:w="730"/>
        <w:gridCol w:w="3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0" w:type="auto"/>
            <w:gridSpan w:val="20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事业单位（盖章）：青海省血液中心                                                               日期：2021 年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12 月 3日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0" w:type="auto"/>
            <w:vMerge w:val="restart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学位要求</w:t>
            </w:r>
          </w:p>
        </w:tc>
        <w:tc>
          <w:tcPr>
            <w:tcW w:w="0" w:type="auto"/>
            <w:gridSpan w:val="4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具体专业名称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范围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所需其他资格条件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综合应用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能力笔试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岗位职责描述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咨询电话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监督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4" w:hRule="atLeast"/>
        </w:trPr>
        <w:tc>
          <w:tcPr>
            <w:tcW w:w="0" w:type="auto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青海省血液中心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采血护士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国民教育系列、30周岁以下、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须有护士执业资格证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，具有血站工作经历者优先，不能胜任基础操作取消资格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医疗卫生类（护理岗位）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热爱护理事业，有良好的奉献精神和服务意识，严格按照血液采集流程做好采供血相关工作。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8290012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8290005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青海省西宁市城北区廿里铺镇二十号路南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4" w:hRule="atLeast"/>
        </w:trPr>
        <w:tc>
          <w:tcPr>
            <w:tcW w:w="0" w:type="auto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青海省血液中心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血液检测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国民教育系列、35周岁以下、具有血液检测工作经历或血站工作经历者优先，不能胜任基础操作取消资格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医疗卫生类（医疗技术岗位）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专业知识扎实，具有一定的实验室质量管理控制能力，负责科研带教任务及国内外相关新技术、新方法的跟踪与验证。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8290012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8290005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青海省西宁市城北区廿里铺镇二十号路南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</w:trPr>
        <w:tc>
          <w:tcPr>
            <w:tcW w:w="0" w:type="auto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青海省血液中心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党务/文秘/宣传策划岗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汉语言文学/秘书学/新闻学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汉语言文字学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国民教育系列、35周岁以下、具有党务、文秘、宣传策划相关工作经历者，熟练掌握Photoshop cs软件、ES等优先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认真贯彻执行党的方针、政策,工作中坚持原则,遵守组织纪律,有较强的文字功底和语言组织能力，撰写起草各类党务、文秘、宣传文件；熟练应用视频编辑软件及图像软件等。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8290012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8290005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青海省西宁市城北区廿里铺镇二十号路南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0" w:type="auto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青海省血液中心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计算机管理员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计算机科学与技术/软件工程/网络工程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国民教育系列、35周岁以下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熟悉计算机应用相关技术，负责中心计算机、网络、通讯、视频系统等各项设施的安全管理工作，善于学习、具有分析，解决应用问题的能力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8290012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8290005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青海省西宁市城北区廿里铺镇二十号路南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0" w:type="auto"/>
            <w:gridSpan w:val="20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联系人：史之菲                                                                    联系电话：8290012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注：1、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招聘岗位类别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”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注明管理岗位、专业技术岗位、工勤岗位；2、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”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注明岗位名称，如教师、医生、护士、秘书、计算机管理员等；3、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所需其它资格条件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”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栏内对岗位要求的表述要合法合规、简洁、准确。4、笔试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综合应用能力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”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分：综合管理类、自然科学专技类、社会科学专技类、医疗卫生类（分中医临床岗位、西医临床岗位、药剂岗位、护理岗位、医学技术岗位、公共卫生管理岗位）、少数民族语言类（分藏语言文学岗位、藏医学岗位、藏药学岗位），每个招聘岗位只能确定一个类别。5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”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栏内对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考核聘用岗位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”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经费拨款方式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”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等其它必要信息予以注明。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华文仿宋" w:hAnsi="华文仿宋" w:eastAsia="华文仿宋" w:cs="华文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                        </w:t>
      </w:r>
      <w:r>
        <w:rPr>
          <w:rFonts w:hint="default" w:ascii="华文仿宋" w:hAnsi="华文仿宋" w:eastAsia="华文仿宋" w:cs="华文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576A5"/>
    <w:rsid w:val="1125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2021-12-04T03:06:00Z</dcterms:created>
  <dc:creator>小仙女</dc:creator>
  <cp:lastModifiedBy>小仙女</cp:lastModifiedBy>
  <dcterms:modified xsi:type="dcterms:W3CDTF">2021-12-04T03:11:42Z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E28C294580664A6FA04BDD0A049E48FE</vt:lpwstr>
  </property>
</Properties>
</file>