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附件3：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四川天府健康通健康码申领流程</w:t>
      </w:r>
    </w:p>
    <w:p>
      <w:pPr>
        <w:pStyle w:val="4"/>
        <w:widowControl/>
        <w:spacing w:line="52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1.微信搜索“天府健康通”或长按识别下方二维码进入天府健康通小程序；</w:t>
      </w:r>
    </w:p>
    <w:p>
      <w:pPr>
        <w:pStyle w:val="4"/>
        <w:widowControl/>
        <w:shd w:val="clear" w:color="060000" w:fill="FFFFFF"/>
        <w:spacing w:line="480" w:lineRule="atLeast"/>
        <w:rPr>
          <w:rFonts w:ascii="微软雅黑" w:hAnsi="微软雅黑" w:eastAsia="微软雅黑" w:cs="微软雅黑"/>
          <w:color w:val="000000"/>
          <w:sz w:val="27"/>
          <w:szCs w:val="27"/>
        </w:rPr>
      </w:pPr>
      <w:r>
        <w:rPr>
          <w:rFonts w:hint="eastAsia" w:ascii="微软雅黑" w:hAnsi="微软雅黑" w:eastAsia="微软雅黑" w:cs="微软雅黑"/>
          <w:color w:val="000000"/>
          <w:sz w:val="27"/>
          <w:szCs w:val="27"/>
          <w:shd w:val="clear" w:color="080000" w:fill="FFFFFF"/>
        </w:rPr>
        <w:t>　　</w:t>
      </w:r>
      <w:r>
        <w:rPr>
          <w:rFonts w:ascii="微软雅黑" w:hAnsi="微软雅黑" w:eastAsia="微软雅黑" w:cs="微软雅黑"/>
          <w:color w:val="000000"/>
          <w:sz w:val="27"/>
          <w:szCs w:val="27"/>
          <w:shd w:val="clear" w:color="080000" w:fill="FFFFFF"/>
        </w:rPr>
        <w:drawing>
          <wp:inline distT="0" distB="0" distL="114300" distR="114300">
            <wp:extent cx="3810000" cy="2609850"/>
            <wp:effectExtent l="0" t="0" r="0" b="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widowControl/>
        <w:shd w:val="clear" w:color="060000" w:fill="FFFFFF"/>
        <w:spacing w:line="480" w:lineRule="atLeast"/>
        <w:rPr>
          <w:rFonts w:ascii="微软雅黑" w:hAnsi="微软雅黑" w:eastAsia="微软雅黑" w:cs="微软雅黑"/>
          <w:color w:val="000000"/>
          <w:sz w:val="27"/>
          <w:szCs w:val="27"/>
        </w:rPr>
      </w:pPr>
      <w:r>
        <w:rPr>
          <w:rFonts w:hint="eastAsia" w:ascii="微软雅黑" w:hAnsi="微软雅黑" w:eastAsia="微软雅黑" w:cs="微软雅黑"/>
          <w:color w:val="000000"/>
          <w:sz w:val="27"/>
          <w:szCs w:val="27"/>
          <w:shd w:val="clear" w:color="080000" w:fill="FFFFFF"/>
        </w:rPr>
        <w:t>　　</w:t>
      </w:r>
      <w:r>
        <w:rPr>
          <w:rFonts w:ascii="微软雅黑" w:hAnsi="微软雅黑" w:eastAsia="微软雅黑" w:cs="微软雅黑"/>
          <w:color w:val="000000"/>
          <w:sz w:val="27"/>
          <w:szCs w:val="27"/>
          <w:shd w:val="clear" w:color="080000" w:fill="FFFFFF"/>
        </w:rPr>
        <w:drawing>
          <wp:inline distT="0" distB="0" distL="114300" distR="114300">
            <wp:extent cx="962025" cy="96202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widowControl/>
        <w:spacing w:line="52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2.进入小程序后，在健康码一栏点击“出示我的健康码”，即可进入四川天府健康通通行码申领页面；</w:t>
      </w:r>
    </w:p>
    <w:p>
      <w:pPr>
        <w:pStyle w:val="4"/>
        <w:widowControl/>
        <w:shd w:val="clear" w:color="060000" w:fill="FFFFFF"/>
        <w:spacing w:line="480" w:lineRule="atLeast"/>
        <w:rPr>
          <w:rFonts w:ascii="微软雅黑" w:hAnsi="微软雅黑" w:eastAsia="微软雅黑" w:cs="微软雅黑"/>
          <w:color w:val="000000"/>
          <w:sz w:val="27"/>
          <w:szCs w:val="27"/>
        </w:rPr>
      </w:pPr>
      <w:r>
        <w:rPr>
          <w:rFonts w:hint="eastAsia" w:ascii="微软雅黑" w:hAnsi="微软雅黑" w:eastAsia="微软雅黑" w:cs="微软雅黑"/>
          <w:color w:val="000000"/>
          <w:sz w:val="27"/>
          <w:szCs w:val="27"/>
          <w:shd w:val="clear" w:color="080000" w:fill="FFFFFF"/>
        </w:rPr>
        <w:t>　　</w:t>
      </w:r>
      <w:r>
        <w:rPr>
          <w:rFonts w:ascii="微软雅黑" w:hAnsi="微软雅黑" w:eastAsia="微软雅黑" w:cs="微软雅黑"/>
          <w:color w:val="000000"/>
          <w:sz w:val="27"/>
          <w:szCs w:val="27"/>
          <w:shd w:val="clear" w:color="080000" w:fill="FFFFFF"/>
        </w:rPr>
        <w:drawing>
          <wp:inline distT="0" distB="0" distL="114300" distR="114300">
            <wp:extent cx="3810000" cy="8258175"/>
            <wp:effectExtent l="0" t="0" r="0" b="9525"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widowControl/>
        <w:spacing w:line="52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3.在此进行个人登录后，并进行人脸识别实名认证；</w:t>
      </w:r>
    </w:p>
    <w:p>
      <w:pPr>
        <w:pStyle w:val="4"/>
        <w:widowControl/>
        <w:shd w:val="clear" w:color="060000" w:fill="FFFFFF"/>
        <w:spacing w:line="480" w:lineRule="atLeast"/>
        <w:rPr>
          <w:rFonts w:ascii="微软雅黑" w:hAnsi="微软雅黑" w:eastAsia="微软雅黑" w:cs="微软雅黑"/>
          <w:color w:val="000000"/>
          <w:sz w:val="27"/>
          <w:szCs w:val="27"/>
        </w:rPr>
      </w:pPr>
      <w:r>
        <w:rPr>
          <w:rFonts w:hint="eastAsia" w:ascii="微软雅黑" w:hAnsi="微软雅黑" w:eastAsia="微软雅黑" w:cs="微软雅黑"/>
          <w:color w:val="000000"/>
          <w:sz w:val="27"/>
          <w:szCs w:val="27"/>
          <w:shd w:val="clear" w:color="080000" w:fill="FFFFFF"/>
        </w:rPr>
        <w:t>　　</w:t>
      </w:r>
      <w:r>
        <w:rPr>
          <w:rFonts w:ascii="微软雅黑" w:hAnsi="微软雅黑" w:eastAsia="微软雅黑" w:cs="微软雅黑"/>
          <w:color w:val="000000"/>
          <w:sz w:val="27"/>
          <w:szCs w:val="27"/>
          <w:shd w:val="clear" w:color="080000" w:fill="FFFFFF"/>
        </w:rPr>
        <w:drawing>
          <wp:inline distT="0" distB="0" distL="114300" distR="114300">
            <wp:extent cx="3810000" cy="8258175"/>
            <wp:effectExtent l="0" t="0" r="0" b="952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widowControl/>
        <w:shd w:val="clear" w:color="060000" w:fill="FFFFFF"/>
        <w:spacing w:line="480" w:lineRule="atLeast"/>
        <w:rPr>
          <w:rFonts w:ascii="微软雅黑" w:hAnsi="微软雅黑" w:eastAsia="微软雅黑" w:cs="微软雅黑"/>
          <w:color w:val="000000"/>
          <w:sz w:val="27"/>
          <w:szCs w:val="27"/>
        </w:rPr>
      </w:pPr>
      <w:r>
        <w:rPr>
          <w:rFonts w:hint="eastAsia" w:ascii="微软雅黑" w:hAnsi="微软雅黑" w:eastAsia="微软雅黑" w:cs="微软雅黑"/>
          <w:color w:val="000000"/>
          <w:sz w:val="27"/>
          <w:szCs w:val="27"/>
          <w:shd w:val="clear" w:color="080000" w:fill="FFFFFF"/>
        </w:rPr>
        <w:t>　　</w:t>
      </w:r>
      <w:r>
        <w:rPr>
          <w:rFonts w:ascii="微软雅黑" w:hAnsi="微软雅黑" w:eastAsia="微软雅黑" w:cs="微软雅黑"/>
          <w:color w:val="000000"/>
          <w:sz w:val="27"/>
          <w:szCs w:val="27"/>
          <w:shd w:val="clear" w:color="080000" w:fill="FFFFFF"/>
        </w:rPr>
        <w:drawing>
          <wp:inline distT="0" distB="0" distL="114300" distR="114300">
            <wp:extent cx="3810000" cy="4924425"/>
            <wp:effectExtent l="0" t="0" r="0" b="9525"/>
            <wp:docPr id="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4924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widowControl/>
        <w:spacing w:line="52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4.认证完成后，按个人实际情况如实填写个人防疫信息，最后点击下方的“完成”；</w:t>
      </w:r>
    </w:p>
    <w:p>
      <w:pPr>
        <w:pStyle w:val="4"/>
        <w:widowControl/>
        <w:shd w:val="clear" w:color="060000" w:fill="FFFFFF"/>
        <w:spacing w:line="480" w:lineRule="atLeast"/>
        <w:rPr>
          <w:rFonts w:ascii="微软雅黑" w:hAnsi="微软雅黑" w:eastAsia="微软雅黑" w:cs="微软雅黑"/>
          <w:color w:val="000000"/>
          <w:sz w:val="27"/>
          <w:szCs w:val="27"/>
        </w:rPr>
      </w:pPr>
      <w:r>
        <w:rPr>
          <w:rFonts w:hint="eastAsia" w:ascii="微软雅黑" w:hAnsi="微软雅黑" w:eastAsia="微软雅黑" w:cs="微软雅黑"/>
          <w:color w:val="000000"/>
          <w:sz w:val="27"/>
          <w:szCs w:val="27"/>
          <w:shd w:val="clear" w:color="080000" w:fill="FFFFFF"/>
        </w:rPr>
        <w:t>　　</w:t>
      </w:r>
      <w:r>
        <w:rPr>
          <w:rFonts w:ascii="微软雅黑" w:hAnsi="微软雅黑" w:eastAsia="微软雅黑" w:cs="微软雅黑"/>
          <w:color w:val="000000"/>
          <w:sz w:val="27"/>
          <w:szCs w:val="27"/>
          <w:shd w:val="clear" w:color="080000" w:fill="FFFFFF"/>
        </w:rPr>
        <w:drawing>
          <wp:inline distT="0" distB="0" distL="114300" distR="114300">
            <wp:extent cx="3810000" cy="8258175"/>
            <wp:effectExtent l="0" t="0" r="0" b="9525"/>
            <wp:docPr id="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widowControl/>
        <w:spacing w:line="52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5.完成健康申报后即可生成健康码。</w:t>
      </w:r>
    </w:p>
    <w:p>
      <w:pPr>
        <w:pStyle w:val="4"/>
        <w:widowControl/>
        <w:shd w:val="clear" w:color="060000" w:fill="FFFFFF"/>
        <w:spacing w:line="480" w:lineRule="atLeast"/>
        <w:rPr>
          <w:rFonts w:ascii="微软雅黑" w:hAnsi="微软雅黑" w:eastAsia="微软雅黑" w:cs="微软雅黑"/>
          <w:color w:val="000000"/>
          <w:sz w:val="27"/>
          <w:szCs w:val="27"/>
        </w:rPr>
      </w:pPr>
      <w:r>
        <w:rPr>
          <w:rFonts w:hint="eastAsia" w:ascii="微软雅黑" w:hAnsi="微软雅黑" w:eastAsia="微软雅黑" w:cs="微软雅黑"/>
          <w:color w:val="000000"/>
          <w:sz w:val="27"/>
          <w:szCs w:val="27"/>
          <w:shd w:val="clear" w:color="080000" w:fill="FFFFFF"/>
        </w:rPr>
        <w:t>　　</w:t>
      </w:r>
      <w:r>
        <w:rPr>
          <w:rFonts w:ascii="微软雅黑" w:hAnsi="微软雅黑" w:eastAsia="微软雅黑" w:cs="微软雅黑"/>
          <w:color w:val="000000"/>
          <w:sz w:val="27"/>
          <w:szCs w:val="27"/>
          <w:shd w:val="clear" w:color="080000" w:fill="FFFFFF"/>
        </w:rPr>
        <w:drawing>
          <wp:inline distT="0" distB="0" distL="114300" distR="114300">
            <wp:extent cx="3810000" cy="8258175"/>
            <wp:effectExtent l="0" t="0" r="0" b="9525"/>
            <wp:docPr id="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3306A0"/>
    <w:rsid w:val="703306A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iPriority w:val="0"/>
    <w:pPr>
      <w:ind w:firstLine="420" w:firstLineChars="100"/>
    </w:pPr>
  </w:style>
  <w:style w:type="paragraph" w:styleId="3">
    <w:name w:val="Body Tex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paragraph" w:styleId="4">
    <w:name w:val="Normal (Web)"/>
    <w:basedOn w:val="1"/>
    <w:uiPriority w:val="0"/>
    <w:pPr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2021-12-01T09:02:00Z</dcterms:created>
  <dc:creator>jp</dc:creator>
  <cp:lastModifiedBy>jp</cp:lastModifiedBy>
  <dcterms:modified xsi:type="dcterms:W3CDTF">2021-12-01T09:03:36Z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