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2021年嘉兴市第一医院（嘉兴学院附属医院）公开招聘</w:t>
      </w:r>
    </w:p>
    <w:p>
      <w:pPr>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编外合同制人员公告（四）</w:t>
      </w:r>
    </w:p>
    <w:p>
      <w:pPr>
        <w:jc w:val="center"/>
        <w:rPr>
          <w:rFonts w:ascii="方正小标宋简体" w:eastAsia="方正小标宋简体" w:hAnsiTheme="majorEastAsia"/>
          <w:sz w:val="32"/>
          <w:szCs w:val="32"/>
          <w:highlight w:val="none"/>
        </w:rPr>
      </w:pP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因医院业务发展需要，经研究，决定公开招聘编外合同制人员97名，现将有关事项公告如下：</w:t>
      </w:r>
    </w:p>
    <w:p>
      <w:pPr>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一、招聘岗位和人数</w:t>
      </w:r>
    </w:p>
    <w:tbl>
      <w:tblPr>
        <w:tblStyle w:val="7"/>
        <w:tblW w:w="9640" w:type="dxa"/>
        <w:tblInd w:w="-34" w:type="dxa"/>
        <w:tblLayout w:type="autofit"/>
        <w:tblCellMar>
          <w:top w:w="0" w:type="dxa"/>
          <w:left w:w="108" w:type="dxa"/>
          <w:bottom w:w="0" w:type="dxa"/>
          <w:right w:w="108" w:type="dxa"/>
        </w:tblCellMar>
      </w:tblPr>
      <w:tblGrid>
        <w:gridCol w:w="709"/>
        <w:gridCol w:w="760"/>
        <w:gridCol w:w="1366"/>
        <w:gridCol w:w="860"/>
        <w:gridCol w:w="2117"/>
        <w:gridCol w:w="880"/>
        <w:gridCol w:w="1660"/>
        <w:gridCol w:w="1288"/>
      </w:tblGrid>
      <w:tr>
        <w:tblPrEx>
          <w:tblCellMar>
            <w:top w:w="0" w:type="dxa"/>
            <w:left w:w="108" w:type="dxa"/>
            <w:bottom w:w="0" w:type="dxa"/>
            <w:right w:w="108" w:type="dxa"/>
          </w:tblCellMar>
        </w:tblPrEx>
        <w:trPr>
          <w:trHeight w:val="690"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212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招聘岗位</w:t>
            </w:r>
          </w:p>
        </w:tc>
        <w:tc>
          <w:tcPr>
            <w:tcW w:w="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招聘    人数</w:t>
            </w:r>
          </w:p>
        </w:tc>
        <w:tc>
          <w:tcPr>
            <w:tcW w:w="21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专业</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学历</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备注</w:t>
            </w:r>
          </w:p>
        </w:tc>
        <w:tc>
          <w:tcPr>
            <w:tcW w:w="1288"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笔试专业</w:t>
            </w:r>
          </w:p>
        </w:tc>
      </w:tr>
      <w:tr>
        <w:tblPrEx>
          <w:tblCellMar>
            <w:top w:w="0" w:type="dxa"/>
            <w:left w:w="108" w:type="dxa"/>
            <w:bottom w:w="0" w:type="dxa"/>
            <w:right w:w="108" w:type="dxa"/>
          </w:tblCellMar>
        </w:tblPrEx>
        <w:trPr>
          <w:trHeight w:val="702"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w:t>
            </w:r>
          </w:p>
        </w:tc>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专业技术岗位</w:t>
            </w:r>
          </w:p>
        </w:tc>
        <w:tc>
          <w:tcPr>
            <w:tcW w:w="13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康复技术</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21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康复治疗学</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本科</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288"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康复</w:t>
            </w:r>
          </w:p>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治疗学</w:t>
            </w:r>
          </w:p>
        </w:tc>
      </w:tr>
      <w:tr>
        <w:tblPrEx>
          <w:tblCellMar>
            <w:top w:w="0" w:type="dxa"/>
            <w:left w:w="108" w:type="dxa"/>
            <w:bottom w:w="0" w:type="dxa"/>
            <w:right w:w="108" w:type="dxa"/>
          </w:tblCellMar>
        </w:tblPrEx>
        <w:trPr>
          <w:trHeight w:val="702"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highlight w:val="none"/>
              </w:rPr>
            </w:pPr>
          </w:p>
        </w:tc>
        <w:tc>
          <w:tcPr>
            <w:tcW w:w="13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病理技术</w:t>
            </w:r>
          </w:p>
        </w:tc>
        <w:tc>
          <w:tcPr>
            <w:tcW w:w="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21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临床医学、医学检验技术</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大专及以上</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288" w:type="dxa"/>
            <w:tcBorders>
              <w:top w:val="nil"/>
              <w:left w:val="nil"/>
              <w:bottom w:val="single" w:color="auto" w:sz="4" w:space="0"/>
              <w:right w:val="single" w:color="auto" w:sz="4" w:space="0"/>
            </w:tcBorders>
            <w:vAlign w:val="center"/>
          </w:tcPr>
          <w:p>
            <w:pPr>
              <w:widowControl/>
              <w:jc w:val="center"/>
              <w:rPr>
                <w:rFonts w:ascii="宋体" w:hAnsi="宋体" w:eastAsia="宋体" w:cs="宋体"/>
                <w:b/>
                <w:kern w:val="0"/>
                <w:sz w:val="22"/>
                <w:highlight w:val="none"/>
              </w:rPr>
            </w:pPr>
            <w:r>
              <w:rPr>
                <w:rFonts w:hint="eastAsia" w:ascii="宋体" w:hAnsi="宋体" w:eastAsia="宋体" w:cs="宋体"/>
                <w:kern w:val="0"/>
                <w:sz w:val="22"/>
                <w:highlight w:val="none"/>
              </w:rPr>
              <w:t>临床医学/</w:t>
            </w:r>
          </w:p>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医学检验技术</w:t>
            </w:r>
          </w:p>
        </w:tc>
      </w:tr>
      <w:tr>
        <w:tblPrEx>
          <w:tblCellMar>
            <w:top w:w="0" w:type="dxa"/>
            <w:left w:w="108" w:type="dxa"/>
            <w:bottom w:w="0" w:type="dxa"/>
            <w:right w:w="108" w:type="dxa"/>
          </w:tblCellMar>
        </w:tblPrEx>
        <w:trPr>
          <w:trHeight w:val="765"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3</w:t>
            </w: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highlight w:val="none"/>
              </w:rPr>
            </w:pPr>
          </w:p>
        </w:tc>
        <w:tc>
          <w:tcPr>
            <w:tcW w:w="13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放射技术1</w:t>
            </w:r>
          </w:p>
        </w:tc>
        <w:tc>
          <w:tcPr>
            <w:tcW w:w="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2</w:t>
            </w:r>
          </w:p>
        </w:tc>
        <w:tc>
          <w:tcPr>
            <w:tcW w:w="21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医学影像学、医学影像技术</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大专及以上</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具有技师及以上职称，限历届</w:t>
            </w:r>
          </w:p>
        </w:tc>
        <w:tc>
          <w:tcPr>
            <w:tcW w:w="1288" w:type="dxa"/>
            <w:vMerge w:val="restart"/>
            <w:tcBorders>
              <w:top w:val="nil"/>
              <w:left w:val="nil"/>
              <w:right w:val="single" w:color="auto" w:sz="4" w:space="0"/>
            </w:tcBorders>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医学影像技术</w:t>
            </w:r>
          </w:p>
        </w:tc>
      </w:tr>
      <w:tr>
        <w:tblPrEx>
          <w:tblCellMar>
            <w:top w:w="0" w:type="dxa"/>
            <w:left w:w="108" w:type="dxa"/>
            <w:bottom w:w="0" w:type="dxa"/>
            <w:right w:w="108" w:type="dxa"/>
          </w:tblCellMar>
        </w:tblPrEx>
        <w:trPr>
          <w:trHeight w:val="765"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4</w:t>
            </w: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highlight w:val="none"/>
              </w:rPr>
            </w:pPr>
          </w:p>
        </w:tc>
        <w:tc>
          <w:tcPr>
            <w:tcW w:w="13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放射技术2</w:t>
            </w:r>
          </w:p>
        </w:tc>
        <w:tc>
          <w:tcPr>
            <w:tcW w:w="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1</w:t>
            </w:r>
          </w:p>
        </w:tc>
        <w:tc>
          <w:tcPr>
            <w:tcW w:w="21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医学影像学、医学影像技术</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本科</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288" w:type="dxa"/>
            <w:vMerge w:val="continue"/>
            <w:tcBorders>
              <w:left w:val="nil"/>
              <w:bottom w:val="single" w:color="auto" w:sz="4" w:space="0"/>
              <w:right w:val="single" w:color="auto" w:sz="4" w:space="0"/>
            </w:tcBorders>
            <w:vAlign w:val="center"/>
          </w:tcPr>
          <w:p>
            <w:pPr>
              <w:widowControl/>
              <w:jc w:val="center"/>
              <w:rPr>
                <w:rFonts w:ascii="宋体" w:hAnsi="宋体" w:eastAsia="宋体" w:cs="宋体"/>
                <w:kern w:val="0"/>
                <w:sz w:val="22"/>
                <w:highlight w:val="none"/>
              </w:rPr>
            </w:pPr>
          </w:p>
        </w:tc>
      </w:tr>
      <w:tr>
        <w:tblPrEx>
          <w:tblCellMar>
            <w:top w:w="0" w:type="dxa"/>
            <w:left w:w="108" w:type="dxa"/>
            <w:bottom w:w="0" w:type="dxa"/>
            <w:right w:w="108" w:type="dxa"/>
          </w:tblCellMar>
        </w:tblPrEx>
        <w:trPr>
          <w:trHeight w:val="702"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5</w:t>
            </w: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highlight w:val="none"/>
              </w:rPr>
            </w:pPr>
          </w:p>
        </w:tc>
        <w:tc>
          <w:tcPr>
            <w:tcW w:w="13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护理</w:t>
            </w:r>
          </w:p>
        </w:tc>
        <w:tc>
          <w:tcPr>
            <w:tcW w:w="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90</w:t>
            </w:r>
          </w:p>
        </w:tc>
        <w:tc>
          <w:tcPr>
            <w:tcW w:w="21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highlight w:val="none"/>
              </w:rPr>
            </w:pPr>
            <w:r>
              <w:rPr>
                <w:rFonts w:hint="eastAsia" w:ascii="宋体" w:hAnsi="宋体" w:eastAsia="宋体" w:cs="宋体"/>
                <w:kern w:val="0"/>
                <w:sz w:val="22"/>
                <w:highlight w:val="none"/>
              </w:rPr>
              <w:t>护理</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大专及以上</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　</w:t>
            </w:r>
          </w:p>
        </w:tc>
        <w:tc>
          <w:tcPr>
            <w:tcW w:w="1288"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2"/>
                <w:highlight w:val="none"/>
              </w:rPr>
            </w:pPr>
            <w:r>
              <w:rPr>
                <w:rFonts w:hint="eastAsia" w:ascii="宋体" w:hAnsi="宋体" w:eastAsia="宋体" w:cs="宋体"/>
                <w:kern w:val="0"/>
                <w:sz w:val="22"/>
                <w:highlight w:val="none"/>
              </w:rPr>
              <w:t>护理</w:t>
            </w:r>
          </w:p>
        </w:tc>
      </w:tr>
    </w:tbl>
    <w:p>
      <w:pPr>
        <w:spacing w:line="50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二、招聘范围、对象和条件</w:t>
      </w:r>
    </w:p>
    <w:p>
      <w:pPr>
        <w:pStyle w:val="6"/>
        <w:widowControl/>
        <w:spacing w:beforeAutospacing="0" w:afterAutospacing="0" w:line="500" w:lineRule="exact"/>
        <w:ind w:firstLine="51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（一）招聘范围及对象：2022年全日制普通高校应届毕业生及历届全日制普通高校毕业生。</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（二）年龄要求：18周岁-35周岁（1985年11月23日至200</w:t>
      </w:r>
      <w:r>
        <w:rPr>
          <w:rFonts w:asciiTheme="majorEastAsia" w:hAnsiTheme="majorEastAsia" w:eastAsiaTheme="majorEastAsia"/>
          <w:sz w:val="28"/>
          <w:szCs w:val="28"/>
          <w:highlight w:val="none"/>
        </w:rPr>
        <w:t>3</w:t>
      </w:r>
      <w:r>
        <w:rPr>
          <w:rFonts w:hint="eastAsia" w:asciiTheme="majorEastAsia" w:hAnsiTheme="majorEastAsia" w:eastAsiaTheme="majorEastAsia"/>
          <w:sz w:val="28"/>
          <w:szCs w:val="28"/>
          <w:highlight w:val="none"/>
        </w:rPr>
        <w:t>年11月23日出生）。</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（三）学历要求：尚未取得学历的202</w:t>
      </w:r>
      <w:r>
        <w:rPr>
          <w:rFonts w:asciiTheme="majorEastAsia" w:hAnsiTheme="majorEastAsia" w:eastAsiaTheme="majorEastAsia"/>
          <w:sz w:val="28"/>
          <w:szCs w:val="28"/>
          <w:highlight w:val="none"/>
        </w:rPr>
        <w:t>2</w:t>
      </w:r>
      <w:r>
        <w:rPr>
          <w:rFonts w:hint="eastAsia" w:asciiTheme="majorEastAsia" w:hAnsiTheme="majorEastAsia" w:eastAsiaTheme="majorEastAsia"/>
          <w:sz w:val="28"/>
          <w:szCs w:val="28"/>
          <w:highlight w:val="none"/>
        </w:rPr>
        <w:t>年应届毕业生，可凭就读高校核发的应届毕业生就业推荐表、成绩单报名应聘。202</w:t>
      </w:r>
      <w:r>
        <w:rPr>
          <w:rFonts w:asciiTheme="majorEastAsia" w:hAnsiTheme="majorEastAsia" w:eastAsiaTheme="majorEastAsia"/>
          <w:sz w:val="28"/>
          <w:szCs w:val="28"/>
          <w:highlight w:val="none"/>
        </w:rPr>
        <w:t>2</w:t>
      </w:r>
      <w:r>
        <w:rPr>
          <w:rFonts w:hint="eastAsia" w:asciiTheme="majorEastAsia" w:hAnsiTheme="majorEastAsia" w:eastAsiaTheme="majorEastAsia"/>
          <w:sz w:val="28"/>
          <w:szCs w:val="28"/>
          <w:highlight w:val="none"/>
        </w:rPr>
        <w:t>年应届毕业生取得学历证书的截止时间为202</w:t>
      </w:r>
      <w:r>
        <w:rPr>
          <w:rFonts w:asciiTheme="majorEastAsia" w:hAnsiTheme="majorEastAsia" w:eastAsiaTheme="majorEastAsia"/>
          <w:sz w:val="28"/>
          <w:szCs w:val="28"/>
          <w:highlight w:val="none"/>
        </w:rPr>
        <w:t>2</w:t>
      </w:r>
      <w:r>
        <w:rPr>
          <w:rFonts w:hint="eastAsia" w:asciiTheme="majorEastAsia" w:hAnsiTheme="majorEastAsia" w:eastAsiaTheme="majorEastAsia"/>
          <w:sz w:val="28"/>
          <w:szCs w:val="28"/>
          <w:highlight w:val="none"/>
        </w:rPr>
        <w:t>年8月31日。历届毕业生取得学历的截止时间为202</w:t>
      </w:r>
      <w:r>
        <w:rPr>
          <w:rFonts w:asciiTheme="majorEastAsia" w:hAnsiTheme="majorEastAsia" w:eastAsiaTheme="majorEastAsia"/>
          <w:sz w:val="28"/>
          <w:szCs w:val="28"/>
          <w:highlight w:val="none"/>
        </w:rPr>
        <w:t>1</w:t>
      </w:r>
      <w:r>
        <w:rPr>
          <w:rFonts w:hint="eastAsia" w:asciiTheme="majorEastAsia" w:hAnsiTheme="majorEastAsia" w:eastAsiaTheme="majorEastAsia"/>
          <w:sz w:val="28"/>
          <w:szCs w:val="28"/>
          <w:highlight w:val="none"/>
        </w:rPr>
        <w:t>年11月23日。</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（四）身体健康。</w:t>
      </w:r>
    </w:p>
    <w:p>
      <w:pPr>
        <w:spacing w:line="50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三、招聘程序和办法</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招聘工作贯彻公开、平等、竞争、择优的原则，坚持德才兼备的用人标准，按照发布招聘公告、报名、考试、体检、考核、公示、录用等程序进行。</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（一）报名及资格初审</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报名方式为邮寄（快递）报名，疫情防控期间，不受理现场报名。每人限报一个岗位。</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1.邮寄（快递）报名时间：公告发布之日起至2021年11月23日止。</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2.邮寄（快递）报名</w:t>
      </w:r>
      <w:bookmarkStart w:id="0" w:name="_GoBack"/>
      <w:bookmarkEnd w:id="0"/>
      <w:r>
        <w:rPr>
          <w:rFonts w:hint="eastAsia" w:asciiTheme="majorEastAsia" w:hAnsiTheme="majorEastAsia" w:eastAsiaTheme="majorEastAsia"/>
          <w:sz w:val="28"/>
          <w:szCs w:val="28"/>
          <w:highlight w:val="none"/>
        </w:rPr>
        <w:t>方式：</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第一步：报名人员请于2021年11月23日前（以邮寄或快递寄出时间为准）将报名材料邮寄或快递至浙江省嘉兴市中环南路1882号嘉兴市第一医院（嘉兴学院附属医院）5号楼行政楼3楼人事管理部（电话：0573-82519998，邮编：314000）。材料原件可在后续环节审核（原件不要邮寄）。所提供材料不全或材料审核不符合报名条件的不得参加考试。</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第二步：报名人员请于2021年11月23日前通过钉钉（自行下载安装钉钉A</w:t>
      </w:r>
      <w:r>
        <w:rPr>
          <w:rFonts w:asciiTheme="majorEastAsia" w:hAnsiTheme="majorEastAsia" w:eastAsiaTheme="majorEastAsia"/>
          <w:sz w:val="28"/>
          <w:szCs w:val="28"/>
          <w:highlight w:val="none"/>
        </w:rPr>
        <w:t>PP</w:t>
      </w:r>
      <w:r>
        <w:rPr>
          <w:rFonts w:hint="eastAsia" w:asciiTheme="majorEastAsia" w:hAnsiTheme="majorEastAsia" w:eastAsiaTheme="majorEastAsia"/>
          <w:sz w:val="28"/>
          <w:szCs w:val="28"/>
          <w:highlight w:val="none"/>
        </w:rPr>
        <w:t>）扫描以下二维码填写报名信息并按要求上传</w:t>
      </w:r>
      <w:r>
        <w:rPr>
          <w:rFonts w:hint="eastAsia" w:asciiTheme="majorEastAsia" w:hAnsiTheme="majorEastAsia" w:eastAsiaTheme="majorEastAsia"/>
          <w:sz w:val="28"/>
          <w:szCs w:val="28"/>
          <w:highlight w:val="none"/>
        </w:rPr>
        <w:t>报名表、毕业证书</w:t>
      </w:r>
      <w:r>
        <w:rPr>
          <w:rFonts w:hint="eastAsia" w:asciiTheme="majorEastAsia" w:hAnsiTheme="majorEastAsia" w:eastAsiaTheme="majorEastAsia"/>
          <w:sz w:val="28"/>
          <w:szCs w:val="28"/>
          <w:highlight w:val="none"/>
        </w:rPr>
        <w:t>等电子扫描件。</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3.报名登记信息二维码：</w:t>
      </w:r>
    </w:p>
    <w:p>
      <w:pPr>
        <w:spacing w:line="500" w:lineRule="exact"/>
        <w:ind w:firstLine="560" w:firstLineChars="200"/>
        <w:rPr>
          <w:rFonts w:asciiTheme="majorEastAsia" w:hAnsiTheme="majorEastAsia" w:eastAsiaTheme="majorEastAsia"/>
          <w:sz w:val="28"/>
          <w:szCs w:val="28"/>
          <w:highlight w:val="none"/>
        </w:rPr>
      </w:pPr>
    </w:p>
    <w:p>
      <w:pPr>
        <w:ind w:firstLine="420" w:firstLineChars="200"/>
        <w:jc w:val="center"/>
        <w:rPr>
          <w:rFonts w:asciiTheme="majorEastAsia" w:hAnsiTheme="majorEastAsia" w:eastAsiaTheme="majorEastAsia"/>
          <w:sz w:val="28"/>
          <w:szCs w:val="28"/>
          <w:highlight w:val="none"/>
        </w:rPr>
      </w:pPr>
      <w:r>
        <w:rPr>
          <w:highlight w:val="none"/>
        </w:rPr>
        <w:drawing>
          <wp:inline distT="0" distB="0" distL="0" distR="0">
            <wp:extent cx="1502410" cy="150241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502410" cy="1502410"/>
                    </a:xfrm>
                    <a:prstGeom prst="rect">
                      <a:avLst/>
                    </a:prstGeom>
                    <a:noFill/>
                    <a:ln>
                      <a:noFill/>
                    </a:ln>
                  </pic:spPr>
                </pic:pic>
              </a:graphicData>
            </a:graphic>
          </wp:inline>
        </w:drawing>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4.报名材料</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（1）《2021年嘉兴市第一医院（嘉兴学院附属医院）公开招聘编外合同制人员报名表》并经本人签字；</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（2）本人有效居民身份证的复印件（正反两面）；</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（3）应届生提供就业推荐表、成绩单、学生证等原件的复印件；</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（4）历届生提供毕业证书原件的复印件，有专业技术资格证书、上岗证等证书的提供原件的复印件。</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5.</w:t>
      </w:r>
      <w:r>
        <w:rPr>
          <w:rFonts w:hint="eastAsia" w:asciiTheme="majorEastAsia" w:hAnsiTheme="majorEastAsia" w:eastAsiaTheme="majorEastAsia"/>
          <w:sz w:val="28"/>
          <w:szCs w:val="28"/>
          <w:highlight w:val="none"/>
        </w:rPr>
        <w:t>资格初审。报名结束后，招聘单位根据招聘岗位所需条件对报名人员进行资格初审。招聘岗位所需专业要求参考教育行政部门专业目录设置，对应聘人员所学专业名称与专业要求不一致的，由招聘单位根据所学专业方向审核确定。</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报考人员经资格审查合格后方可参加考试。报考人员应对自己所提供材料的真实性、准确性负责，如因所提供材料及填写内容不真实、不准确、不全面而影响本人考试或录用的，由报考人员本人负责。</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（二）考试</w:t>
      </w:r>
    </w:p>
    <w:p>
      <w:pPr>
        <w:spacing w:line="500" w:lineRule="exact"/>
        <w:ind w:firstLine="560" w:firstLineChars="200"/>
        <w:rPr>
          <w:rFonts w:ascii="宋体" w:hAnsi="宋体" w:eastAsia="宋体" w:cs="宋体"/>
          <w:sz w:val="28"/>
          <w:szCs w:val="28"/>
          <w:highlight w:val="none"/>
        </w:rPr>
      </w:pPr>
      <w:r>
        <w:rPr>
          <w:rFonts w:hint="eastAsia" w:asciiTheme="majorEastAsia" w:hAnsiTheme="majorEastAsia" w:eastAsiaTheme="majorEastAsia"/>
          <w:sz w:val="28"/>
          <w:szCs w:val="28"/>
          <w:highlight w:val="none"/>
        </w:rPr>
        <w:t>考试采用笔试与面试相结合方式。</w:t>
      </w:r>
    </w:p>
    <w:p>
      <w:pPr>
        <w:pStyle w:val="6"/>
        <w:widowControl/>
        <w:spacing w:beforeAutospacing="0" w:afterAutospacing="0" w:line="500" w:lineRule="exact"/>
        <w:ind w:firstLine="560" w:firstLineChars="20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1.笔试</w:t>
      </w:r>
    </w:p>
    <w:p>
      <w:pPr>
        <w:spacing w:line="500" w:lineRule="exact"/>
        <w:ind w:firstLine="560" w:firstLineChars="200"/>
        <w:rPr>
          <w:rFonts w:ascii="宋体" w:hAnsi="宋体" w:eastAsia="宋体" w:cs="宋体"/>
          <w:sz w:val="28"/>
          <w:szCs w:val="28"/>
          <w:highlight w:val="none"/>
        </w:rPr>
      </w:pPr>
      <w:r>
        <w:rPr>
          <w:rFonts w:hint="eastAsia" w:asciiTheme="majorEastAsia" w:hAnsiTheme="majorEastAsia" w:eastAsiaTheme="majorEastAsia"/>
          <w:sz w:val="28"/>
          <w:szCs w:val="28"/>
          <w:highlight w:val="none"/>
        </w:rPr>
        <w:t>（1）笔试内容为</w:t>
      </w:r>
      <w:r>
        <w:rPr>
          <w:rFonts w:hint="eastAsia" w:ascii="宋体" w:hAnsi="宋体" w:eastAsia="宋体" w:cs="宋体"/>
          <w:sz w:val="28"/>
          <w:szCs w:val="28"/>
          <w:highlight w:val="none"/>
        </w:rPr>
        <w:t>综合基础知识或相关专业知识</w:t>
      </w:r>
      <w:r>
        <w:rPr>
          <w:rFonts w:hint="eastAsia" w:asciiTheme="majorEastAsia" w:hAnsiTheme="majorEastAsia" w:eastAsiaTheme="majorEastAsia"/>
          <w:sz w:val="28"/>
          <w:szCs w:val="28"/>
          <w:highlight w:val="none"/>
        </w:rPr>
        <w:t>。</w:t>
      </w:r>
      <w:r>
        <w:rPr>
          <w:rFonts w:hint="eastAsia" w:asciiTheme="majorEastAsia" w:hAnsiTheme="majorEastAsia" w:eastAsiaTheme="majorEastAsia"/>
          <w:sz w:val="28"/>
          <w:szCs w:val="28"/>
          <w:highlight w:val="none"/>
        </w:rPr>
        <w:t>笔试成绩满分为100分，占总成绩的50%。</w:t>
      </w:r>
    </w:p>
    <w:p>
      <w:pPr>
        <w:pStyle w:val="6"/>
        <w:widowControl/>
        <w:shd w:val="clear" w:color="auto" w:fill="FFFFFF"/>
        <w:spacing w:beforeAutospacing="0" w:afterAutospacing="0" w:line="500" w:lineRule="exact"/>
        <w:ind w:left="586"/>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（2）笔试时间：2021年11月29日下午2:30-4:00，提前1小时入场。</w:t>
      </w:r>
    </w:p>
    <w:p>
      <w:pPr>
        <w:pStyle w:val="6"/>
        <w:widowControl/>
        <w:spacing w:beforeAutospacing="0" w:afterAutospacing="0" w:line="500" w:lineRule="exact"/>
        <w:ind w:firstLine="560" w:firstLineChars="20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（3）笔试地点：嘉兴市南湖区中环南路1977号嘉兴龙之梦大酒店3楼国际厅。</w:t>
      </w:r>
    </w:p>
    <w:p>
      <w:pPr>
        <w:pStyle w:val="6"/>
        <w:widowControl/>
        <w:spacing w:beforeAutospacing="0" w:afterAutospacing="0" w:line="500" w:lineRule="exact"/>
        <w:ind w:firstLine="560" w:firstLineChars="20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4）参加笔试时需携带本人有效身份证原件、黑色签字笔或钢笔、2B铅笔、橡皮等考试用品以及《健康承诺书》（附件2）、《核酸检测阴性报告》（考前3天内纸质报告）。承诺书和核酸检测阴性报告由工作人员当场核验并收取。</w:t>
      </w:r>
    </w:p>
    <w:p>
      <w:pPr>
        <w:pStyle w:val="6"/>
        <w:widowControl/>
        <w:spacing w:beforeAutospacing="0" w:afterAutospacing="0" w:line="500" w:lineRule="exact"/>
        <w:ind w:firstLine="649" w:firstLineChars="232"/>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2.面试。面试内容为相关专业知识以及分析解决问题能力。面试成绩满分为100分，占总成绩的50%。面试对象根据招聘计划，按笔试成绩从高分到低分1：2的比例确定,不足比例按实际符合条件人数确定。</w:t>
      </w:r>
    </w:p>
    <w:p>
      <w:pPr>
        <w:pStyle w:val="6"/>
        <w:widowControl/>
        <w:spacing w:beforeAutospacing="0" w:afterAutospacing="0" w:line="500" w:lineRule="exact"/>
        <w:ind w:firstLine="645"/>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面试时间、地点及面试方式另行通知。</w:t>
      </w:r>
    </w:p>
    <w:p>
      <w:pPr>
        <w:pStyle w:val="6"/>
        <w:widowControl/>
        <w:spacing w:beforeAutospacing="0" w:afterAutospacing="0" w:line="500" w:lineRule="exact"/>
        <w:ind w:firstLine="645"/>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3.总成绩=笔试成绩×50%+面试成绩×50%，总成绩保留2位小数。不按规定的时间和地点参加笔试、面试的，视作放弃。</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（三）体检</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考试后，根据总成绩从高分至低分</w:t>
      </w:r>
      <w:r>
        <w:rPr>
          <w:rFonts w:hint="eastAsia" w:ascii="宋体" w:hAnsi="宋体" w:eastAsia="宋体" w:cs="宋体"/>
          <w:sz w:val="28"/>
          <w:szCs w:val="28"/>
          <w:highlight w:val="none"/>
        </w:rPr>
        <w:t>（若总成绩相等，则以笔试成绩高的排位在前）</w:t>
      </w:r>
      <w:r>
        <w:rPr>
          <w:rFonts w:hint="eastAsia" w:asciiTheme="majorEastAsia" w:hAnsiTheme="majorEastAsia" w:eastAsiaTheme="majorEastAsia"/>
          <w:sz w:val="28"/>
          <w:szCs w:val="28"/>
          <w:highlight w:val="none"/>
        </w:rPr>
        <w:t>按照招聘计划的1:1比例确定体检对象，总成绩不合格者（低于60分），不列入体检。体检费用自理。体检方式另行公布，报考人员不按规定时间、地点参加体检，视作放弃。</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（四）考核</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对体检合格的拟录用人员在规定时间内进行资格条件的复核和有无违纪、违法的考核，考核结果作为本次是否录用的依据。</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（五）公示</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对拟录用人员进行公示，公示期为7个工作日。在公示期间，对拟录用人员有反映的，由医院进行调查核实，并将处理意见报嘉兴市卫生健康委员会。</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应聘人员在体检、考察、公示环节出现不合格的或自愿放弃的，按招聘岗位考试成绩从高分到低分依次递补。</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（六）录用</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拟录用人员经公示无异议后，医院与拟录用对象签订《全国普通高等学校毕业生就业协议书》或就业意向书。应届毕业生不能按时毕业和未取得招聘岗位规定的学历的，取消录用资格。毕业生录用实行劳动合同制，并按规定约定试用期。试用期满后，考核合格者，予以正式录用；不合格的，取消录用。</w:t>
      </w:r>
      <w:r>
        <w:rPr>
          <w:rFonts w:hint="eastAsia" w:asciiTheme="majorEastAsia" w:hAnsiTheme="majorEastAsia" w:eastAsiaTheme="majorEastAsia"/>
          <w:sz w:val="28"/>
          <w:szCs w:val="28"/>
          <w:highlight w:val="none"/>
        </w:rPr>
        <w:t>有工作经验的</w:t>
      </w:r>
      <w:r>
        <w:rPr>
          <w:rFonts w:hint="eastAsia" w:asciiTheme="majorEastAsia" w:hAnsiTheme="majorEastAsia" w:eastAsiaTheme="majorEastAsia"/>
          <w:sz w:val="28"/>
          <w:szCs w:val="28"/>
          <w:highlight w:val="none"/>
        </w:rPr>
        <w:t>拟录用人员在办理报到前，须与原单位解除合同。</w:t>
      </w:r>
    </w:p>
    <w:p>
      <w:pPr>
        <w:spacing w:line="50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四、新冠肺炎防控要求</w:t>
      </w:r>
    </w:p>
    <w:p>
      <w:pPr>
        <w:pStyle w:val="6"/>
        <w:widowControl/>
        <w:spacing w:beforeAutospacing="0" w:afterAutospacing="0" w:line="500" w:lineRule="exact"/>
        <w:ind w:firstLine="63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根据疫情防控工作有关要求，参加本次公开招聘考试的考生应在考试前14天申领嘉兴“健康码”或浙江“健康码”（可通过“浙里办”APP或支付宝办理），并通过微信小程序“通行行程卡”查询近14天到访地区，申报国内疫情中、高风险地区或境外旅居史。</w:t>
      </w:r>
    </w:p>
    <w:p>
      <w:pPr>
        <w:pStyle w:val="6"/>
        <w:widowControl/>
        <w:spacing w:beforeAutospacing="0" w:afterAutospacing="0" w:line="500" w:lineRule="exact"/>
        <w:ind w:firstLine="63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（一）“健康码”及“通行行程卡”为绿码，考前3天内核酸检测阴性证明且健康状况正常，经现场测量体温正常（37.3℃以下）的，可参加考试。</w:t>
      </w:r>
    </w:p>
    <w:p>
      <w:pPr>
        <w:pStyle w:val="6"/>
        <w:widowControl/>
        <w:spacing w:beforeAutospacing="0" w:afterAutospacing="0" w:line="500" w:lineRule="exact"/>
        <w:ind w:firstLine="63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（二）考生为既往新冠肺炎确诊病例、无症状感染者，应当主动向嘉兴市第一医院人事管理部（0573-82519998）报告。除提供考前3天内核酸检测阴性报告外，还须出具肺部影像学检查无异常的证明，方可参加笔试。</w:t>
      </w:r>
    </w:p>
    <w:p>
      <w:pPr>
        <w:pStyle w:val="6"/>
        <w:widowControl/>
        <w:spacing w:beforeAutospacing="0" w:afterAutospacing="0" w:line="500" w:lineRule="exact"/>
        <w:ind w:firstLine="63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三）考生应当如实申报考前14天个人健康状态并填写承诺书，承诺已知悉告知事项、证明义务和防疫要求，自愿承担因不实承诺需承担的相关责任并接受处理。凡隐瞒或谎报旅居史、接触史、健康状况等疫情防控重点信息的，不配合工作人员进行健康检疫、询问、查询、送诊等造成严重后果的，取消其应聘资格，并记入事业单位公开招聘应聘人员诚信档案库，长期记录；涉嫌违法犯罪的，移交有关机关依法追究法律责任。</w:t>
      </w:r>
    </w:p>
    <w:p>
      <w:pPr>
        <w:pStyle w:val="6"/>
        <w:widowControl/>
        <w:shd w:val="clear" w:color="auto" w:fill="FFFFFF"/>
        <w:spacing w:beforeAutospacing="0" w:afterAutospacing="0" w:line="500" w:lineRule="exact"/>
        <w:ind w:firstLine="420"/>
        <w:rPr>
          <w:rFonts w:asciiTheme="majorEastAsia" w:hAnsiTheme="majorEastAsia" w:eastAsiaTheme="majorEastAsia" w:cstheme="minorBidi"/>
          <w:kern w:val="2"/>
          <w:sz w:val="28"/>
          <w:szCs w:val="28"/>
          <w:highlight w:val="none"/>
        </w:rPr>
      </w:pPr>
      <w:r>
        <w:rPr>
          <w:rFonts w:hint="eastAsia" w:asciiTheme="majorEastAsia" w:hAnsiTheme="majorEastAsia" w:eastAsiaTheme="majorEastAsia" w:cstheme="minorBidi"/>
          <w:kern w:val="2"/>
          <w:sz w:val="28"/>
          <w:szCs w:val="28"/>
          <w:highlight w:val="none"/>
        </w:rPr>
        <w:t>（四）公告发布后，疫情防控工作有新要求和规定的，将另行公告通知。</w:t>
      </w:r>
    </w:p>
    <w:p>
      <w:pPr>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五、其他事项</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对考试违纪违规行为的认定和处理，按照《事业单位公开招聘违纪违规行为处理规定》（人社部令第35号）执行。其他未尽事宜，按有关文件规定执行。</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本次招聘的公告、录用等相关信息在嘉兴市卫生健康委网站(http://wsjkw.jiaxing.gov.cn/)和嘉兴市第一医院（嘉兴学院附属医院）网站（www.jxdyyy.com）公布,供应聘者查询和社会监督。</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联系电话：0573-82519998；</w:t>
      </w:r>
      <w:r>
        <w:rPr>
          <w:rFonts w:hint="eastAsia" w:asciiTheme="majorEastAsia" w:hAnsiTheme="majorEastAsia" w:eastAsiaTheme="majorEastAsia"/>
          <w:sz w:val="28"/>
          <w:szCs w:val="28"/>
          <w:highlight w:val="none"/>
        </w:rPr>
        <w:t>联系人：马老师、章老师。</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监督电话：0573-83676257、82519888。</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附件：</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1.2021嘉兴市第一医院（嘉兴学院附属医院）公开招聘编外合同制人员报名表</w:t>
      </w:r>
    </w:p>
    <w:p>
      <w:pPr>
        <w:spacing w:line="500" w:lineRule="exact"/>
        <w:ind w:firstLine="560" w:firstLineChars="20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2.健康承诺书</w:t>
      </w:r>
    </w:p>
    <w:p>
      <w:pPr>
        <w:spacing w:line="500" w:lineRule="exact"/>
        <w:ind w:firstLine="560" w:firstLineChars="200"/>
        <w:rPr>
          <w:rFonts w:asciiTheme="majorEastAsia" w:hAnsiTheme="majorEastAsia" w:eastAsiaTheme="majorEastAsia"/>
          <w:sz w:val="28"/>
          <w:szCs w:val="28"/>
          <w:highlight w:val="none"/>
        </w:rPr>
      </w:pPr>
    </w:p>
    <w:p>
      <w:pPr>
        <w:spacing w:line="500" w:lineRule="exact"/>
        <w:ind w:firstLine="560" w:firstLineChars="200"/>
        <w:rPr>
          <w:rFonts w:asciiTheme="majorEastAsia" w:hAnsiTheme="majorEastAsia" w:eastAsiaTheme="majorEastAsia"/>
          <w:sz w:val="28"/>
          <w:szCs w:val="28"/>
          <w:highlight w:val="none"/>
        </w:rPr>
      </w:pPr>
    </w:p>
    <w:p>
      <w:pPr>
        <w:spacing w:line="500" w:lineRule="exact"/>
        <w:ind w:firstLine="560" w:firstLineChars="200"/>
        <w:rPr>
          <w:rFonts w:asciiTheme="majorEastAsia" w:hAnsiTheme="majorEastAsia" w:eastAsiaTheme="majorEastAsia"/>
          <w:sz w:val="28"/>
          <w:szCs w:val="28"/>
          <w:highlight w:val="none"/>
        </w:rPr>
      </w:pPr>
    </w:p>
    <w:p>
      <w:pPr>
        <w:spacing w:line="500" w:lineRule="exact"/>
        <w:ind w:firstLine="560" w:firstLineChars="200"/>
        <w:jc w:val="righ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嘉兴市第一医院（嘉兴学院附属医院）</w:t>
      </w:r>
    </w:p>
    <w:p>
      <w:pPr>
        <w:spacing w:line="500" w:lineRule="exact"/>
        <w:ind w:firstLine="560" w:firstLineChars="200"/>
        <w:jc w:val="righ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202</w:t>
      </w:r>
      <w:r>
        <w:rPr>
          <w:rFonts w:asciiTheme="majorEastAsia" w:hAnsiTheme="majorEastAsia" w:eastAsiaTheme="majorEastAsia"/>
          <w:sz w:val="28"/>
          <w:szCs w:val="28"/>
          <w:highlight w:val="none"/>
        </w:rPr>
        <w:t>1</w:t>
      </w:r>
      <w:r>
        <w:rPr>
          <w:rFonts w:hint="eastAsia" w:asciiTheme="majorEastAsia" w:hAnsiTheme="majorEastAsia" w:eastAsiaTheme="majorEastAsia"/>
          <w:sz w:val="28"/>
          <w:szCs w:val="28"/>
          <w:highlight w:val="none"/>
        </w:rPr>
        <w:t>年11月15日</w:t>
      </w:r>
    </w:p>
    <w:p>
      <w:pPr>
        <w:widowControl/>
        <w:jc w:val="left"/>
        <w:rPr>
          <w:rFonts w:asciiTheme="majorEastAsia" w:hAnsiTheme="majorEastAsia" w:eastAsiaTheme="majorEastAsia"/>
          <w:sz w:val="28"/>
          <w:szCs w:val="28"/>
          <w:highlight w:val="none"/>
        </w:rPr>
      </w:pPr>
      <w:r>
        <w:rPr>
          <w:rFonts w:asciiTheme="majorEastAsia" w:hAnsiTheme="majorEastAsia" w:eastAsiaTheme="majorEastAsia"/>
          <w:sz w:val="28"/>
          <w:szCs w:val="28"/>
          <w:highlight w:val="none"/>
        </w:rPr>
        <w:br w:type="page"/>
      </w:r>
      <w:r>
        <w:rPr>
          <w:rFonts w:hint="eastAsia" w:asciiTheme="majorEastAsia" w:hAnsiTheme="majorEastAsia" w:eastAsiaTheme="majorEastAsia"/>
          <w:sz w:val="28"/>
          <w:szCs w:val="28"/>
          <w:highlight w:val="none"/>
        </w:rPr>
        <w:t xml:space="preserve">附件1：  </w:t>
      </w:r>
    </w:p>
    <w:p>
      <w:pPr>
        <w:widowControl/>
        <w:jc w:val="center"/>
        <w:rPr>
          <w:rFonts w:asciiTheme="majorEastAsia" w:hAnsiTheme="majorEastAsia" w:eastAsiaTheme="majorEastAsia"/>
          <w:sz w:val="28"/>
          <w:szCs w:val="28"/>
          <w:highlight w:val="none"/>
        </w:rPr>
      </w:pPr>
      <w:r>
        <w:rPr>
          <w:rFonts w:hint="eastAsia" w:ascii="宋体" w:hAnsi="宋体" w:eastAsia="宋体" w:cs="宋体"/>
          <w:b/>
          <w:kern w:val="0"/>
          <w:sz w:val="32"/>
          <w:szCs w:val="32"/>
          <w:highlight w:val="none"/>
        </w:rPr>
        <w:t>2021嘉兴市第一医院（嘉兴学院附属医院）公开招聘</w:t>
      </w:r>
    </w:p>
    <w:p>
      <w:pPr>
        <w:widowControl/>
        <w:shd w:val="clear" w:color="auto" w:fill="FFFFFF"/>
        <w:spacing w:line="460" w:lineRule="exact"/>
        <w:jc w:val="center"/>
        <w:rPr>
          <w:rFonts w:ascii="宋体" w:hAnsi="宋体" w:eastAsia="宋体" w:cs="宋体"/>
          <w:b/>
          <w:kern w:val="0"/>
          <w:sz w:val="32"/>
          <w:szCs w:val="32"/>
          <w:highlight w:val="none"/>
        </w:rPr>
      </w:pPr>
      <w:r>
        <w:rPr>
          <w:rFonts w:hint="eastAsia" w:ascii="宋体" w:hAnsi="宋体" w:eastAsia="宋体" w:cs="宋体"/>
          <w:b/>
          <w:kern w:val="0"/>
          <w:sz w:val="32"/>
          <w:szCs w:val="32"/>
          <w:highlight w:val="none"/>
        </w:rPr>
        <w:t>编外合同制人员报名表</w:t>
      </w:r>
    </w:p>
    <w:p>
      <w:pPr>
        <w:spacing w:line="500" w:lineRule="exact"/>
        <w:ind w:firstLine="360" w:firstLineChars="150"/>
        <w:rPr>
          <w:rFonts w:ascii="宋体" w:hAnsi="宋体" w:eastAsia="宋体"/>
          <w:highlight w:val="none"/>
        </w:rPr>
      </w:pPr>
      <w:r>
        <w:rPr>
          <w:rFonts w:hint="eastAsia" w:ascii="宋体" w:hAnsi="宋体" w:eastAsia="宋体"/>
          <w:kern w:val="0"/>
          <w:sz w:val="24"/>
          <w:highlight w:val="none"/>
        </w:rPr>
        <w:t>岗位序号：                         报名岗位：</w:t>
      </w:r>
    </w:p>
    <w:tbl>
      <w:tblPr>
        <w:tblStyle w:val="7"/>
        <w:tblW w:w="9030" w:type="dxa"/>
        <w:jc w:val="center"/>
        <w:tblLayout w:type="fixed"/>
        <w:tblCellMar>
          <w:top w:w="0" w:type="dxa"/>
          <w:left w:w="0" w:type="dxa"/>
          <w:bottom w:w="0" w:type="dxa"/>
          <w:right w:w="0" w:type="dxa"/>
        </w:tblCellMar>
      </w:tblPr>
      <w:tblGrid>
        <w:gridCol w:w="1050"/>
        <w:gridCol w:w="1287"/>
        <w:gridCol w:w="288"/>
        <w:gridCol w:w="847"/>
        <w:gridCol w:w="1207"/>
        <w:gridCol w:w="1546"/>
        <w:gridCol w:w="1187"/>
        <w:gridCol w:w="1618"/>
      </w:tblGrid>
      <w:tr>
        <w:tblPrEx>
          <w:tblCellMar>
            <w:top w:w="0" w:type="dxa"/>
            <w:left w:w="0" w:type="dxa"/>
            <w:bottom w:w="0" w:type="dxa"/>
            <w:right w:w="0" w:type="dxa"/>
          </w:tblCellMar>
        </w:tblPrEx>
        <w:trPr>
          <w:trHeight w:val="542" w:hRule="atLeast"/>
          <w:jc w:val="center"/>
        </w:trPr>
        <w:tc>
          <w:tcPr>
            <w:tcW w:w="105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姓名</w:t>
            </w:r>
          </w:p>
        </w:tc>
        <w:tc>
          <w:tcPr>
            <w:tcW w:w="1287"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135"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性别</w:t>
            </w:r>
          </w:p>
        </w:tc>
        <w:tc>
          <w:tcPr>
            <w:tcW w:w="1207"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出生年月</w:t>
            </w:r>
          </w:p>
        </w:tc>
        <w:tc>
          <w:tcPr>
            <w:tcW w:w="1187"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618" w:type="dxa"/>
            <w:vMerge w:val="restar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照片</w:t>
            </w:r>
          </w:p>
        </w:tc>
      </w:tr>
      <w:tr>
        <w:tblPrEx>
          <w:tblCellMar>
            <w:top w:w="0" w:type="dxa"/>
            <w:left w:w="0" w:type="dxa"/>
            <w:bottom w:w="0" w:type="dxa"/>
            <w:right w:w="0" w:type="dxa"/>
          </w:tblCellMar>
        </w:tblPrEx>
        <w:trPr>
          <w:trHeight w:val="615"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民族</w:t>
            </w:r>
          </w:p>
        </w:tc>
        <w:tc>
          <w:tcPr>
            <w:tcW w:w="12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13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籍贯</w:t>
            </w:r>
          </w:p>
        </w:tc>
        <w:tc>
          <w:tcPr>
            <w:tcW w:w="120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出生地</w:t>
            </w:r>
          </w:p>
        </w:tc>
        <w:tc>
          <w:tcPr>
            <w:tcW w:w="11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618" w:type="dxa"/>
            <w:vMerge w:val="continue"/>
            <w:tcBorders>
              <w:top w:val="single" w:color="auto" w:sz="6" w:space="0"/>
              <w:left w:val="nil"/>
              <w:bottom w:val="single" w:color="auto" w:sz="6" w:space="0"/>
              <w:right w:val="single" w:color="auto" w:sz="6" w:space="0"/>
            </w:tcBorders>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政治</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面貌</w:t>
            </w:r>
          </w:p>
        </w:tc>
        <w:tc>
          <w:tcPr>
            <w:tcW w:w="12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13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婚姻</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状况</w:t>
            </w:r>
          </w:p>
        </w:tc>
        <w:tc>
          <w:tcPr>
            <w:tcW w:w="120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健康状况</w:t>
            </w:r>
          </w:p>
        </w:tc>
        <w:tc>
          <w:tcPr>
            <w:tcW w:w="1187"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618" w:type="dxa"/>
            <w:vMerge w:val="continue"/>
            <w:tcBorders>
              <w:top w:val="single" w:color="auto" w:sz="6" w:space="0"/>
              <w:left w:val="nil"/>
              <w:bottom w:val="single" w:color="auto" w:sz="6" w:space="0"/>
              <w:right w:val="single" w:color="auto" w:sz="6" w:space="0"/>
            </w:tcBorders>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身份证号码</w:t>
            </w:r>
          </w:p>
        </w:tc>
        <w:tc>
          <w:tcPr>
            <w:tcW w:w="3629" w:type="dxa"/>
            <w:gridSpan w:val="4"/>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电子邮箱</w:t>
            </w:r>
          </w:p>
        </w:tc>
        <w:tc>
          <w:tcPr>
            <w:tcW w:w="280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家庭</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住址</w:t>
            </w:r>
          </w:p>
        </w:tc>
        <w:tc>
          <w:tcPr>
            <w:tcW w:w="3629" w:type="dxa"/>
            <w:gridSpan w:val="4"/>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联系手机</w:t>
            </w:r>
          </w:p>
        </w:tc>
        <w:tc>
          <w:tcPr>
            <w:tcW w:w="280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105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学历</w:t>
            </w:r>
          </w:p>
        </w:tc>
        <w:tc>
          <w:tcPr>
            <w:tcW w:w="157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初始</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学历学位</w:t>
            </w:r>
          </w:p>
        </w:tc>
        <w:tc>
          <w:tcPr>
            <w:tcW w:w="2054"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毕业学校、</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专业及时间</w:t>
            </w:r>
          </w:p>
        </w:tc>
        <w:tc>
          <w:tcPr>
            <w:tcW w:w="280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1050" w:type="dxa"/>
            <w:vMerge w:val="continue"/>
            <w:tcBorders>
              <w:top w:val="nil"/>
              <w:left w:val="single" w:color="auto" w:sz="6" w:space="0"/>
              <w:bottom w:val="single" w:color="auto" w:sz="6" w:space="0"/>
              <w:right w:val="single" w:color="auto" w:sz="6" w:space="0"/>
            </w:tcBorders>
            <w:shd w:val="clear" w:color="auto" w:fill="auto"/>
            <w:vAlign w:val="center"/>
          </w:tcPr>
          <w:p>
            <w:pPr>
              <w:widowControl/>
              <w:spacing w:line="300" w:lineRule="exact"/>
              <w:jc w:val="left"/>
              <w:rPr>
                <w:rFonts w:ascii="宋体" w:hAnsi="宋体" w:eastAsia="宋体" w:cs="宋体"/>
                <w:kern w:val="0"/>
                <w:sz w:val="24"/>
                <w:highlight w:val="none"/>
              </w:rPr>
            </w:pPr>
          </w:p>
        </w:tc>
        <w:tc>
          <w:tcPr>
            <w:tcW w:w="157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最高</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学历学位</w:t>
            </w:r>
          </w:p>
        </w:tc>
        <w:tc>
          <w:tcPr>
            <w:tcW w:w="2054"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毕业学校、</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专业及时间</w:t>
            </w:r>
          </w:p>
        </w:tc>
        <w:tc>
          <w:tcPr>
            <w:tcW w:w="280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227" w:hRule="atLeast"/>
          <w:jc w:val="center"/>
        </w:trPr>
        <w:tc>
          <w:tcPr>
            <w:tcW w:w="2625" w:type="dxa"/>
            <w:gridSpan w:val="3"/>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专业技术资格</w:t>
            </w:r>
          </w:p>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及取得时间</w:t>
            </w:r>
          </w:p>
        </w:tc>
        <w:tc>
          <w:tcPr>
            <w:tcW w:w="2054"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c>
          <w:tcPr>
            <w:tcW w:w="154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现工作单位</w:t>
            </w:r>
          </w:p>
        </w:tc>
        <w:tc>
          <w:tcPr>
            <w:tcW w:w="280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0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1648"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学习</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工作</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简历</w:t>
            </w:r>
          </w:p>
        </w:tc>
        <w:tc>
          <w:tcPr>
            <w:tcW w:w="7980" w:type="dxa"/>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spacing w:line="360" w:lineRule="exact"/>
              <w:rPr>
                <w:rFonts w:ascii="宋体" w:hAnsi="宋体" w:eastAsia="宋体" w:cs="宋体"/>
                <w:kern w:val="0"/>
                <w:sz w:val="24"/>
                <w:highlight w:val="none"/>
              </w:rPr>
            </w:pPr>
            <w:r>
              <w:rPr>
                <w:rFonts w:hint="eastAsia" w:ascii="宋体" w:hAnsi="宋体" w:eastAsia="宋体" w:cs="宋体"/>
                <w:kern w:val="0"/>
                <w:sz w:val="24"/>
                <w:highlight w:val="none"/>
              </w:rPr>
              <w:t>从高中开始填写</w:t>
            </w:r>
          </w:p>
        </w:tc>
      </w:tr>
      <w:tr>
        <w:tblPrEx>
          <w:tblCellMar>
            <w:top w:w="0" w:type="dxa"/>
            <w:left w:w="0" w:type="dxa"/>
            <w:bottom w:w="0" w:type="dxa"/>
            <w:right w:w="0" w:type="dxa"/>
          </w:tblCellMar>
        </w:tblPrEx>
        <w:trPr>
          <w:trHeight w:val="1549"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奖惩</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情况</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及</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特长</w:t>
            </w:r>
          </w:p>
        </w:tc>
        <w:tc>
          <w:tcPr>
            <w:tcW w:w="7980" w:type="dxa"/>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beforeAutospacing="1" w:afterAutospacing="1" w:line="360" w:lineRule="exact"/>
              <w:jc w:val="left"/>
              <w:rPr>
                <w:rFonts w:ascii="宋体" w:hAnsi="宋体" w:eastAsia="宋体" w:cs="宋体"/>
                <w:kern w:val="0"/>
                <w:sz w:val="24"/>
                <w:highlight w:val="none"/>
              </w:rPr>
            </w:pPr>
          </w:p>
        </w:tc>
      </w:tr>
      <w:tr>
        <w:tblPrEx>
          <w:tblCellMar>
            <w:top w:w="0" w:type="dxa"/>
            <w:left w:w="0" w:type="dxa"/>
            <w:bottom w:w="0" w:type="dxa"/>
            <w:right w:w="0" w:type="dxa"/>
          </w:tblCellMar>
        </w:tblPrEx>
        <w:trPr>
          <w:trHeight w:val="1394"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家庭</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成员</w:t>
            </w:r>
          </w:p>
        </w:tc>
        <w:tc>
          <w:tcPr>
            <w:tcW w:w="7980" w:type="dxa"/>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spacing w:beforeAutospacing="1" w:afterAutospacing="1" w:line="360" w:lineRule="exact"/>
              <w:rPr>
                <w:rFonts w:ascii="宋体" w:hAnsi="宋体" w:eastAsia="宋体" w:cs="宋体"/>
                <w:kern w:val="0"/>
                <w:sz w:val="24"/>
                <w:highlight w:val="none"/>
              </w:rPr>
            </w:pPr>
            <w:r>
              <w:rPr>
                <w:rFonts w:hint="eastAsia" w:ascii="宋体" w:hAnsi="宋体" w:eastAsia="宋体" w:cs="宋体"/>
                <w:kern w:val="0"/>
                <w:sz w:val="24"/>
                <w:highlight w:val="none"/>
              </w:rPr>
              <w:t>（请填写家庭主要成员姓名、性别、与本人关系、工作单位、联系电话等）</w:t>
            </w:r>
          </w:p>
        </w:tc>
      </w:tr>
      <w:tr>
        <w:tblPrEx>
          <w:tblCellMar>
            <w:top w:w="0" w:type="dxa"/>
            <w:left w:w="0" w:type="dxa"/>
            <w:bottom w:w="0" w:type="dxa"/>
            <w:right w:w="0" w:type="dxa"/>
          </w:tblCellMar>
        </w:tblPrEx>
        <w:trPr>
          <w:trHeight w:val="1724"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ind w:firstLine="120"/>
              <w:jc w:val="left"/>
              <w:rPr>
                <w:rFonts w:ascii="宋体" w:hAnsi="宋体" w:eastAsia="宋体" w:cs="宋体"/>
                <w:kern w:val="0"/>
                <w:sz w:val="24"/>
                <w:highlight w:val="none"/>
              </w:rPr>
            </w:pPr>
            <w:r>
              <w:rPr>
                <w:rFonts w:hint="eastAsia" w:ascii="宋体" w:hAnsi="宋体" w:eastAsia="宋体" w:cs="宋体"/>
                <w:kern w:val="0"/>
                <w:sz w:val="24"/>
                <w:highlight w:val="none"/>
              </w:rPr>
              <w:t>个人</w:t>
            </w:r>
          </w:p>
          <w:p>
            <w:pPr>
              <w:widowControl/>
              <w:spacing w:line="360" w:lineRule="exact"/>
              <w:ind w:firstLine="120"/>
              <w:jc w:val="left"/>
              <w:rPr>
                <w:rFonts w:ascii="宋体" w:hAnsi="宋体" w:eastAsia="宋体" w:cs="宋体"/>
                <w:kern w:val="0"/>
                <w:sz w:val="24"/>
                <w:highlight w:val="none"/>
              </w:rPr>
            </w:pPr>
            <w:r>
              <w:rPr>
                <w:rFonts w:hint="eastAsia" w:ascii="宋体" w:hAnsi="宋体" w:eastAsia="宋体" w:cs="宋体"/>
                <w:kern w:val="0"/>
                <w:sz w:val="24"/>
                <w:highlight w:val="none"/>
              </w:rPr>
              <w:t>承诺</w:t>
            </w:r>
          </w:p>
        </w:tc>
        <w:tc>
          <w:tcPr>
            <w:tcW w:w="7980" w:type="dxa"/>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本人对上述所填内容的真实性负责，如有隐瞒，愿承担一切责任。</w:t>
            </w:r>
          </w:p>
          <w:p>
            <w:pPr>
              <w:widowControl/>
              <w:spacing w:line="360" w:lineRule="exact"/>
              <w:jc w:val="center"/>
              <w:rPr>
                <w:rFonts w:ascii="宋体" w:hAnsi="宋体" w:eastAsia="宋体" w:cs="宋体"/>
                <w:kern w:val="0"/>
                <w:sz w:val="24"/>
                <w:highlight w:val="none"/>
              </w:rPr>
            </w:pP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 xml:space="preserve">                            签名：</w:t>
            </w:r>
          </w:p>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 xml:space="preserve">                                         年    月    日</w:t>
            </w:r>
          </w:p>
        </w:tc>
      </w:tr>
      <w:tr>
        <w:tblPrEx>
          <w:tblCellMar>
            <w:top w:w="0" w:type="dxa"/>
            <w:left w:w="0" w:type="dxa"/>
            <w:bottom w:w="0" w:type="dxa"/>
            <w:right w:w="0" w:type="dxa"/>
          </w:tblCellMar>
        </w:tblPrEx>
        <w:trPr>
          <w:trHeight w:val="489" w:hRule="atLeast"/>
          <w:jc w:val="center"/>
        </w:trPr>
        <w:tc>
          <w:tcPr>
            <w:tcW w:w="105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360" w:lineRule="exact"/>
              <w:jc w:val="center"/>
              <w:rPr>
                <w:rFonts w:ascii="宋体" w:hAnsi="宋体" w:eastAsia="宋体" w:cs="宋体"/>
                <w:kern w:val="0"/>
                <w:sz w:val="24"/>
                <w:highlight w:val="none"/>
              </w:rPr>
            </w:pPr>
            <w:r>
              <w:rPr>
                <w:rFonts w:hint="eastAsia" w:ascii="宋体" w:hAnsi="宋体" w:eastAsia="宋体" w:cs="宋体"/>
                <w:kern w:val="0"/>
                <w:sz w:val="24"/>
                <w:highlight w:val="none"/>
              </w:rPr>
              <w:t>备注</w:t>
            </w:r>
          </w:p>
        </w:tc>
        <w:tc>
          <w:tcPr>
            <w:tcW w:w="7980" w:type="dxa"/>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before="100" w:beforeAutospacing="1" w:after="100" w:afterAutospacing="1" w:line="360" w:lineRule="exact"/>
              <w:jc w:val="left"/>
              <w:rPr>
                <w:rFonts w:ascii="宋体" w:hAnsi="宋体" w:eastAsia="宋体" w:cs="宋体"/>
                <w:kern w:val="0"/>
                <w:sz w:val="24"/>
                <w:highlight w:val="none"/>
              </w:rPr>
            </w:pPr>
          </w:p>
          <w:p>
            <w:pPr>
              <w:widowControl/>
              <w:spacing w:before="100" w:beforeAutospacing="1" w:after="100" w:afterAutospacing="1" w:line="360" w:lineRule="exact"/>
              <w:jc w:val="left"/>
              <w:rPr>
                <w:rFonts w:ascii="宋体" w:hAnsi="宋体" w:eastAsia="宋体" w:cs="宋体"/>
                <w:kern w:val="0"/>
                <w:sz w:val="24"/>
                <w:highlight w:val="none"/>
              </w:rPr>
            </w:pPr>
          </w:p>
        </w:tc>
      </w:tr>
    </w:tbl>
    <w:p>
      <w:pPr>
        <w:widowControl/>
        <w:jc w:val="lef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附件2：</w:t>
      </w:r>
    </w:p>
    <w:p>
      <w:pPr>
        <w:ind w:left="1077" w:right="-57" w:rightChars="-27" w:hanging="1077" w:hangingChars="298"/>
        <w:jc w:val="center"/>
        <w:rPr>
          <w:rFonts w:cs="Times New Roman" w:asciiTheme="minorEastAsia" w:hAnsiTheme="minorEastAsia"/>
          <w:b/>
          <w:sz w:val="36"/>
          <w:szCs w:val="36"/>
          <w:highlight w:val="none"/>
        </w:rPr>
      </w:pPr>
      <w:r>
        <w:rPr>
          <w:rFonts w:hint="eastAsia" w:cs="Times New Roman" w:asciiTheme="minorEastAsia" w:hAnsiTheme="minorEastAsia"/>
          <w:b/>
          <w:sz w:val="36"/>
          <w:szCs w:val="36"/>
          <w:highlight w:val="none"/>
        </w:rPr>
        <w:t>健康承诺书</w:t>
      </w:r>
    </w:p>
    <w:p>
      <w:pPr>
        <w:spacing w:line="600" w:lineRule="exact"/>
        <w:ind w:left="423" w:leftChars="67" w:right="-57" w:rightChars="-27" w:hanging="282" w:hangingChars="101"/>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本人承诺：</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1.本人及同住家庭成员，没有被诊断为新冠病毒肺炎确诊或疑似病例；</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2.本人及同住家庭成员，没有与新冠病毒肺炎确诊病例或疑似病例密切接触；</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3.本人及同住家庭成员，过去14天没有与来自疫情中高风险地区或有病例报告社区旅居史的人、以及境外人员密切接触；</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4.本人及同住家庭成员，过去14天没有去过疫情中高风险地区或有病例报告社区、以及出境；</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5.本人及同住家庭成员，没有被医学隔离点集中隔离观察或留观后已解除医学观察；</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6.本人及同住家庭成员，目前没有发热、咳嗽、乏力、胸闷等症状；</w:t>
      </w:r>
    </w:p>
    <w:p>
      <w:pPr>
        <w:spacing w:line="600" w:lineRule="exact"/>
        <w:ind w:left="141" w:right="-57" w:rightChars="-27"/>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7.是否有其他情况说明：是 □        否 □</w:t>
      </w:r>
    </w:p>
    <w:p>
      <w:pPr>
        <w:spacing w:line="600" w:lineRule="exact"/>
        <w:ind w:left="353" w:leftChars="167" w:right="-57" w:rightChars="-27" w:hanging="2" w:hangingChars="1"/>
        <w:rPr>
          <w:rFonts w:cs="Times New Roman" w:asciiTheme="minorEastAsia" w:hAnsiTheme="minorEastAsia"/>
          <w:sz w:val="28"/>
          <w:szCs w:val="28"/>
          <w:highlight w:val="none"/>
          <w:u w:val="single"/>
        </w:rPr>
      </w:pPr>
      <w:r>
        <w:rPr>
          <w:rFonts w:hint="eastAsia" w:cs="Times New Roman" w:asciiTheme="minorEastAsia" w:hAnsiTheme="minorEastAsia"/>
          <w:sz w:val="28"/>
          <w:szCs w:val="28"/>
          <w:highlight w:val="none"/>
        </w:rPr>
        <w:t xml:space="preserve">若是，请具体说明 </w:t>
      </w:r>
    </w:p>
    <w:p>
      <w:pPr>
        <w:spacing w:line="600" w:lineRule="exact"/>
        <w:ind w:left="423" w:leftChars="67" w:right="-57" w:rightChars="-27" w:hanging="282" w:hangingChars="101"/>
        <w:rPr>
          <w:rFonts w:cs="Times New Roman" w:asciiTheme="minorEastAsia" w:hAnsiTheme="minorEastAsia"/>
          <w:sz w:val="28"/>
          <w:szCs w:val="28"/>
          <w:highlight w:val="none"/>
          <w:u w:val="single"/>
        </w:rPr>
      </w:pPr>
    </w:p>
    <w:p>
      <w:pPr>
        <w:spacing w:line="600" w:lineRule="exact"/>
        <w:ind w:left="354" w:leftChars="167" w:right="-57" w:rightChars="-27" w:hanging="3" w:hangingChars="1"/>
        <w:rPr>
          <w:rFonts w:cs="Times New Roman" w:asciiTheme="minorEastAsia" w:hAnsiTheme="minorEastAsia"/>
          <w:b/>
          <w:sz w:val="28"/>
          <w:szCs w:val="28"/>
          <w:highlight w:val="none"/>
        </w:rPr>
      </w:pPr>
      <w:r>
        <w:rPr>
          <w:rFonts w:hint="eastAsia" w:cs="Times New Roman" w:asciiTheme="minorEastAsia" w:hAnsiTheme="minorEastAsia"/>
          <w:b/>
          <w:sz w:val="28"/>
          <w:szCs w:val="28"/>
          <w:highlight w:val="none"/>
        </w:rPr>
        <w:t>本人对以上提供健康信息的真实性负责，如因信息不实引起疫情传播和扩散，愿承担由此带来的全部法律责任。</w:t>
      </w:r>
    </w:p>
    <w:p>
      <w:pPr>
        <w:spacing w:line="600" w:lineRule="exact"/>
        <w:ind w:left="272" w:leftChars="67" w:right="-57" w:rightChars="-27" w:hanging="131" w:hangingChars="101"/>
        <w:rPr>
          <w:rFonts w:cs="Times New Roman" w:asciiTheme="minorEastAsia" w:hAnsiTheme="minorEastAsia"/>
          <w:sz w:val="13"/>
          <w:szCs w:val="13"/>
          <w:highlight w:val="none"/>
        </w:rPr>
      </w:pPr>
    </w:p>
    <w:p>
      <w:pPr>
        <w:spacing w:line="600" w:lineRule="exact"/>
        <w:ind w:left="272" w:leftChars="67" w:right="-57" w:rightChars="-27" w:hanging="131" w:hangingChars="101"/>
        <w:rPr>
          <w:rFonts w:cs="Times New Roman" w:asciiTheme="minorEastAsia" w:hAnsiTheme="minorEastAsia"/>
          <w:sz w:val="13"/>
          <w:szCs w:val="13"/>
          <w:highlight w:val="none"/>
        </w:rPr>
      </w:pPr>
    </w:p>
    <w:p>
      <w:pPr>
        <w:spacing w:line="600" w:lineRule="exact"/>
        <w:ind w:left="423" w:leftChars="67" w:right="-57" w:rightChars="-27" w:hanging="282" w:hangingChars="101"/>
        <w:rPr>
          <w:rFonts w:cs="Times New Roman" w:asciiTheme="minorEastAsia" w:hAnsiTheme="minorEastAsia"/>
          <w:sz w:val="28"/>
          <w:szCs w:val="28"/>
          <w:highlight w:val="none"/>
        </w:rPr>
      </w:pPr>
      <w:r>
        <w:rPr>
          <w:rFonts w:hint="eastAsia" w:cs="Times New Roman" w:asciiTheme="minorEastAsia" w:hAnsiTheme="minorEastAsia"/>
          <w:sz w:val="28"/>
          <w:szCs w:val="28"/>
          <w:highlight w:val="none"/>
        </w:rPr>
        <w:t xml:space="preserve">                                       姓 名：</w:t>
      </w:r>
    </w:p>
    <w:p>
      <w:pPr>
        <w:spacing w:line="600" w:lineRule="exact"/>
        <w:ind w:left="423" w:leftChars="67" w:right="-57" w:rightChars="-27" w:hanging="282" w:hangingChars="101"/>
        <w:rPr>
          <w:rFonts w:asciiTheme="minorEastAsia" w:hAnsiTheme="minorEastAsia"/>
          <w:highlight w:val="none"/>
        </w:rPr>
      </w:pPr>
      <w:r>
        <w:rPr>
          <w:rFonts w:hint="eastAsia" w:cs="Times New Roman" w:asciiTheme="minorEastAsia" w:hAnsiTheme="minorEastAsia"/>
          <w:sz w:val="28"/>
          <w:szCs w:val="28"/>
          <w:highlight w:val="none"/>
        </w:rPr>
        <w:t xml:space="preserve">                                       日 期：</w:t>
      </w:r>
    </w:p>
    <w:p>
      <w:pPr>
        <w:ind w:firstLine="560" w:firstLineChars="200"/>
        <w:jc w:val="right"/>
        <w:rPr>
          <w:rFonts w:asciiTheme="minorEastAsia" w:hAnsiTheme="minorEastAsia"/>
          <w:sz w:val="28"/>
          <w:szCs w:val="28"/>
          <w:highlight w:val="none"/>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46489"/>
    <w:rsid w:val="000015ED"/>
    <w:rsid w:val="00003C84"/>
    <w:rsid w:val="000115A7"/>
    <w:rsid w:val="000128F7"/>
    <w:rsid w:val="000239E4"/>
    <w:rsid w:val="00026AC9"/>
    <w:rsid w:val="00047DF8"/>
    <w:rsid w:val="00053561"/>
    <w:rsid w:val="000700D7"/>
    <w:rsid w:val="000711CA"/>
    <w:rsid w:val="00083E19"/>
    <w:rsid w:val="0008477C"/>
    <w:rsid w:val="00084851"/>
    <w:rsid w:val="000B078F"/>
    <w:rsid w:val="000B6355"/>
    <w:rsid w:val="000D7CDE"/>
    <w:rsid w:val="00110E5E"/>
    <w:rsid w:val="0011110F"/>
    <w:rsid w:val="001162A3"/>
    <w:rsid w:val="00126910"/>
    <w:rsid w:val="00136058"/>
    <w:rsid w:val="00145018"/>
    <w:rsid w:val="001545F7"/>
    <w:rsid w:val="0016569F"/>
    <w:rsid w:val="00165A86"/>
    <w:rsid w:val="00171895"/>
    <w:rsid w:val="001736C0"/>
    <w:rsid w:val="001A14BA"/>
    <w:rsid w:val="001B0405"/>
    <w:rsid w:val="001B5AEB"/>
    <w:rsid w:val="001D73CE"/>
    <w:rsid w:val="001F5ACD"/>
    <w:rsid w:val="00202450"/>
    <w:rsid w:val="00215ABF"/>
    <w:rsid w:val="00217A4D"/>
    <w:rsid w:val="002328CD"/>
    <w:rsid w:val="002358C1"/>
    <w:rsid w:val="00237672"/>
    <w:rsid w:val="00261C01"/>
    <w:rsid w:val="00277A5E"/>
    <w:rsid w:val="0028314F"/>
    <w:rsid w:val="002C016B"/>
    <w:rsid w:val="002D6CA1"/>
    <w:rsid w:val="003214B3"/>
    <w:rsid w:val="00335AB6"/>
    <w:rsid w:val="003514EF"/>
    <w:rsid w:val="00361331"/>
    <w:rsid w:val="00361EAC"/>
    <w:rsid w:val="00382425"/>
    <w:rsid w:val="00393C1F"/>
    <w:rsid w:val="003D1A2E"/>
    <w:rsid w:val="003D617C"/>
    <w:rsid w:val="003F6614"/>
    <w:rsid w:val="00401D84"/>
    <w:rsid w:val="00413732"/>
    <w:rsid w:val="00421EB7"/>
    <w:rsid w:val="0044392A"/>
    <w:rsid w:val="00455154"/>
    <w:rsid w:val="004626C9"/>
    <w:rsid w:val="00472833"/>
    <w:rsid w:val="004A1EA8"/>
    <w:rsid w:val="004E6199"/>
    <w:rsid w:val="00505C40"/>
    <w:rsid w:val="00507434"/>
    <w:rsid w:val="00514806"/>
    <w:rsid w:val="00532C4C"/>
    <w:rsid w:val="00544A70"/>
    <w:rsid w:val="005547F2"/>
    <w:rsid w:val="00582D00"/>
    <w:rsid w:val="0059259B"/>
    <w:rsid w:val="00593016"/>
    <w:rsid w:val="005A01D2"/>
    <w:rsid w:val="005A553A"/>
    <w:rsid w:val="005A554B"/>
    <w:rsid w:val="005F37A7"/>
    <w:rsid w:val="0061002E"/>
    <w:rsid w:val="00611BE6"/>
    <w:rsid w:val="00655F59"/>
    <w:rsid w:val="00657355"/>
    <w:rsid w:val="00682039"/>
    <w:rsid w:val="006B201D"/>
    <w:rsid w:val="006D5B7A"/>
    <w:rsid w:val="006F6A7B"/>
    <w:rsid w:val="00706470"/>
    <w:rsid w:val="00707F26"/>
    <w:rsid w:val="007227AB"/>
    <w:rsid w:val="00724169"/>
    <w:rsid w:val="007321E5"/>
    <w:rsid w:val="007344FA"/>
    <w:rsid w:val="00750B35"/>
    <w:rsid w:val="00750E53"/>
    <w:rsid w:val="00785569"/>
    <w:rsid w:val="00790949"/>
    <w:rsid w:val="007931E6"/>
    <w:rsid w:val="007A0E1A"/>
    <w:rsid w:val="007A7F3C"/>
    <w:rsid w:val="007F1999"/>
    <w:rsid w:val="00811B75"/>
    <w:rsid w:val="00850191"/>
    <w:rsid w:val="00851F41"/>
    <w:rsid w:val="008649D0"/>
    <w:rsid w:val="00865F5D"/>
    <w:rsid w:val="0088239A"/>
    <w:rsid w:val="00894C6E"/>
    <w:rsid w:val="008A644A"/>
    <w:rsid w:val="008B643F"/>
    <w:rsid w:val="008C42FA"/>
    <w:rsid w:val="008D5893"/>
    <w:rsid w:val="008E4A2E"/>
    <w:rsid w:val="00902DAA"/>
    <w:rsid w:val="009135C9"/>
    <w:rsid w:val="00917D6B"/>
    <w:rsid w:val="00934ED7"/>
    <w:rsid w:val="00955C44"/>
    <w:rsid w:val="00962DDB"/>
    <w:rsid w:val="00973E58"/>
    <w:rsid w:val="009818D8"/>
    <w:rsid w:val="00994449"/>
    <w:rsid w:val="009960E8"/>
    <w:rsid w:val="00996B90"/>
    <w:rsid w:val="009A1A44"/>
    <w:rsid w:val="009C13C6"/>
    <w:rsid w:val="009C1C77"/>
    <w:rsid w:val="009D65B6"/>
    <w:rsid w:val="009E670F"/>
    <w:rsid w:val="009F73F0"/>
    <w:rsid w:val="00A217F8"/>
    <w:rsid w:val="00A318F5"/>
    <w:rsid w:val="00A40012"/>
    <w:rsid w:val="00A511C7"/>
    <w:rsid w:val="00A6717F"/>
    <w:rsid w:val="00A7066B"/>
    <w:rsid w:val="00A720EC"/>
    <w:rsid w:val="00AC0CE3"/>
    <w:rsid w:val="00AC59BD"/>
    <w:rsid w:val="00AC5B47"/>
    <w:rsid w:val="00AE71B9"/>
    <w:rsid w:val="00B0191B"/>
    <w:rsid w:val="00B02D86"/>
    <w:rsid w:val="00B06896"/>
    <w:rsid w:val="00B12C8D"/>
    <w:rsid w:val="00B25E03"/>
    <w:rsid w:val="00B3701E"/>
    <w:rsid w:val="00B96FCF"/>
    <w:rsid w:val="00BF59AD"/>
    <w:rsid w:val="00C0074B"/>
    <w:rsid w:val="00C050A0"/>
    <w:rsid w:val="00C06C4F"/>
    <w:rsid w:val="00C074C5"/>
    <w:rsid w:val="00C17506"/>
    <w:rsid w:val="00C53DE4"/>
    <w:rsid w:val="00C54BB5"/>
    <w:rsid w:val="00C57882"/>
    <w:rsid w:val="00C60FC7"/>
    <w:rsid w:val="00C6592A"/>
    <w:rsid w:val="00C84004"/>
    <w:rsid w:val="00C85C93"/>
    <w:rsid w:val="00CE6E34"/>
    <w:rsid w:val="00D04C66"/>
    <w:rsid w:val="00D3085C"/>
    <w:rsid w:val="00D41857"/>
    <w:rsid w:val="00D46C62"/>
    <w:rsid w:val="00D5420B"/>
    <w:rsid w:val="00D63F77"/>
    <w:rsid w:val="00D64234"/>
    <w:rsid w:val="00D66411"/>
    <w:rsid w:val="00D67977"/>
    <w:rsid w:val="00D7059B"/>
    <w:rsid w:val="00D72828"/>
    <w:rsid w:val="00D81D57"/>
    <w:rsid w:val="00D82976"/>
    <w:rsid w:val="00D96F83"/>
    <w:rsid w:val="00DA6ABB"/>
    <w:rsid w:val="00DB2229"/>
    <w:rsid w:val="00DB4528"/>
    <w:rsid w:val="00DE3EE9"/>
    <w:rsid w:val="00E02130"/>
    <w:rsid w:val="00E058E5"/>
    <w:rsid w:val="00E23DF1"/>
    <w:rsid w:val="00E4475A"/>
    <w:rsid w:val="00E606BB"/>
    <w:rsid w:val="00E62238"/>
    <w:rsid w:val="00E6304D"/>
    <w:rsid w:val="00E676A9"/>
    <w:rsid w:val="00E83960"/>
    <w:rsid w:val="00E8422F"/>
    <w:rsid w:val="00E95A07"/>
    <w:rsid w:val="00ED1B09"/>
    <w:rsid w:val="00EE392E"/>
    <w:rsid w:val="00EE6739"/>
    <w:rsid w:val="00F008B0"/>
    <w:rsid w:val="00F05F07"/>
    <w:rsid w:val="00F46489"/>
    <w:rsid w:val="00F52453"/>
    <w:rsid w:val="00F56E74"/>
    <w:rsid w:val="00F651F7"/>
    <w:rsid w:val="00F70188"/>
    <w:rsid w:val="00FA2AA4"/>
    <w:rsid w:val="00FA35D8"/>
    <w:rsid w:val="00FC5B23"/>
    <w:rsid w:val="00FC7CC5"/>
    <w:rsid w:val="00FE57D0"/>
    <w:rsid w:val="00FF6253"/>
    <w:rsid w:val="176661F3"/>
    <w:rsid w:val="18F57381"/>
    <w:rsid w:val="22661D7D"/>
    <w:rsid w:val="24F823F7"/>
    <w:rsid w:val="273D57D8"/>
    <w:rsid w:val="283F2992"/>
    <w:rsid w:val="444639FD"/>
    <w:rsid w:val="469B1347"/>
    <w:rsid w:val="56E854B0"/>
    <w:rsid w:val="5C4837F5"/>
    <w:rsid w:val="5E451B0F"/>
    <w:rsid w:val="5E9B01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uiPriority w:val="99"/>
    <w:pPr>
      <w:ind w:left="100" w:leftChars="2500"/>
    </w:pPr>
  </w:style>
  <w:style w:type="paragraph" w:styleId="3">
    <w:name w:val="Balloon Text"/>
    <w:basedOn w:val="1"/>
    <w:link w:val="14"/>
    <w:semiHidden/>
    <w:unhideWhenUsed/>
    <w:uiPriority w:val="99"/>
    <w:rPr>
      <w:sz w:val="18"/>
      <w:szCs w:val="18"/>
    </w:rPr>
  </w:style>
  <w:style w:type="paragraph" w:styleId="4">
    <w:name w:val="footer"/>
    <w:basedOn w:val="1"/>
    <w:link w:val="13"/>
    <w:semiHidden/>
    <w:unhideWhenUsed/>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unhideWhenUsed/>
    <w:qFormat/>
    <w:uiPriority w:val="99"/>
    <w:rPr>
      <w:color w:val="0000FF" w:themeColor="hyperlink"/>
      <w:u w:val="single"/>
    </w:r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页眉 Char"/>
    <w:basedOn w:val="8"/>
    <w:link w:val="5"/>
    <w:semiHidden/>
    <w:qFormat/>
    <w:uiPriority w:val="99"/>
    <w:rPr>
      <w:rFonts w:asciiTheme="minorHAnsi" w:hAnsiTheme="minorHAnsi" w:eastAsiaTheme="minorEastAsia" w:cstheme="minorBidi"/>
      <w:kern w:val="2"/>
      <w:sz w:val="18"/>
      <w:szCs w:val="18"/>
    </w:rPr>
  </w:style>
  <w:style w:type="character" w:customStyle="1" w:styleId="13">
    <w:name w:val="页脚 Char"/>
    <w:basedOn w:val="8"/>
    <w:link w:val="4"/>
    <w:semiHidden/>
    <w:qFormat/>
    <w:uiPriority w:val="99"/>
    <w:rPr>
      <w:rFonts w:asciiTheme="minorHAnsi" w:hAnsiTheme="minorHAnsi" w:eastAsiaTheme="minorEastAsia" w:cstheme="minorBidi"/>
      <w:kern w:val="2"/>
      <w:sz w:val="18"/>
      <w:szCs w:val="18"/>
    </w:rPr>
  </w:style>
  <w:style w:type="character" w:customStyle="1" w:styleId="14">
    <w:name w:val="批注框文本 Char"/>
    <w:basedOn w:val="8"/>
    <w:link w:val="3"/>
    <w:semiHidden/>
    <w:qFormat/>
    <w:uiPriority w:val="99"/>
    <w:rPr>
      <w:rFonts w:asciiTheme="minorHAnsi" w:hAnsiTheme="minorHAnsi" w:eastAsiaTheme="minorEastAsia" w:cstheme="minorBidi"/>
      <w:kern w:val="2"/>
      <w:sz w:val="18"/>
      <w:szCs w:val="18"/>
    </w:rPr>
  </w:style>
  <w:style w:type="character" w:customStyle="1" w:styleId="15">
    <w:name w:val="日期 Char"/>
    <w:basedOn w:val="8"/>
    <w:link w:val="2"/>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4624BC-73A4-44BD-B1A2-7171EA9B3B55}">
  <ds:schemaRefs/>
</ds:datastoreItem>
</file>

<file path=docProps/app.xml><?xml version="1.0" encoding="utf-8"?>
<Properties xmlns="http://schemas.openxmlformats.org/officeDocument/2006/extended-properties" xmlns:vt="http://schemas.openxmlformats.org/officeDocument/2006/docPropsVTypes">
  <Template>Normal</Template>
  <Pages>7</Pages>
  <Words>589</Words>
  <Characters>3362</Characters>
  <Lines>28</Lines>
  <Paragraphs>7</Paragraphs>
  <TotalTime>25</TotalTime>
  <ScaleCrop>false</ScaleCrop>
  <LinksUpToDate>false</LinksUpToDate>
  <CharactersWithSpaces>3944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2021-11-09T06:25:00Z</dcterms:created>
  <dc:creator>his</dc:creator>
  <cp:lastModifiedBy>admin</cp:lastModifiedBy>
  <cp:lastPrinted>2021-11-11T01:28:00Z</cp:lastPrinted>
  <dcterms:modified xsi:type="dcterms:W3CDTF">2021-11-15T08:04:27Z</dcterms:modified>
  <cp:revision>655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B9AECA516C7B4B1E9FD20575F6DB2F3E</vt:lpwstr>
  </property>
</Properties>
</file>