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天津</w:t>
      </w:r>
      <w:r>
        <w:rPr>
          <w:rFonts w:hint="eastAsia" w:ascii="方正小标宋简体" w:hAnsi="黑体" w:eastAsia="方正小标宋简体"/>
          <w:sz w:val="44"/>
          <w:szCs w:val="44"/>
        </w:rPr>
        <w:t>中医药大学</w:t>
      </w: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硕博连读</w:t>
      </w:r>
      <w:r>
        <w:rPr>
          <w:rFonts w:hint="eastAsia" w:ascii="方正小标宋简体" w:hAnsi="黑体" w:eastAsia="方正小标宋简体"/>
          <w:sz w:val="44"/>
          <w:szCs w:val="44"/>
        </w:rPr>
        <w:t>实施办法</w:t>
      </w:r>
    </w:p>
    <w:p>
      <w:pPr>
        <w:snapToGrid w:val="0"/>
        <w:spacing w:line="330" w:lineRule="exact"/>
        <w:jc w:val="center"/>
        <w:outlineLvl w:val="0"/>
        <w:rPr>
          <w:rFonts w:ascii="仿宋_GB2312" w:hAnsi="宋体" w:eastAsia="仿宋_GB2312"/>
          <w:b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为提高博士研究生培养质量，加快学校学科建设，根据《教育部关于印发&lt;2010年全国招收攻读博士学位研究生工作管理办法&gt;的通知》（教学〔20</w:t>
      </w:r>
      <w:r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  <w:t>09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〕16号）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有关文件精神，结合学校实际，特制定学校硕博连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读实施办法。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一、硕博连读研究生培养目标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1.热爱祖国，热爱社会主义，热爱中医药事业，遵纪守法，品行端正，学风严谨，身心健康，具有为中医药事业献身精神。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2.在学科专业上</w:t>
      </w:r>
      <w:r>
        <w:rPr>
          <w:rFonts w:hint="eastAsia" w:ascii="仿宋_GB2312" w:hAnsi="宋体" w:eastAsia="仿宋_GB2312"/>
          <w:sz w:val="32"/>
          <w:szCs w:val="32"/>
        </w:rPr>
        <w:t>掌握本学科坚实宽广的基础理论和系统深入的专门知识,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具有独立从事科学研究或承担专门技术工作的能力。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3.至少掌握一门外国语，能熟练地阅读本专业的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英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文资料，具有一定的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英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文写作能力和国际学术交流的能力。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二、学制要求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</w:rPr>
        <w:t>硕博连读</w:t>
      </w: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  <w:lang w:eastAsia="zh-CN"/>
        </w:rPr>
        <w:t>研究生同统招博士生。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硕博连读研究生的</w:t>
      </w:r>
      <w:r>
        <w:rPr>
          <w:rFonts w:hint="eastAsia" w:ascii="黑体" w:hAnsi="黑体" w:eastAsia="黑体"/>
          <w:sz w:val="32"/>
          <w:szCs w:val="32"/>
        </w:rPr>
        <w:t>选拔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1.学科条件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（1）硕博连读研究生的选拔应在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我校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具有博士学位授予权的学科中开展。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（2）硕博连读原则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上在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同一学科（中药学允许药学专业交叉）和同一导师中进行。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2.指导硕博连读研究生的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导师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条件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（1）须是我校校内或直属医院博士生导师。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（2）以往做为第一指导老师（不含协导）带教的研究生以第一作者发表国际高水平学术期刊论文至少1篇，且导师本人为通讯作者或并列第一作者。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）当年具有带教资格。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）无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违反师德师风行为。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3.申请人条件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（1）拥护中国共产党的领导，具有正确的政治方向，热爱祖国，遵纪守法。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（2）学风严谨，学习态度端正，具有良好的道德素养和团结协作精神。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）</w:t>
      </w:r>
      <w:r>
        <w:rPr>
          <w:rFonts w:hint="eastAsia" w:ascii="仿宋_GB2312" w:eastAsia="仿宋_GB2312" w:hAnsiTheme="minorEastAsia"/>
          <w:sz w:val="32"/>
          <w:szCs w:val="32"/>
        </w:rPr>
        <w:t>研究生硕士导师为我校校内或天津中医药大学第一附属医院、天津中医药大学第二附属医院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博士生</w:t>
      </w:r>
      <w:r>
        <w:rPr>
          <w:rFonts w:hint="eastAsia" w:ascii="仿宋_GB2312" w:eastAsia="仿宋_GB2312" w:hAnsiTheme="minorEastAsia"/>
          <w:sz w:val="32"/>
          <w:szCs w:val="32"/>
        </w:rPr>
        <w:t>导师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/>
          <w:sz w:val="32"/>
          <w:szCs w:val="32"/>
        </w:rPr>
        <w:t>）已修完全部硕士学位课程且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所有</w:t>
      </w:r>
      <w:r>
        <w:rPr>
          <w:rFonts w:hint="eastAsia" w:ascii="仿宋_GB2312" w:eastAsia="仿宋_GB2312" w:hAnsiTheme="minorEastAsia"/>
          <w:sz w:val="32"/>
          <w:szCs w:val="32"/>
        </w:rPr>
        <w:t>必修课单科成绩不低于80分。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）英语须达到以下条件之一：①通过全国大学英语六级考试；②国家英语专业八级考试合格；③TOEFL成绩90分及以上（2年内有效）；④GRE成绩305分及以上（新）（2年内有效）；⑤雅思成绩6.5分及以上（2年内有效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hAnsiTheme="minorEastAsia"/>
          <w:sz w:val="32"/>
          <w:szCs w:val="32"/>
        </w:rPr>
        <w:t>）导师签署同意硕博连读意见。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四、选拔时间、计划和程序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范围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从我校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硕士二年级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学生中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进行选拔。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遴选时间详见官网。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2.计划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博士生导师带教硕博连读博士生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占用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当年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计划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3.程序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3.1学生本人提出申请，同时提交以下材料</w:t>
      </w:r>
      <w:r>
        <w:rPr>
          <w:rFonts w:hint="eastAsia" w:cs="Tahoma" w:asciiTheme="majorEastAsia" w:hAnsiTheme="majorEastAsia" w:eastAsiaTheme="majorEastAsia"/>
          <w:b/>
          <w:bCs/>
          <w:kern w:val="0"/>
          <w:sz w:val="24"/>
          <w:szCs w:val="24"/>
        </w:rPr>
        <w:t>（均需带原件查验）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（1）《天津中医药大学硕博连读研究生申请表》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导师签署推荐意见。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）学生证、身份证复印件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（注明“仅用于硕博连读报名”）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各1份；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）学位课程成绩单1份；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）符合条件的外语成绩单复印件1份。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）导师“以往做为第一指导老师（不含协导）带教的研究生以第一作者发表国际高水平学术期刊论文，且导师本人为通讯作者或并列第一作者。”的文章检索证明。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按照以上顺序整理，左侧装订（一式两份）。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研究生院审核申报材料，初步确定硕博连读研究生名单。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各学科组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组织专家进行考核，根据专家考核结果确定拟录取名单。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研究生院对选拔结果进行公示。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五、学位授予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cs="宋体" w:hAnsiTheme="minorEastAsia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</w:rPr>
        <w:t>1.硕博连读研究生授予博士学位，不颁发硕士毕业证书和硕士学位证书。如果不宜继续培养，经导师建议学位分委会审核同意，可转硕士生进行培养或按博士肄业结束其学籍。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cs="宋体" w:hAnsiTheme="minorEastAsia"/>
          <w:bCs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</w:rPr>
        <w:t>2.硕博连读研究生在学期间必须</w:t>
      </w: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  <w:lang w:eastAsia="zh-CN"/>
        </w:rPr>
        <w:t>以</w:t>
      </w: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</w:rPr>
        <w:t>作者排名第一发表1篇国际高水平期刊论文。。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cs="宋体" w:hAnsiTheme="minorEastAsia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</w:rPr>
        <w:t>3.硕博连读研究生政治思想表现良好，学习成绩合格，按要求完成博士学位论文并通过论文答辩者，授予博士学位。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cs="宋体" w:hAnsiTheme="minorEastAsia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</w:rPr>
        <w:t>1.硕博连读研究生纳入当年学校博士研究生招生规模。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cs="宋体" w:hAnsiTheme="minorEastAsia"/>
          <w:bCs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</w:rPr>
        <w:t>2.硕博连读研究生录取后，在</w:t>
      </w: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  <w:lang w:eastAsia="zh-CN"/>
        </w:rPr>
        <w:t>硕士阶段</w:t>
      </w: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</w:rPr>
        <w:t>第三学年进入博士阶段。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cs="宋体" w:hAnsiTheme="minorEastAsia"/>
          <w:bCs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 w:hAnsiTheme="minorEastAsia"/>
          <w:bCs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申请人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在硕士研究生阶段受到校级处分的不能申请硕博连读。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bCs/>
          <w:kern w:val="0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.</w:t>
      </w: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</w:rPr>
        <w:t>如发现考生有申报材料虚假、考试作弊及其它违反考试纪律行为，我校将按教育部《国家教育考试违规处理办法》</w:t>
      </w: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  <w:lang w:eastAsia="zh-CN"/>
        </w:rPr>
        <w:t>对其</w:t>
      </w:r>
      <w:r>
        <w:rPr>
          <w:rFonts w:hint="eastAsia" w:ascii="仿宋_GB2312" w:eastAsia="仿宋_GB2312" w:cs="宋体" w:hAnsiTheme="minorEastAsia"/>
          <w:bCs/>
          <w:color w:val="000000"/>
          <w:kern w:val="0"/>
          <w:sz w:val="32"/>
          <w:szCs w:val="32"/>
        </w:rPr>
        <w:t>进行处理。对弄虚作假者，不论何时，一经查实，即按有关规定取消报考资格、录取资格或学籍。</w:t>
      </w:r>
    </w:p>
    <w:bookmarkEnd w:id="0"/>
    <w:p>
      <w:pPr>
        <w:adjustRightInd w:val="0"/>
        <w:snapToGrid w:val="0"/>
        <w:spacing w:line="560" w:lineRule="exact"/>
        <w:ind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七、本办法自发布之日起执行，由研究生院负责解释。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3A1D"/>
    <w:rsid w:val="00033A1D"/>
    <w:rsid w:val="004473E2"/>
    <w:rsid w:val="005439A5"/>
    <w:rsid w:val="010F61D7"/>
    <w:rsid w:val="017A4C7D"/>
    <w:rsid w:val="063B4BE5"/>
    <w:rsid w:val="09664111"/>
    <w:rsid w:val="09DD1A57"/>
    <w:rsid w:val="0D0909CA"/>
    <w:rsid w:val="0D544145"/>
    <w:rsid w:val="0DE26393"/>
    <w:rsid w:val="0DEE5836"/>
    <w:rsid w:val="0E244C09"/>
    <w:rsid w:val="10261E8F"/>
    <w:rsid w:val="13BF2B02"/>
    <w:rsid w:val="17B00C72"/>
    <w:rsid w:val="1BA34B44"/>
    <w:rsid w:val="21F114BA"/>
    <w:rsid w:val="23670F08"/>
    <w:rsid w:val="2E185A76"/>
    <w:rsid w:val="2F696C47"/>
    <w:rsid w:val="31C971FC"/>
    <w:rsid w:val="34015B22"/>
    <w:rsid w:val="3A154A07"/>
    <w:rsid w:val="3E80192E"/>
    <w:rsid w:val="44ED4757"/>
    <w:rsid w:val="48B33D6B"/>
    <w:rsid w:val="4E2154A0"/>
    <w:rsid w:val="52776170"/>
    <w:rsid w:val="528B7359"/>
    <w:rsid w:val="56EF339C"/>
    <w:rsid w:val="57864FC8"/>
    <w:rsid w:val="58126C60"/>
    <w:rsid w:val="5C262842"/>
    <w:rsid w:val="5EE10D06"/>
    <w:rsid w:val="5EE37D6A"/>
    <w:rsid w:val="625A2320"/>
    <w:rsid w:val="63137063"/>
    <w:rsid w:val="63DD7687"/>
    <w:rsid w:val="6484199C"/>
    <w:rsid w:val="64DD49C6"/>
    <w:rsid w:val="65C33BA7"/>
    <w:rsid w:val="69B36F80"/>
    <w:rsid w:val="69C0026D"/>
    <w:rsid w:val="69E64D39"/>
    <w:rsid w:val="6D1B27C5"/>
    <w:rsid w:val="6DF12172"/>
    <w:rsid w:val="73DE685D"/>
    <w:rsid w:val="741268C4"/>
    <w:rsid w:val="74E37E0F"/>
    <w:rsid w:val="7548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271</Words>
  <Characters>1547</Characters>
  <Lines>12</Lines>
  <Paragraphs>3</Paragraphs>
  <TotalTime>4</TotalTime>
  <ScaleCrop>false</ScaleCrop>
  <LinksUpToDate>false</LinksUpToDate>
  <CharactersWithSpaces>1815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2017-10-27T01:02:00Z</dcterms:created>
  <dc:creator>lenovo</dc:creator>
  <cp:lastModifiedBy>久久</cp:lastModifiedBy>
  <dcterms:modified xsi:type="dcterms:W3CDTF">2021-09-24T01:32:53Z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E2B9FF6B33164DE6A0F6DB3C8C28300A</vt:lpwstr>
  </property>
</Properties>
</file>