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pageBreakBefore w:val="0"/>
        <w:kinsoku/>
        <w:wordWrap/>
        <w:overflowPunct/>
        <w:topLinePunct w:val="0"/>
        <w:autoSpaceDE/>
        <w:autoSpaceDN/>
        <w:bidi w:val="0"/>
        <w:adjustRightInd/>
        <w:snapToGrid/>
        <w:spacing w:before="0" w:beforeAutospacing="0" w:after="0" w:afterAutospacing="0" w:line="360" w:lineRule="auto"/>
        <w:jc w:val="center"/>
        <w:textAlignment w:val="auto"/>
        <w:rPr>
          <w:rFonts w:cs="Times New Roman"/>
          <w:kern w:val="2"/>
          <w:sz w:val="28"/>
          <w:szCs w:val="28"/>
          <w:lang w:bidi="ar"/>
        </w:rPr>
      </w:pPr>
      <w:r>
        <w:rPr>
          <w:rFonts w:hint="eastAsia" w:cs="Times New Roman"/>
          <w:b/>
          <w:bCs/>
          <w:kern w:val="44"/>
          <w:sz w:val="28"/>
          <w:szCs w:val="28"/>
        </w:rPr>
        <w:t>2021年临床执业医师综合考试</w:t>
      </w:r>
      <w:r>
        <w:rPr>
          <w:rFonts w:hint="eastAsia" w:cs="Times New Roman"/>
          <w:b/>
          <w:bCs/>
          <w:kern w:val="44"/>
          <w:sz w:val="28"/>
          <w:szCs w:val="28"/>
          <w:lang w:val="en-US" w:eastAsia="zh-CN"/>
        </w:rPr>
        <w:t>第二单元</w:t>
      </w:r>
      <w:r>
        <w:rPr>
          <w:rFonts w:hint="eastAsia" w:cs="Times New Roman"/>
          <w:b/>
          <w:bCs/>
          <w:kern w:val="44"/>
          <w:sz w:val="28"/>
          <w:szCs w:val="28"/>
        </w:rPr>
        <w:t>错题集</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cs="Times New Roman"/>
          <w:kern w:val="44"/>
          <w:sz w:val="21"/>
          <w:szCs w:val="21"/>
        </w:rPr>
      </w:pPr>
      <w:r>
        <w:rPr>
          <w:rFonts w:hint="eastAsia" w:cs="Times New Roman"/>
          <w:kern w:val="44"/>
          <w:sz w:val="21"/>
          <w:szCs w:val="21"/>
        </w:rPr>
        <w:t>根据医学教育网临床执业医师考试模考大赛（二模）答题情况，为您整理</w:t>
      </w:r>
      <w:r>
        <w:rPr>
          <w:rFonts w:cs="Times New Roman"/>
          <w:kern w:val="44"/>
          <w:sz w:val="21"/>
          <w:szCs w:val="21"/>
        </w:rPr>
        <w:t>本次</w:t>
      </w:r>
      <w:r>
        <w:rPr>
          <w:rFonts w:hint="eastAsia" w:cs="Times New Roman"/>
          <w:kern w:val="44"/>
          <w:sz w:val="21"/>
          <w:szCs w:val="21"/>
          <w:lang w:val="en-US" w:eastAsia="zh-CN"/>
        </w:rPr>
        <w:t>第二单元</w:t>
      </w:r>
      <w:r>
        <w:rPr>
          <w:rFonts w:cs="Times New Roman"/>
          <w:kern w:val="44"/>
          <w:sz w:val="21"/>
          <w:szCs w:val="21"/>
        </w:rPr>
        <w:t>模考</w:t>
      </w:r>
      <w:r>
        <w:rPr>
          <w:rFonts w:hint="eastAsia" w:cs="Times New Roman"/>
          <w:kern w:val="44"/>
          <w:sz w:val="21"/>
          <w:szCs w:val="21"/>
        </w:rPr>
        <w:t>正确率低于50%的考题及对应考点</w:t>
      </w:r>
      <w:r>
        <w:rPr>
          <w:rFonts w:cs="Times New Roman"/>
          <w:kern w:val="44"/>
          <w:sz w:val="21"/>
          <w:szCs w:val="21"/>
        </w:rPr>
        <w:t>，本错题集按照正确率由低至高的顺序依次排序，</w:t>
      </w:r>
      <w:r>
        <w:rPr>
          <w:rFonts w:hint="eastAsia" w:cs="Times New Roman"/>
          <w:kern w:val="44"/>
          <w:sz w:val="21"/>
          <w:szCs w:val="21"/>
        </w:rPr>
        <w:t>供各位考生参考学习</w:t>
      </w:r>
      <w:r>
        <w:rPr>
          <w:rFonts w:cs="Times New Roman"/>
          <w:kern w:val="44"/>
          <w:sz w:val="21"/>
          <w:szCs w:val="21"/>
        </w:rPr>
        <w:t>，查漏补缺</w:t>
      </w:r>
      <w:r>
        <w:rPr>
          <w:rFonts w:hint="eastAsia" w:cs="Times New Roman"/>
          <w:kern w:val="44"/>
          <w:sz w:val="21"/>
          <w:szCs w:val="21"/>
        </w:rPr>
        <w:t>。</w:t>
      </w:r>
      <w:r>
        <w:rPr>
          <w:rFonts w:cs="Times New Roman"/>
          <w:kern w:val="44"/>
          <w:sz w:val="21"/>
          <w:szCs w:val="21"/>
        </w:rPr>
        <w:t>共计</w:t>
      </w:r>
      <w:r>
        <w:rPr>
          <w:rFonts w:hint="eastAsia" w:cs="Times New Roman"/>
          <w:kern w:val="44"/>
          <w:sz w:val="21"/>
          <w:szCs w:val="21"/>
          <w:lang w:val="en-US" w:eastAsia="zh-CN"/>
        </w:rPr>
        <w:t>33</w:t>
      </w:r>
      <w:r>
        <w:rPr>
          <w:rFonts w:cs="Times New Roman"/>
          <w:kern w:val="44"/>
          <w:sz w:val="21"/>
          <w:szCs w:val="21"/>
        </w:rPr>
        <w:t>题。</w:t>
      </w:r>
    </w:p>
    <w:tbl>
      <w:tblPr>
        <w:tblStyle w:val="19"/>
        <w:tblW w:w="8336" w:type="dxa"/>
        <w:tblInd w:w="0" w:type="dxa"/>
        <w:shd w:val="clear" w:color="auto" w:fill="auto"/>
        <w:tblLayout w:type="fixed"/>
        <w:tblCellMar>
          <w:top w:w="0" w:type="dxa"/>
          <w:left w:w="0" w:type="dxa"/>
          <w:bottom w:w="0" w:type="dxa"/>
          <w:right w:w="0" w:type="dxa"/>
        </w:tblCellMar>
      </w:tblPr>
      <w:tblGrid>
        <w:gridCol w:w="1498"/>
        <w:gridCol w:w="6838"/>
      </w:tblGrid>
      <w:tr>
        <w:tblPrEx>
          <w:tblCellMar>
            <w:top w:w="0" w:type="dxa"/>
            <w:left w:w="0" w:type="dxa"/>
            <w:bottom w:w="0" w:type="dxa"/>
            <w:right w:w="0" w:type="dxa"/>
          </w:tblCellMar>
        </w:tblPrEx>
        <w:trPr>
          <w:trHeight w:val="515" w:hRule="atLeast"/>
        </w:trPr>
        <w:tc>
          <w:tcPr>
            <w:tcW w:w="14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bCs/>
                <w:i w:val="0"/>
                <w:color w:val="000000"/>
                <w:kern w:val="0"/>
                <w:sz w:val="21"/>
                <w:szCs w:val="21"/>
                <w:u w:val="none"/>
                <w:lang w:val="en-US" w:eastAsia="zh-CN" w:bidi="ar"/>
              </w:rPr>
            </w:pPr>
            <w:r>
              <w:rPr>
                <w:rFonts w:hint="eastAsia" w:ascii="宋体" w:hAnsi="宋体" w:eastAsia="宋体" w:cs="宋体"/>
                <w:b/>
                <w:bCs/>
                <w:i w:val="0"/>
                <w:color w:val="000000"/>
                <w:kern w:val="0"/>
                <w:sz w:val="21"/>
                <w:szCs w:val="21"/>
                <w:u w:val="none"/>
                <w:lang w:val="en-US" w:eastAsia="zh-CN" w:bidi="ar"/>
              </w:rPr>
              <w:t>单元</w:t>
            </w:r>
          </w:p>
        </w:tc>
        <w:tc>
          <w:tcPr>
            <w:tcW w:w="6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bCs/>
                <w:i w:val="0"/>
                <w:color w:val="000000"/>
                <w:kern w:val="0"/>
                <w:sz w:val="21"/>
                <w:szCs w:val="21"/>
                <w:u w:val="none"/>
                <w:lang w:val="en-US" w:eastAsia="zh-CN" w:bidi="ar"/>
              </w:rPr>
            </w:pPr>
            <w:r>
              <w:rPr>
                <w:rFonts w:hint="eastAsia" w:ascii="宋体" w:hAnsi="宋体" w:eastAsia="宋体" w:cs="宋体"/>
                <w:b/>
                <w:bCs/>
                <w:i w:val="0"/>
                <w:color w:val="000000"/>
                <w:kern w:val="0"/>
                <w:sz w:val="21"/>
                <w:szCs w:val="21"/>
                <w:u w:val="none"/>
                <w:lang w:val="en-US" w:eastAsia="zh-CN" w:bidi="ar"/>
              </w:rPr>
              <w:t>科目分布</w:t>
            </w:r>
          </w:p>
        </w:tc>
      </w:tr>
      <w:tr>
        <w:tblPrEx>
          <w:shd w:val="clear" w:color="auto" w:fill="auto"/>
          <w:tblCellMar>
            <w:top w:w="0" w:type="dxa"/>
            <w:left w:w="0" w:type="dxa"/>
            <w:bottom w:w="0" w:type="dxa"/>
            <w:right w:w="0" w:type="dxa"/>
          </w:tblCellMar>
        </w:tblPrEx>
        <w:trPr>
          <w:trHeight w:val="540" w:hRule="atLeast"/>
        </w:trPr>
        <w:tc>
          <w:tcPr>
            <w:tcW w:w="14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第一单元</w:t>
            </w:r>
          </w:p>
        </w:tc>
        <w:tc>
          <w:tcPr>
            <w:tcW w:w="6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生理、生化、病理、药理、免疫、微生物、心理、伦理、卫生法规、预防、解剖学</w:t>
            </w:r>
          </w:p>
        </w:tc>
      </w:tr>
      <w:tr>
        <w:tblPrEx>
          <w:shd w:val="clear" w:color="auto" w:fill="auto"/>
          <w:tblCellMar>
            <w:top w:w="0" w:type="dxa"/>
            <w:left w:w="0" w:type="dxa"/>
            <w:bottom w:w="0" w:type="dxa"/>
            <w:right w:w="0" w:type="dxa"/>
          </w:tblCellMar>
        </w:tblPrEx>
        <w:trPr>
          <w:trHeight w:val="270" w:hRule="atLeast"/>
        </w:trPr>
        <w:tc>
          <w:tcPr>
            <w:tcW w:w="14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第二单元</w:t>
            </w:r>
          </w:p>
        </w:tc>
        <w:tc>
          <w:tcPr>
            <w:tcW w:w="68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心血管、呼吸、运动、泌尿、内分泌</w:t>
            </w:r>
          </w:p>
        </w:tc>
      </w:tr>
      <w:tr>
        <w:tblPrEx>
          <w:shd w:val="clear" w:color="auto" w:fill="auto"/>
          <w:tblCellMar>
            <w:top w:w="0" w:type="dxa"/>
            <w:left w:w="0" w:type="dxa"/>
            <w:bottom w:w="0" w:type="dxa"/>
            <w:right w:w="0" w:type="dxa"/>
          </w:tblCellMar>
        </w:tblPrEx>
        <w:trPr>
          <w:trHeight w:val="360" w:hRule="atLeast"/>
        </w:trPr>
        <w:tc>
          <w:tcPr>
            <w:tcW w:w="14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第三单元</w:t>
            </w:r>
          </w:p>
        </w:tc>
        <w:tc>
          <w:tcPr>
            <w:tcW w:w="6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消化、血液、传染病、其他、风湿、病理生理</w:t>
            </w:r>
          </w:p>
        </w:tc>
      </w:tr>
      <w:tr>
        <w:tblPrEx>
          <w:shd w:val="clear" w:color="auto" w:fill="auto"/>
          <w:tblCellMar>
            <w:top w:w="0" w:type="dxa"/>
            <w:left w:w="0" w:type="dxa"/>
            <w:bottom w:w="0" w:type="dxa"/>
            <w:right w:w="0" w:type="dxa"/>
          </w:tblCellMar>
        </w:tblPrEx>
        <w:trPr>
          <w:trHeight w:val="270" w:hRule="atLeast"/>
        </w:trPr>
        <w:tc>
          <w:tcPr>
            <w:tcW w:w="14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第四单元</w:t>
            </w:r>
          </w:p>
        </w:tc>
        <w:tc>
          <w:tcPr>
            <w:tcW w:w="68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女性生殖、儿科、精神神经</w:t>
            </w:r>
          </w:p>
        </w:tc>
      </w:tr>
    </w:tbl>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color w:val="000000" w:themeColor="text1"/>
          <w:sz w:val="21"/>
          <w:szCs w:val="21"/>
          <w14:textFill>
            <w14:solidFill>
              <w14:schemeClr w14:val="tx1"/>
            </w14:solidFill>
          </w14:textFill>
        </w:rPr>
      </w:pPr>
    </w:p>
    <w:p>
      <w:pPr>
        <w:pStyle w:val="4"/>
        <w:bidi w:val="0"/>
        <w:jc w:val="center"/>
      </w:pPr>
      <w:r>
        <w:rPr>
          <w:rFonts w:hint="eastAsia"/>
        </w:rPr>
        <w:t>第二单元</w:t>
      </w:r>
      <w:r>
        <w:t>（共计</w:t>
      </w:r>
      <w:r>
        <w:rPr>
          <w:rFonts w:hint="eastAsia"/>
        </w:rPr>
        <w:t>33</w:t>
      </w:r>
      <w:r>
        <w:t>题）</w:t>
      </w:r>
    </w:p>
    <w:p>
      <w:pPr>
        <w:pageBreakBefore w:val="0"/>
        <w:kinsoku/>
        <w:wordWrap/>
        <w:overflowPunct/>
        <w:topLinePunct w:val="0"/>
        <w:autoSpaceDE/>
        <w:autoSpaceDN/>
        <w:bidi w:val="0"/>
        <w:adjustRightInd/>
        <w:snapToGrid/>
        <w:spacing w:beforeAutospacing="0" w:afterAutospacing="0" w:line="360" w:lineRule="auto"/>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 xml:space="preserve">1.患者男，68岁，慢性咳嗽，咳痰，喘20年，近一周来下肢水肿。尿少，呼吸困难加重。经抗生素利尿剂等治疗症状无明显好转，治疗中四肢麻木，癫痫样抽搐昏迷，下列哪种情况最可能 </w:t>
      </w:r>
    </w:p>
    <w:p>
      <w:pPr>
        <w:pageBreakBefore w:val="0"/>
        <w:kinsoku/>
        <w:wordWrap/>
        <w:overflowPunct/>
        <w:topLinePunct w:val="0"/>
        <w:autoSpaceDE/>
        <w:autoSpaceDN/>
        <w:bidi w:val="0"/>
        <w:adjustRightInd/>
        <w:snapToGrid/>
        <w:spacing w:beforeAutospacing="0" w:afterAutospacing="0" w:line="360" w:lineRule="auto"/>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 xml:space="preserve">A.失代偿性呼吸性酸中毒 </w:t>
      </w:r>
    </w:p>
    <w:p>
      <w:pPr>
        <w:pageBreakBefore w:val="0"/>
        <w:kinsoku/>
        <w:wordWrap/>
        <w:overflowPunct/>
        <w:topLinePunct w:val="0"/>
        <w:autoSpaceDE/>
        <w:autoSpaceDN/>
        <w:bidi w:val="0"/>
        <w:adjustRightInd/>
        <w:snapToGrid/>
        <w:spacing w:beforeAutospacing="0" w:afterAutospacing="0" w:line="360" w:lineRule="auto"/>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 xml:space="preserve">B.呼吸性酸中毒合并代谢性酸中毒 </w:t>
      </w:r>
    </w:p>
    <w:p>
      <w:pPr>
        <w:pageBreakBefore w:val="0"/>
        <w:kinsoku/>
        <w:wordWrap/>
        <w:overflowPunct/>
        <w:topLinePunct w:val="0"/>
        <w:autoSpaceDE/>
        <w:autoSpaceDN/>
        <w:bidi w:val="0"/>
        <w:adjustRightInd/>
        <w:snapToGrid/>
        <w:spacing w:beforeAutospacing="0" w:afterAutospacing="0" w:line="360" w:lineRule="auto"/>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 xml:space="preserve">C.肺性脑病 </w:t>
      </w:r>
    </w:p>
    <w:p>
      <w:pPr>
        <w:pageBreakBefore w:val="0"/>
        <w:kinsoku/>
        <w:wordWrap/>
        <w:overflowPunct/>
        <w:topLinePunct w:val="0"/>
        <w:autoSpaceDE/>
        <w:autoSpaceDN/>
        <w:bidi w:val="0"/>
        <w:adjustRightInd/>
        <w:snapToGrid/>
        <w:spacing w:beforeAutospacing="0" w:afterAutospacing="0" w:line="360" w:lineRule="auto"/>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 xml:space="preserve">D.呼吸性酸中毒合并代谢性碱中毒 </w:t>
      </w:r>
    </w:p>
    <w:p>
      <w:pPr>
        <w:pageBreakBefore w:val="0"/>
        <w:kinsoku/>
        <w:wordWrap/>
        <w:overflowPunct/>
        <w:topLinePunct w:val="0"/>
        <w:autoSpaceDE/>
        <w:autoSpaceDN/>
        <w:bidi w:val="0"/>
        <w:adjustRightInd/>
        <w:snapToGrid/>
        <w:spacing w:beforeAutospacing="0" w:afterAutospacing="0" w:line="360" w:lineRule="auto"/>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 xml:space="preserve">E.呼吸性碱中毒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【正确答案】 D </w:t>
      </w:r>
    </w:p>
    <w:p>
      <w:pPr>
        <w:pageBreakBefore w:val="0"/>
        <w:kinsoku/>
        <w:wordWrap/>
        <w:overflowPunct/>
        <w:topLinePunct w:val="0"/>
        <w:autoSpaceDE/>
        <w:autoSpaceDN/>
        <w:bidi w:val="0"/>
        <w:adjustRightInd/>
        <w:snapToGrid/>
        <w:spacing w:beforeAutospacing="0" w:afterAutospacing="0" w:line="360" w:lineRule="auto"/>
        <w:textAlignment w:val="auto"/>
        <w:rPr>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【答案解析】 利尿剂导致代碱，患者慢性咳嗽，咳痰，喘20年考虑有慢阻肺，引起二氧化碳潴留，引起呼酸。所以选D。  </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78"/>
        <w:gridCol w:w="2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本题知识点</w:t>
            </w:r>
          </w:p>
        </w:tc>
        <w:tc>
          <w:tcPr>
            <w:tcW w:w="2744"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本题正确率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rFonts w:asciiTheme="minorEastAsia" w:hAnsiTheme="minorEastAsia"/>
                <w:b/>
                <w:bCs/>
                <w:color w:val="000000" w:themeColor="text1"/>
                <w:sz w:val="21"/>
                <w:szCs w:val="21"/>
                <w14:textFill>
                  <w14:solidFill>
                    <w14:schemeClr w14:val="tx1"/>
                  </w14:solidFill>
                </w14:textFill>
              </w:rPr>
              <w:t>系统性炎症反应综合征与多器官功能障碍综合征</w:t>
            </w:r>
          </w:p>
        </w:tc>
        <w:tc>
          <w:tcPr>
            <w:tcW w:w="2744"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10.88%</w:t>
            </w:r>
          </w:p>
        </w:tc>
      </w:tr>
    </w:tbl>
    <w:p>
      <w:pPr>
        <w:pageBreakBefore w:val="0"/>
        <w:kinsoku/>
        <w:wordWrap/>
        <w:overflowPunct/>
        <w:topLinePunct w:val="0"/>
        <w:autoSpaceDE/>
        <w:autoSpaceDN/>
        <w:bidi w:val="0"/>
        <w:adjustRightInd/>
        <w:snapToGrid/>
        <w:spacing w:beforeAutospacing="0" w:afterAutospacing="0" w:line="360" w:lineRule="auto"/>
        <w:textAlignment w:val="auto"/>
        <w:rPr>
          <w:color w:val="000000" w:themeColor="text1"/>
          <w:sz w:val="21"/>
          <w:szCs w:val="21"/>
          <w14:textFill>
            <w14:solidFill>
              <w14:schemeClr w14:val="tx1"/>
            </w14:solidFill>
          </w14:textFill>
        </w:rPr>
      </w:pP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w:t>
      </w:r>
      <w:r>
        <w:rPr>
          <w:rFonts w:asciiTheme="minorEastAsia" w:hAnsiTheme="minorEastAsia"/>
          <w:color w:val="000000" w:themeColor="text1"/>
          <w:sz w:val="21"/>
          <w:szCs w:val="21"/>
          <w14:textFill>
            <w14:solidFill>
              <w14:schemeClr w14:val="tx1"/>
            </w14:solidFill>
          </w14:textFill>
        </w:rPr>
        <w:t xml:space="preserve">下述关于骨囊肿的特点错误的是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A.可导致病理性骨折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B.多数症状为疼痛和肿胀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C.囊肿腔内含有浆液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D.X线可显示溶骨性病灶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E.可行甲泼尼松囊内注射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【正确答案】 B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【答案解析】 骨囊肿多数无明显症状，有时有局部隐痛或肢体局部肿胀。 </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78"/>
        <w:gridCol w:w="2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778"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本题知识点</w:t>
            </w:r>
          </w:p>
        </w:tc>
        <w:tc>
          <w:tcPr>
            <w:tcW w:w="2744"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本题正确率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rFonts w:asciiTheme="minorEastAsia" w:hAnsiTheme="minorEastAsia"/>
                <w:b/>
                <w:bCs/>
                <w:color w:val="000000" w:themeColor="text1"/>
                <w:sz w:val="21"/>
                <w:szCs w:val="21"/>
                <w14:textFill>
                  <w14:solidFill>
                    <w14:schemeClr w14:val="tx1"/>
                  </w14:solidFill>
                </w14:textFill>
              </w:rPr>
              <w:t>骨肿瘤-骨囊肿</w:t>
            </w:r>
          </w:p>
        </w:tc>
        <w:tc>
          <w:tcPr>
            <w:tcW w:w="2744"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15.19%</w:t>
            </w:r>
          </w:p>
        </w:tc>
      </w:tr>
    </w:tbl>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hint="eastAsia" w:asciiTheme="minorEastAsia" w:hAnsiTheme="minorEastAsia"/>
          <w:color w:val="000000" w:themeColor="text1"/>
          <w:sz w:val="21"/>
          <w:szCs w:val="21"/>
          <w14:textFill>
            <w14:solidFill>
              <w14:schemeClr w14:val="tx1"/>
            </w14:solidFill>
          </w14:textFill>
        </w:rPr>
        <w:t>3.</w:t>
      </w:r>
      <w:r>
        <w:rPr>
          <w:rFonts w:asciiTheme="minorEastAsia" w:hAnsiTheme="minorEastAsia"/>
          <w:color w:val="000000" w:themeColor="text1"/>
          <w:sz w:val="21"/>
          <w:szCs w:val="21"/>
          <w14:textFill>
            <w14:solidFill>
              <w14:schemeClr w14:val="tx1"/>
            </w14:solidFill>
          </w14:textFill>
        </w:rPr>
        <w:t xml:space="preserve">好发于手、足骨折后，典型症状是疼痛和血管舒缩紊乱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A.损伤性骨化</w:t>
      </w:r>
      <w:r>
        <w:rPr>
          <w:rFonts w:asciiTheme="minorEastAsia" w:hAnsiTheme="minorEastAsia"/>
          <w:color w:val="000000" w:themeColor="text1"/>
          <w:sz w:val="21"/>
          <w:szCs w:val="21"/>
          <w14:textFill>
            <w14:solidFill>
              <w14:schemeClr w14:val="tx1"/>
            </w14:solidFill>
          </w14:textFill>
        </w:rPr>
        <w:br w:type="textWrapping"/>
      </w:r>
      <w:r>
        <w:rPr>
          <w:rFonts w:asciiTheme="minorEastAsia" w:hAnsiTheme="minorEastAsia"/>
          <w:color w:val="000000" w:themeColor="text1"/>
          <w:sz w:val="21"/>
          <w:szCs w:val="21"/>
          <w14:textFill>
            <w14:solidFill>
              <w14:schemeClr w14:val="tx1"/>
            </w14:solidFill>
          </w14:textFill>
        </w:rPr>
        <w:t>B.创伤性关节炎</w:t>
      </w:r>
      <w:r>
        <w:rPr>
          <w:rFonts w:asciiTheme="minorEastAsia" w:hAnsiTheme="minorEastAsia"/>
          <w:color w:val="000000" w:themeColor="text1"/>
          <w:sz w:val="21"/>
          <w:szCs w:val="21"/>
          <w14:textFill>
            <w14:solidFill>
              <w14:schemeClr w14:val="tx1"/>
            </w14:solidFill>
          </w14:textFill>
        </w:rPr>
        <w:br w:type="textWrapping"/>
      </w:r>
      <w:r>
        <w:rPr>
          <w:rFonts w:asciiTheme="minorEastAsia" w:hAnsiTheme="minorEastAsia"/>
          <w:color w:val="000000" w:themeColor="text1"/>
          <w:sz w:val="21"/>
          <w:szCs w:val="21"/>
          <w14:textFill>
            <w14:solidFill>
              <w14:schemeClr w14:val="tx1"/>
            </w14:solidFill>
          </w14:textFill>
        </w:rPr>
        <w:t>C.急性骨萎缩</w:t>
      </w:r>
      <w:r>
        <w:rPr>
          <w:rFonts w:asciiTheme="minorEastAsia" w:hAnsiTheme="minorEastAsia"/>
          <w:color w:val="000000" w:themeColor="text1"/>
          <w:sz w:val="21"/>
          <w:szCs w:val="21"/>
          <w14:textFill>
            <w14:solidFill>
              <w14:schemeClr w14:val="tx1"/>
            </w14:solidFill>
          </w14:textFill>
        </w:rPr>
        <w:br w:type="textWrapping"/>
      </w:r>
      <w:r>
        <w:rPr>
          <w:rFonts w:asciiTheme="minorEastAsia" w:hAnsiTheme="minorEastAsia"/>
          <w:color w:val="000000" w:themeColor="text1"/>
          <w:sz w:val="21"/>
          <w:szCs w:val="21"/>
          <w14:textFill>
            <w14:solidFill>
              <w14:schemeClr w14:val="tx1"/>
            </w14:solidFill>
          </w14:textFill>
        </w:rPr>
        <w:t>D.关节僵硬</w:t>
      </w:r>
      <w:r>
        <w:rPr>
          <w:rFonts w:asciiTheme="minorEastAsia" w:hAnsiTheme="minorEastAsia"/>
          <w:color w:val="000000" w:themeColor="text1"/>
          <w:sz w:val="21"/>
          <w:szCs w:val="21"/>
          <w14:textFill>
            <w14:solidFill>
              <w14:schemeClr w14:val="tx1"/>
            </w14:solidFill>
          </w14:textFill>
        </w:rPr>
        <w:br w:type="textWrapping"/>
      </w:r>
      <w:r>
        <w:rPr>
          <w:rFonts w:asciiTheme="minorEastAsia" w:hAnsiTheme="minorEastAsia"/>
          <w:color w:val="000000" w:themeColor="text1"/>
          <w:sz w:val="21"/>
          <w:szCs w:val="21"/>
          <w14:textFill>
            <w14:solidFill>
              <w14:schemeClr w14:val="tx1"/>
            </w14:solidFill>
          </w14:textFill>
        </w:rPr>
        <w:t xml:space="preserve">E.缺血性肌挛缩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【正确答案】 C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【答案解析】 急性骨萎缩为骨折晚期并发症之一，即损伤所致关节附近的痛性骨质疏松，亦称反射性交感神经性骨营养不良。典型症状是疼痛和血管舒缩紊乱。好发于手、足骨折后。 </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78"/>
        <w:gridCol w:w="2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778"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本题知识点</w:t>
            </w:r>
          </w:p>
        </w:tc>
        <w:tc>
          <w:tcPr>
            <w:tcW w:w="2744"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本题正确率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rFonts w:asciiTheme="minorEastAsia" w:hAnsiTheme="minorEastAsia"/>
                <w:b/>
                <w:bCs/>
                <w:color w:val="000000" w:themeColor="text1"/>
                <w:sz w:val="21"/>
                <w:szCs w:val="21"/>
                <w14:textFill>
                  <w14:solidFill>
                    <w14:schemeClr w14:val="tx1"/>
                  </w14:solidFill>
                </w14:textFill>
              </w:rPr>
              <w:t>骨折-概论</w:t>
            </w:r>
          </w:p>
        </w:tc>
        <w:tc>
          <w:tcPr>
            <w:tcW w:w="2744"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15.19%</w:t>
            </w:r>
          </w:p>
        </w:tc>
      </w:tr>
    </w:tbl>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hint="eastAsia" w:asciiTheme="minorEastAsia" w:hAnsiTheme="minorEastAsia"/>
          <w:color w:val="000000" w:themeColor="text1"/>
          <w:sz w:val="21"/>
          <w:szCs w:val="21"/>
          <w14:textFill>
            <w14:solidFill>
              <w14:schemeClr w14:val="tx1"/>
            </w14:solidFill>
          </w14:textFill>
        </w:rPr>
        <w:t>4.</w:t>
      </w:r>
      <w:r>
        <w:rPr>
          <w:rFonts w:asciiTheme="minorEastAsia" w:hAnsiTheme="minorEastAsia"/>
          <w:color w:val="000000" w:themeColor="text1"/>
          <w:sz w:val="21"/>
          <w:szCs w:val="21"/>
          <w14:textFill>
            <w14:solidFill>
              <w14:schemeClr w14:val="tx1"/>
            </w14:solidFill>
          </w14:textFill>
        </w:rPr>
        <w:t xml:space="preserve"> 男，40岁。因呼吸困难和水肿入院。查体发现颈静脉怒张，肝在右肋缘下4cm，表面光滑，轻度压痛，双下肢压陷性水肿。检查心脏时可能发现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A.心尖搏动向左下移位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B.心脏形态呈靴型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C.心尖部可听到舒张期杂音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D.主动脉瓣区可听到粗糙的收缩期杂音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E.主动脉瓣第二听诊区可听到叹气样收缩期杂音</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【正确答案】 C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【答案解析】 主动脉瓣狭窄患者于主动脉瓣区可闻及粗糙的收缩期杂音。由于主动脉瓣狭窄，左心室不易将血液射入主动脉内，导致左心室容量负荷增加，久而久之，使心室代偿性肥大，心尖搏动向左下移位，心脏呈靴型。可见，ABD都属于主动脉狭窄的临床表现，作为A型题，只可能有1个答案项正确，故可首先排除答案ABD。主动脉第二听诊区闻及叹气样舒张期杂音，可诊断为主动脉关闭不全。主闭患者舒张期血流从主动脉反流入左心室，使左心室容量负荷增加，左心室代偿性扩大，左心室舒张压急剧上升，导致左心房压增高和肺淤血，与题干所述的体循环淤血不符，故不选E。“心尖部听到舒张期杂音”，应考虑二尖瓣狭窄。二峡患者早期出现肺淤血，晚期出现体循环瘀血（右心衰），与题干所述相符，故选C。 </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78"/>
        <w:gridCol w:w="2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778"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本题知识点</w:t>
            </w:r>
          </w:p>
        </w:tc>
        <w:tc>
          <w:tcPr>
            <w:tcW w:w="2744"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本题正确率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rFonts w:asciiTheme="minorEastAsia" w:hAnsiTheme="minorEastAsia"/>
                <w:b/>
                <w:bCs/>
                <w:color w:val="000000" w:themeColor="text1"/>
                <w:sz w:val="21"/>
                <w:szCs w:val="21"/>
                <w14:textFill>
                  <w14:solidFill>
                    <w14:schemeClr w14:val="tx1"/>
                  </w14:solidFill>
                </w14:textFill>
              </w:rPr>
              <w:t>心脏瓣膜病-主动脉瓣狭窄</w:t>
            </w:r>
          </w:p>
        </w:tc>
        <w:tc>
          <w:tcPr>
            <w:tcW w:w="2744"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17.81%</w:t>
            </w:r>
          </w:p>
        </w:tc>
      </w:tr>
    </w:tbl>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hint="eastAsia" w:asciiTheme="minorEastAsia" w:hAnsiTheme="minorEastAsia"/>
          <w:color w:val="000000" w:themeColor="text1"/>
          <w:sz w:val="21"/>
          <w:szCs w:val="21"/>
          <w14:textFill>
            <w14:solidFill>
              <w14:schemeClr w14:val="tx1"/>
            </w14:solidFill>
          </w14:textFill>
        </w:rPr>
        <w:t>5.</w:t>
      </w:r>
      <w:r>
        <w:rPr>
          <w:rFonts w:asciiTheme="minorEastAsia" w:hAnsiTheme="minorEastAsia"/>
          <w:color w:val="000000" w:themeColor="text1"/>
          <w:sz w:val="21"/>
          <w:szCs w:val="21"/>
          <w14:textFill>
            <w14:solidFill>
              <w14:schemeClr w14:val="tx1"/>
            </w14:solidFill>
          </w14:textFill>
        </w:rPr>
        <w:t xml:space="preserve">男，40岁。因呼吸困难和水肿入院。查体发现颈静脉怒张，肝在右肋缘下4cm，表面光滑，轻度压痛，双下肢压陷性水肿。该患者心音可有以下变化，除了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A.心尖部第二心音增强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B.心尖部第一心音增强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C.肺动脉瓣区第二心音增强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D.肺动脉瓣区第二心音分裂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E.心尖部第一心音可呈拍击性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【正确答案】 A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【答案解析】 二狭时可有心尖部第一心音增强，并不是第二心音增强。 </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78"/>
        <w:gridCol w:w="2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778"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本题知识点</w:t>
            </w:r>
          </w:p>
        </w:tc>
        <w:tc>
          <w:tcPr>
            <w:tcW w:w="2744"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本题正确率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rFonts w:asciiTheme="minorEastAsia" w:hAnsiTheme="minorEastAsia"/>
                <w:b/>
                <w:bCs/>
                <w:color w:val="000000" w:themeColor="text1"/>
                <w:sz w:val="21"/>
                <w:szCs w:val="21"/>
                <w14:textFill>
                  <w14:solidFill>
                    <w14:schemeClr w14:val="tx1"/>
                  </w14:solidFill>
                </w14:textFill>
              </w:rPr>
              <w:t>心脏瓣膜病-主动脉瓣狭窄</w:t>
            </w:r>
          </w:p>
        </w:tc>
        <w:tc>
          <w:tcPr>
            <w:tcW w:w="2744"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18.83%</w:t>
            </w:r>
          </w:p>
        </w:tc>
      </w:tr>
    </w:tbl>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hint="eastAsia" w:asciiTheme="minorEastAsia" w:hAnsiTheme="minorEastAsia"/>
          <w:color w:val="000000" w:themeColor="text1"/>
          <w:sz w:val="21"/>
          <w:szCs w:val="21"/>
          <w14:textFill>
            <w14:solidFill>
              <w14:schemeClr w14:val="tx1"/>
            </w14:solidFill>
          </w14:textFill>
        </w:rPr>
        <w:t>6.</w:t>
      </w:r>
      <w:r>
        <w:rPr>
          <w:rFonts w:asciiTheme="minorEastAsia" w:hAnsiTheme="minorEastAsia"/>
          <w:color w:val="000000" w:themeColor="text1"/>
          <w:sz w:val="21"/>
          <w:szCs w:val="21"/>
          <w14:textFill>
            <w14:solidFill>
              <w14:schemeClr w14:val="tx1"/>
            </w14:solidFill>
          </w14:textFill>
        </w:rPr>
        <w:t xml:space="preserve">目前最新的分类方法将房颤分为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A.2类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B.3类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C.4类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D.5类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E.6类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【正确答案】 D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【答案解析】 目前最新的方法将房颤分为首诊房颤、阵发性房颤、持续性房颤、长期持续性房颤和永久性房颤五类。 </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78"/>
        <w:gridCol w:w="2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本题知识点</w:t>
            </w:r>
          </w:p>
        </w:tc>
        <w:tc>
          <w:tcPr>
            <w:tcW w:w="2744"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本题正确率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rFonts w:asciiTheme="minorEastAsia" w:hAnsiTheme="minorEastAsia"/>
                <w:b/>
                <w:bCs/>
                <w:color w:val="000000" w:themeColor="text1"/>
                <w:sz w:val="21"/>
                <w:szCs w:val="21"/>
                <w14:textFill>
                  <w14:solidFill>
                    <w14:schemeClr w14:val="tx1"/>
                  </w14:solidFill>
                </w14:textFill>
              </w:rPr>
              <w:t>心律失常-房性及交界性心律失常</w:t>
            </w:r>
          </w:p>
        </w:tc>
        <w:tc>
          <w:tcPr>
            <w:tcW w:w="2744"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21.23%</w:t>
            </w:r>
          </w:p>
        </w:tc>
      </w:tr>
    </w:tbl>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hint="eastAsia" w:asciiTheme="minorEastAsia" w:hAnsiTheme="minorEastAsia"/>
          <w:color w:val="000000" w:themeColor="text1"/>
          <w:sz w:val="21"/>
          <w:szCs w:val="21"/>
          <w14:textFill>
            <w14:solidFill>
              <w14:schemeClr w14:val="tx1"/>
            </w14:solidFill>
          </w14:textFill>
        </w:rPr>
        <w:t>7.</w:t>
      </w:r>
      <w:r>
        <w:rPr>
          <w:rFonts w:asciiTheme="minorEastAsia" w:hAnsiTheme="minorEastAsia"/>
          <w:color w:val="000000" w:themeColor="text1"/>
          <w:sz w:val="21"/>
          <w:szCs w:val="21"/>
          <w14:textFill>
            <w14:solidFill>
              <w14:schemeClr w14:val="tx1"/>
            </w14:solidFill>
          </w14:textFill>
        </w:rPr>
        <w:t xml:space="preserve">有关慢性肾炎，下面说法哪项不对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A.成人多见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B.病程1年以上，可达几十年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C.有血尿、蛋白尿、高血压、水肿等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D.多数病人有急性肾炎史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E.晚期时肾萎缩，肾衰竭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【正确答案】 D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【答案解析】 绝大多数慢性肾炎由不同病因的原发性肾小球疾病发展而来，仅有少数慢性肾炎有急性肾炎发展所致，故D项错误。 </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78"/>
        <w:gridCol w:w="2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本题知识点</w:t>
            </w:r>
          </w:p>
        </w:tc>
        <w:tc>
          <w:tcPr>
            <w:tcW w:w="2744"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本题正确率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rFonts w:asciiTheme="minorEastAsia" w:hAnsiTheme="minorEastAsia"/>
                <w:b/>
                <w:bCs/>
                <w:color w:val="000000" w:themeColor="text1"/>
                <w:sz w:val="21"/>
                <w:szCs w:val="21"/>
                <w14:textFill>
                  <w14:solidFill>
                    <w14:schemeClr w14:val="tx1"/>
                  </w14:solidFill>
                </w14:textFill>
              </w:rPr>
              <w:t>肾小球病-慢性肾小球肾炎</w:t>
            </w:r>
          </w:p>
        </w:tc>
        <w:tc>
          <w:tcPr>
            <w:tcW w:w="2744"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25.54%</w:t>
            </w:r>
          </w:p>
        </w:tc>
      </w:tr>
    </w:tbl>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hint="eastAsia" w:asciiTheme="minorEastAsia" w:hAnsiTheme="minorEastAsia"/>
          <w:color w:val="000000" w:themeColor="text1"/>
          <w:sz w:val="21"/>
          <w:szCs w:val="21"/>
          <w14:textFill>
            <w14:solidFill>
              <w14:schemeClr w14:val="tx1"/>
            </w14:solidFill>
          </w14:textFill>
        </w:rPr>
        <w:t>8.</w:t>
      </w:r>
      <w:r>
        <w:rPr>
          <w:rFonts w:asciiTheme="minorEastAsia" w:hAnsiTheme="minorEastAsia"/>
          <w:color w:val="000000" w:themeColor="text1"/>
          <w:sz w:val="21"/>
          <w:szCs w:val="21"/>
          <w14:textFill>
            <w14:solidFill>
              <w14:schemeClr w14:val="tx1"/>
            </w14:solidFill>
          </w14:textFill>
        </w:rPr>
        <w:t xml:space="preserve">下列关于肺结核患者咯血的叙述，正确的是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A.大量咯血时多伴有胸痛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B.约有1/3的患者有不同程度的咯血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C.大量咯血主要是由于肺小动脉破裂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D.痰中带血主要为病灶毛细血管扩张所致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E.咯血后常伴有低热的原因主要是并发感染</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【正确答案】 D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【答案解析】 咯血是肺结核患者较常见的临床表现，据统计大约一半的患者在肺结核病不同病期出现咯血。伴有咯血的患者常属于结核病变活动期，因此临床上可有较明显的结核中毒症状，如低热、盗汗、体重减轻等表现。如结核病变累及毛细血管，通常出现少量咯血或痰中带血。中到大量咯血主要是病变累及支气管动脉或是由于空洞壁的动脉瘤破裂所致。除非病变同时累及胸膜可有胸痛外，一般肺结核患者不伴有胸痛症状，故本题选项D是正确答案。  </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78"/>
        <w:gridCol w:w="2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778"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本题知识点</w:t>
            </w:r>
          </w:p>
        </w:tc>
        <w:tc>
          <w:tcPr>
            <w:tcW w:w="2744"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本题正确率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rFonts w:asciiTheme="minorEastAsia" w:hAnsiTheme="minorEastAsia"/>
                <w:b/>
                <w:bCs/>
                <w:color w:val="000000" w:themeColor="text1"/>
                <w:sz w:val="21"/>
                <w:szCs w:val="21"/>
                <w14:textFill>
                  <w14:solidFill>
                    <w14:schemeClr w14:val="tx1"/>
                  </w14:solidFill>
                </w14:textFill>
              </w:rPr>
              <w:t>肺结核</w:t>
            </w:r>
          </w:p>
        </w:tc>
        <w:tc>
          <w:tcPr>
            <w:tcW w:w="2744"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29.96%</w:t>
            </w:r>
          </w:p>
        </w:tc>
      </w:tr>
    </w:tbl>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hint="eastAsia" w:asciiTheme="minorEastAsia" w:hAnsiTheme="minorEastAsia"/>
          <w:color w:val="000000" w:themeColor="text1"/>
          <w:sz w:val="21"/>
          <w:szCs w:val="21"/>
          <w14:textFill>
            <w14:solidFill>
              <w14:schemeClr w14:val="tx1"/>
            </w14:solidFill>
          </w14:textFill>
        </w:rPr>
        <w:t>9.</w:t>
      </w:r>
      <w:r>
        <w:rPr>
          <w:rFonts w:asciiTheme="minorEastAsia" w:hAnsiTheme="minorEastAsia"/>
          <w:color w:val="000000" w:themeColor="text1"/>
          <w:sz w:val="21"/>
          <w:szCs w:val="21"/>
          <w14:textFill>
            <w14:solidFill>
              <w14:schemeClr w14:val="tx1"/>
            </w14:solidFill>
          </w14:textFill>
        </w:rPr>
        <w:t xml:space="preserve">女，30岁。反复发作性呼吸困难、胸闷3年。2天前受凉后咳嗽。咳少量脓痰。接着出现胸闷、呼吸困难并逐渐加重。体检：无发绀。双肺广泛哮鸣音，肺底部有湿啰音。 最可能的诊断为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A.外源性支气管哮喘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B.内源性支气管哮喘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C.慢性支气管炎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D.慢性阻塞性肺疾病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E.心源性哮喘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【正确答案】 B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【答案解析】 该患者为青年女性，慢性病程，主要症状和查体符合支气管哮喘的表现。由于外源性哮喘多有明显的过敏史。多在幼年时开始发病。发作有较强的季节性，而内源性哮喘可由于遗传素质、呼吸道感染等多种原因引起，过敏史常不明显。结合该患者30岁起病，发作无明显季节性。此次加重由呼吸道感染诱发，符合内源性哮喘的表现，故本题选B。 </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78"/>
        <w:gridCol w:w="2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本题知识点</w:t>
            </w:r>
          </w:p>
        </w:tc>
        <w:tc>
          <w:tcPr>
            <w:tcW w:w="2744"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本题正确率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rFonts w:asciiTheme="minorEastAsia" w:hAnsiTheme="minorEastAsia"/>
                <w:b/>
                <w:bCs/>
                <w:color w:val="000000" w:themeColor="text1"/>
                <w:sz w:val="21"/>
                <w:szCs w:val="21"/>
                <w14:textFill>
                  <w14:solidFill>
                    <w14:schemeClr w14:val="tx1"/>
                  </w14:solidFill>
                </w14:textFill>
              </w:rPr>
              <w:t>支气管哮喘</w:t>
            </w:r>
          </w:p>
        </w:tc>
        <w:tc>
          <w:tcPr>
            <w:tcW w:w="2744"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30.31%</w:t>
            </w:r>
          </w:p>
        </w:tc>
      </w:tr>
    </w:tbl>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hint="eastAsia" w:asciiTheme="minorEastAsia" w:hAnsiTheme="minorEastAsia"/>
          <w:color w:val="000000" w:themeColor="text1"/>
          <w:sz w:val="21"/>
          <w:szCs w:val="21"/>
          <w14:textFill>
            <w14:solidFill>
              <w14:schemeClr w14:val="tx1"/>
            </w14:solidFill>
          </w14:textFill>
        </w:rPr>
        <w:t>10.</w:t>
      </w:r>
      <w:r>
        <w:rPr>
          <w:rFonts w:asciiTheme="minorEastAsia" w:hAnsiTheme="minorEastAsia"/>
          <w:color w:val="000000" w:themeColor="text1"/>
          <w:sz w:val="21"/>
          <w:szCs w:val="21"/>
          <w14:textFill>
            <w14:solidFill>
              <w14:schemeClr w14:val="tx1"/>
            </w14:solidFill>
          </w14:textFill>
        </w:rPr>
        <w:t>一腹腔积液患者，腹腔积液检查：外观微混，细胞数60×10</w:t>
      </w:r>
      <w:r>
        <w:rPr>
          <w:rFonts w:asciiTheme="minorEastAsia" w:hAnsiTheme="minorEastAsia"/>
          <w:color w:val="000000" w:themeColor="text1"/>
          <w:sz w:val="21"/>
          <w:szCs w:val="21"/>
          <w:vertAlign w:val="superscript"/>
          <w14:textFill>
            <w14:solidFill>
              <w14:schemeClr w14:val="tx1"/>
            </w14:solidFill>
          </w14:textFill>
        </w:rPr>
        <w:t>6</w:t>
      </w:r>
      <w:r>
        <w:rPr>
          <w:rFonts w:asciiTheme="minorEastAsia" w:hAnsiTheme="minorEastAsia"/>
          <w:color w:val="000000" w:themeColor="text1"/>
          <w:sz w:val="21"/>
          <w:szCs w:val="21"/>
          <w14:textFill>
            <w14:solidFill>
              <w14:schemeClr w14:val="tx1"/>
            </w14:solidFill>
          </w14:textFill>
        </w:rPr>
        <w:t xml:space="preserve">/L，比重1.012。该患者腹腔积液蛋白质定量测定时，其含量大约为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A.＜10g/L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B.＜15g/L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C.＜20g/L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D.＜25g/L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E.＜30g/L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【正确答案】 D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【答案解析】 该患者腹腔积液检查细胞数＜100×10</w:t>
      </w:r>
      <w:r>
        <w:rPr>
          <w:rFonts w:asciiTheme="minorEastAsia" w:hAnsiTheme="minorEastAsia"/>
          <w:color w:val="000000" w:themeColor="text1"/>
          <w:sz w:val="21"/>
          <w:szCs w:val="21"/>
          <w:vertAlign w:val="superscript"/>
          <w14:textFill>
            <w14:solidFill>
              <w14:schemeClr w14:val="tx1"/>
            </w14:solidFill>
          </w14:textFill>
        </w:rPr>
        <w:t>6</w:t>
      </w:r>
      <w:r>
        <w:rPr>
          <w:rFonts w:asciiTheme="minorEastAsia" w:hAnsiTheme="minorEastAsia"/>
          <w:color w:val="000000" w:themeColor="text1"/>
          <w:sz w:val="21"/>
          <w:szCs w:val="21"/>
          <w14:textFill>
            <w14:solidFill>
              <w14:schemeClr w14:val="tx1"/>
            </w14:solidFill>
          </w14:textFill>
        </w:rPr>
        <w:t xml:space="preserve">/L，比重1.012，符合漏出液特点，而漏出液蛋白质定量测定应＜25g/L。 </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78"/>
        <w:gridCol w:w="2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本题知识点</w:t>
            </w:r>
          </w:p>
        </w:tc>
        <w:tc>
          <w:tcPr>
            <w:tcW w:w="2744"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本题正确率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rFonts w:asciiTheme="minorEastAsia" w:hAnsiTheme="minorEastAsia"/>
                <w:b/>
                <w:bCs/>
                <w:color w:val="000000" w:themeColor="text1"/>
                <w:sz w:val="21"/>
                <w:szCs w:val="21"/>
                <w14:textFill>
                  <w14:solidFill>
                    <w14:schemeClr w14:val="tx1"/>
                  </w14:solidFill>
                </w14:textFill>
              </w:rPr>
              <w:t>胸腔积液-恶性胸腔积液</w:t>
            </w:r>
          </w:p>
        </w:tc>
        <w:tc>
          <w:tcPr>
            <w:tcW w:w="2744"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31.10%</w:t>
            </w:r>
          </w:p>
        </w:tc>
      </w:tr>
    </w:tbl>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hint="eastAsia" w:asciiTheme="minorEastAsia" w:hAnsiTheme="minorEastAsia"/>
          <w:color w:val="000000" w:themeColor="text1"/>
          <w:sz w:val="21"/>
          <w:szCs w:val="21"/>
          <w14:textFill>
            <w14:solidFill>
              <w14:schemeClr w14:val="tx1"/>
            </w14:solidFill>
          </w14:textFill>
        </w:rPr>
        <w:t>11.</w:t>
      </w:r>
      <w:r>
        <w:rPr>
          <w:rFonts w:asciiTheme="minorEastAsia" w:hAnsiTheme="minorEastAsia"/>
          <w:color w:val="000000" w:themeColor="text1"/>
          <w:sz w:val="21"/>
          <w:szCs w:val="21"/>
          <w14:textFill>
            <w14:solidFill>
              <w14:schemeClr w14:val="tx1"/>
            </w14:solidFill>
          </w14:textFill>
        </w:rPr>
        <w:t xml:space="preserve">下列哪项不是渗出性胸膜炎的病因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A.阻塞性肺炎累积胸膜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B.纵隔肿瘤侵袭胸膜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C.系统性红斑狼疮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D.气胸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E.药物过敏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【正确答案】 E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【答案解析】 药物过敏可引起漏出性胸水。 </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78"/>
        <w:gridCol w:w="2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778"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本题知识点</w:t>
            </w:r>
          </w:p>
        </w:tc>
        <w:tc>
          <w:tcPr>
            <w:tcW w:w="2744"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本题正确率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rFonts w:asciiTheme="minorEastAsia" w:hAnsiTheme="minorEastAsia"/>
                <w:b/>
                <w:bCs/>
                <w:color w:val="000000" w:themeColor="text1"/>
                <w:sz w:val="21"/>
                <w:szCs w:val="21"/>
                <w14:textFill>
                  <w14:solidFill>
                    <w14:schemeClr w14:val="tx1"/>
                  </w14:solidFill>
                </w14:textFill>
              </w:rPr>
              <w:t>胸腔积液</w:t>
            </w:r>
          </w:p>
        </w:tc>
        <w:tc>
          <w:tcPr>
            <w:tcW w:w="2744"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32.69%</w:t>
            </w:r>
          </w:p>
        </w:tc>
      </w:tr>
    </w:tbl>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hint="eastAsia" w:asciiTheme="minorEastAsia" w:hAnsiTheme="minorEastAsia"/>
          <w:color w:val="000000" w:themeColor="text1"/>
          <w:sz w:val="21"/>
          <w:szCs w:val="21"/>
          <w14:textFill>
            <w14:solidFill>
              <w14:schemeClr w14:val="tx1"/>
            </w14:solidFill>
          </w14:textFill>
        </w:rPr>
        <w:t>12.</w:t>
      </w:r>
      <w:r>
        <w:rPr>
          <w:rFonts w:asciiTheme="minorEastAsia" w:hAnsiTheme="minorEastAsia"/>
          <w:color w:val="000000" w:themeColor="text1"/>
          <w:sz w:val="21"/>
          <w:szCs w:val="21"/>
          <w14:textFill>
            <w14:solidFill>
              <w14:schemeClr w14:val="tx1"/>
            </w14:solidFill>
          </w14:textFill>
        </w:rPr>
        <w:t xml:space="preserve">与亚急性感染性心内膜炎无关的病变是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A.脾大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B.心瓣膜赘生物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C.肾梗死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D.皮肤环形红斑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E.皮肤黏膜出血点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【正确答案】 D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【答案解析】 皮肤环形红斑为风湿热的特征性皮损，不见于亚急性感染性心内膜炎。15%～50%的亚急性感染性心内膜炎患者可有脾大。亚急性感染性心内膜炎患者心瓣膜赘生物脱落后，可栓塞肾动脉，引起肾梗死。感染性心内膜炎患者可有皮肤黏膜出血点。因此选D。 </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78"/>
        <w:gridCol w:w="2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778"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本题知识点</w:t>
            </w:r>
          </w:p>
        </w:tc>
        <w:tc>
          <w:tcPr>
            <w:tcW w:w="2744"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本题正确率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rFonts w:asciiTheme="minorEastAsia" w:hAnsiTheme="minorEastAsia"/>
                <w:b/>
                <w:bCs/>
                <w:color w:val="000000" w:themeColor="text1"/>
                <w:sz w:val="21"/>
                <w:szCs w:val="21"/>
                <w14:textFill>
                  <w14:solidFill>
                    <w14:schemeClr w14:val="tx1"/>
                  </w14:solidFill>
                </w14:textFill>
              </w:rPr>
              <w:t>自体瓣膜感染性心内膜炎</w:t>
            </w:r>
          </w:p>
        </w:tc>
        <w:tc>
          <w:tcPr>
            <w:tcW w:w="2744"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34.47%</w:t>
            </w:r>
          </w:p>
        </w:tc>
      </w:tr>
    </w:tbl>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hint="eastAsia" w:asciiTheme="minorEastAsia" w:hAnsiTheme="minorEastAsia"/>
          <w:color w:val="000000" w:themeColor="text1"/>
          <w:sz w:val="21"/>
          <w:szCs w:val="21"/>
          <w14:textFill>
            <w14:solidFill>
              <w14:schemeClr w14:val="tx1"/>
            </w14:solidFill>
          </w14:textFill>
        </w:rPr>
        <w:t>13.</w:t>
      </w:r>
      <w:r>
        <w:rPr>
          <w:rFonts w:asciiTheme="minorEastAsia" w:hAnsiTheme="minorEastAsia"/>
          <w:color w:val="000000" w:themeColor="text1"/>
          <w:sz w:val="21"/>
          <w:szCs w:val="21"/>
          <w14:textFill>
            <w14:solidFill>
              <w14:schemeClr w14:val="tx1"/>
            </w14:solidFill>
          </w14:textFill>
        </w:rPr>
        <w:t xml:space="preserve"> 女，48岁。反复咳嗽、胸闷、气喘30年。平素口服氨茶碱及“止咳祛痰”中药治疗，症状控制不理想。近1周来症状再次出现。查体：P 86次/分，R 24次/分。双肺可闻及散在哮鸣音。诊断为“支气管哮喘”。动脉血气分析示：pH 7.46，PaCO</w:t>
      </w:r>
      <w:r>
        <w:rPr>
          <w:rFonts w:asciiTheme="minorEastAsia" w:hAnsiTheme="minorEastAsia"/>
          <w:color w:val="000000" w:themeColor="text1"/>
          <w:sz w:val="21"/>
          <w:szCs w:val="21"/>
          <w:vertAlign w:val="subscript"/>
          <w14:textFill>
            <w14:solidFill>
              <w14:schemeClr w14:val="tx1"/>
            </w14:solidFill>
          </w14:textFill>
        </w:rPr>
        <w:t>2</w:t>
      </w:r>
      <w:r>
        <w:rPr>
          <w:rFonts w:asciiTheme="minorEastAsia" w:hAnsiTheme="minorEastAsia"/>
          <w:color w:val="000000" w:themeColor="text1"/>
          <w:sz w:val="21"/>
          <w:szCs w:val="21"/>
          <w14:textFill>
            <w14:solidFill>
              <w14:schemeClr w14:val="tx1"/>
            </w14:solidFill>
          </w14:textFill>
        </w:rPr>
        <w:t xml:space="preserve"> 32mmHg，PaO</w:t>
      </w:r>
      <w:r>
        <w:rPr>
          <w:rFonts w:asciiTheme="minorEastAsia" w:hAnsiTheme="minorEastAsia"/>
          <w:color w:val="000000" w:themeColor="text1"/>
          <w:sz w:val="21"/>
          <w:szCs w:val="21"/>
          <w:vertAlign w:val="subscript"/>
          <w14:textFill>
            <w14:solidFill>
              <w14:schemeClr w14:val="tx1"/>
            </w14:solidFill>
          </w14:textFill>
        </w:rPr>
        <w:t>2</w:t>
      </w:r>
      <w:r>
        <w:rPr>
          <w:rFonts w:asciiTheme="minorEastAsia" w:hAnsiTheme="minorEastAsia"/>
          <w:color w:val="000000" w:themeColor="text1"/>
          <w:sz w:val="21"/>
          <w:szCs w:val="21"/>
          <w14:textFill>
            <w14:solidFill>
              <w14:schemeClr w14:val="tx1"/>
            </w14:solidFill>
          </w14:textFill>
        </w:rPr>
        <w:t xml:space="preserve"> 64mmHg，HCO</w:t>
      </w:r>
      <w:r>
        <w:rPr>
          <w:rFonts w:asciiTheme="minorEastAsia" w:hAnsiTheme="minorEastAsia"/>
          <w:color w:val="000000" w:themeColor="text1"/>
          <w:sz w:val="21"/>
          <w:szCs w:val="21"/>
          <w:vertAlign w:val="subscript"/>
          <w14:textFill>
            <w14:solidFill>
              <w14:schemeClr w14:val="tx1"/>
            </w14:solidFill>
          </w14:textFill>
        </w:rPr>
        <w:t>3</w:t>
      </w:r>
      <w:r>
        <w:rPr>
          <w:rFonts w:asciiTheme="minorEastAsia" w:hAnsiTheme="minorEastAsia"/>
          <w:color w:val="000000" w:themeColor="text1"/>
          <w:sz w:val="21"/>
          <w:szCs w:val="21"/>
          <w:vertAlign w:val="superscript"/>
          <w14:textFill>
            <w14:solidFill>
              <w14:schemeClr w14:val="tx1"/>
            </w14:solidFill>
          </w14:textFill>
        </w:rPr>
        <w:t xml:space="preserve">- </w:t>
      </w:r>
      <w:r>
        <w:rPr>
          <w:rFonts w:asciiTheme="minorEastAsia" w:hAnsiTheme="minorEastAsia"/>
          <w:color w:val="000000" w:themeColor="text1"/>
          <w:sz w:val="21"/>
          <w:szCs w:val="21"/>
          <w14:textFill>
            <w14:solidFill>
              <w14:schemeClr w14:val="tx1"/>
            </w14:solidFill>
          </w14:textFill>
        </w:rPr>
        <w:t xml:space="preserve">19.3mmol/L。 支气管哮喘发作时最常见的血气改变是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A.pH值上升，PaO</w:t>
      </w:r>
      <w:r>
        <w:rPr>
          <w:rFonts w:asciiTheme="minorEastAsia" w:hAnsiTheme="minorEastAsia" w:eastAsiaTheme="minorEastAsia"/>
          <w:color w:val="000000" w:themeColor="text1"/>
          <w:sz w:val="21"/>
          <w:szCs w:val="21"/>
          <w:vertAlign w:val="subscript"/>
          <w14:textFill>
            <w14:solidFill>
              <w14:schemeClr w14:val="tx1"/>
            </w14:solidFill>
          </w14:textFill>
        </w:rPr>
        <w:t>2</w:t>
      </w:r>
      <w:r>
        <w:rPr>
          <w:rFonts w:asciiTheme="minorEastAsia" w:hAnsiTheme="minorEastAsia" w:eastAsiaTheme="minorEastAsia"/>
          <w:color w:val="000000" w:themeColor="text1"/>
          <w:sz w:val="21"/>
          <w:szCs w:val="21"/>
          <w14:textFill>
            <w14:solidFill>
              <w14:schemeClr w14:val="tx1"/>
            </w14:solidFill>
          </w14:textFill>
        </w:rPr>
        <w:t>下降，PaCO</w:t>
      </w:r>
      <w:r>
        <w:rPr>
          <w:rFonts w:asciiTheme="minorEastAsia" w:hAnsiTheme="minorEastAsia" w:eastAsiaTheme="minorEastAsia"/>
          <w:color w:val="000000" w:themeColor="text1"/>
          <w:sz w:val="21"/>
          <w:szCs w:val="21"/>
          <w:vertAlign w:val="subscript"/>
          <w14:textFill>
            <w14:solidFill>
              <w14:schemeClr w14:val="tx1"/>
            </w14:solidFill>
          </w14:textFill>
        </w:rPr>
        <w:t>2</w:t>
      </w:r>
      <w:r>
        <w:rPr>
          <w:rFonts w:asciiTheme="minorEastAsia" w:hAnsiTheme="minorEastAsia" w:eastAsiaTheme="minorEastAsia"/>
          <w:color w:val="000000" w:themeColor="text1"/>
          <w:sz w:val="21"/>
          <w:szCs w:val="21"/>
          <w14:textFill>
            <w14:solidFill>
              <w14:schemeClr w14:val="tx1"/>
            </w14:solidFill>
          </w14:textFill>
        </w:rPr>
        <w:t xml:space="preserve">降低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B.pH值上升，PaO</w:t>
      </w:r>
      <w:r>
        <w:rPr>
          <w:rFonts w:asciiTheme="minorEastAsia" w:hAnsiTheme="minorEastAsia" w:eastAsiaTheme="minorEastAsia"/>
          <w:color w:val="000000" w:themeColor="text1"/>
          <w:sz w:val="21"/>
          <w:szCs w:val="21"/>
          <w:vertAlign w:val="subscript"/>
          <w14:textFill>
            <w14:solidFill>
              <w14:schemeClr w14:val="tx1"/>
            </w14:solidFill>
          </w14:textFill>
        </w:rPr>
        <w:t>2</w:t>
      </w:r>
      <w:r>
        <w:rPr>
          <w:rFonts w:asciiTheme="minorEastAsia" w:hAnsiTheme="minorEastAsia" w:eastAsiaTheme="minorEastAsia"/>
          <w:color w:val="000000" w:themeColor="text1"/>
          <w:sz w:val="21"/>
          <w:szCs w:val="21"/>
          <w14:textFill>
            <w14:solidFill>
              <w14:schemeClr w14:val="tx1"/>
            </w14:solidFill>
          </w14:textFill>
        </w:rPr>
        <w:t>下降，PaCO</w:t>
      </w:r>
      <w:r>
        <w:rPr>
          <w:rFonts w:asciiTheme="minorEastAsia" w:hAnsiTheme="minorEastAsia" w:eastAsiaTheme="minorEastAsia"/>
          <w:color w:val="000000" w:themeColor="text1"/>
          <w:sz w:val="21"/>
          <w:szCs w:val="21"/>
          <w:vertAlign w:val="subscript"/>
          <w14:textFill>
            <w14:solidFill>
              <w14:schemeClr w14:val="tx1"/>
            </w14:solidFill>
          </w14:textFill>
        </w:rPr>
        <w:t>2</w:t>
      </w:r>
      <w:r>
        <w:rPr>
          <w:rFonts w:asciiTheme="minorEastAsia" w:hAnsiTheme="minorEastAsia" w:eastAsiaTheme="minorEastAsia"/>
          <w:color w:val="000000" w:themeColor="text1"/>
          <w:sz w:val="21"/>
          <w:szCs w:val="21"/>
          <w14:textFill>
            <w14:solidFill>
              <w14:schemeClr w14:val="tx1"/>
            </w14:solidFill>
          </w14:textFill>
        </w:rPr>
        <w:t xml:space="preserve">上升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C.pH值下降，PaO</w:t>
      </w:r>
      <w:r>
        <w:rPr>
          <w:rFonts w:asciiTheme="minorEastAsia" w:hAnsiTheme="minorEastAsia" w:eastAsiaTheme="minorEastAsia"/>
          <w:color w:val="000000" w:themeColor="text1"/>
          <w:sz w:val="21"/>
          <w:szCs w:val="21"/>
          <w:vertAlign w:val="subscript"/>
          <w14:textFill>
            <w14:solidFill>
              <w14:schemeClr w14:val="tx1"/>
            </w14:solidFill>
          </w14:textFill>
        </w:rPr>
        <w:t>2</w:t>
      </w:r>
      <w:r>
        <w:rPr>
          <w:rFonts w:asciiTheme="minorEastAsia" w:hAnsiTheme="minorEastAsia" w:eastAsiaTheme="minorEastAsia"/>
          <w:color w:val="000000" w:themeColor="text1"/>
          <w:sz w:val="21"/>
          <w:szCs w:val="21"/>
          <w14:textFill>
            <w14:solidFill>
              <w14:schemeClr w14:val="tx1"/>
            </w14:solidFill>
          </w14:textFill>
        </w:rPr>
        <w:t>下降，PaCO</w:t>
      </w:r>
      <w:r>
        <w:rPr>
          <w:rFonts w:asciiTheme="minorEastAsia" w:hAnsiTheme="minorEastAsia" w:eastAsiaTheme="minorEastAsia"/>
          <w:color w:val="000000" w:themeColor="text1"/>
          <w:sz w:val="21"/>
          <w:szCs w:val="21"/>
          <w:vertAlign w:val="subscript"/>
          <w14:textFill>
            <w14:solidFill>
              <w14:schemeClr w14:val="tx1"/>
            </w14:solidFill>
          </w14:textFill>
        </w:rPr>
        <w:t>2</w:t>
      </w:r>
      <w:r>
        <w:rPr>
          <w:rFonts w:asciiTheme="minorEastAsia" w:hAnsiTheme="minorEastAsia" w:eastAsiaTheme="minorEastAsia"/>
          <w:color w:val="000000" w:themeColor="text1"/>
          <w:sz w:val="21"/>
          <w:szCs w:val="21"/>
          <w14:textFill>
            <w14:solidFill>
              <w14:schemeClr w14:val="tx1"/>
            </w14:solidFill>
          </w14:textFill>
        </w:rPr>
        <w:t xml:space="preserve">降低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D.pH值下降，PaO</w:t>
      </w:r>
      <w:r>
        <w:rPr>
          <w:rFonts w:asciiTheme="minorEastAsia" w:hAnsiTheme="minorEastAsia" w:eastAsiaTheme="minorEastAsia"/>
          <w:color w:val="000000" w:themeColor="text1"/>
          <w:sz w:val="21"/>
          <w:szCs w:val="21"/>
          <w:vertAlign w:val="subscript"/>
          <w14:textFill>
            <w14:solidFill>
              <w14:schemeClr w14:val="tx1"/>
            </w14:solidFill>
          </w14:textFill>
        </w:rPr>
        <w:t>2</w:t>
      </w:r>
      <w:r>
        <w:rPr>
          <w:rFonts w:asciiTheme="minorEastAsia" w:hAnsiTheme="minorEastAsia" w:eastAsiaTheme="minorEastAsia"/>
          <w:color w:val="000000" w:themeColor="text1"/>
          <w:sz w:val="21"/>
          <w:szCs w:val="21"/>
          <w14:textFill>
            <w14:solidFill>
              <w14:schemeClr w14:val="tx1"/>
            </w14:solidFill>
          </w14:textFill>
        </w:rPr>
        <w:t>下降，PaCO</w:t>
      </w:r>
      <w:r>
        <w:rPr>
          <w:rFonts w:asciiTheme="minorEastAsia" w:hAnsiTheme="minorEastAsia" w:eastAsiaTheme="minorEastAsia"/>
          <w:color w:val="000000" w:themeColor="text1"/>
          <w:sz w:val="21"/>
          <w:szCs w:val="21"/>
          <w:vertAlign w:val="subscript"/>
          <w14:textFill>
            <w14:solidFill>
              <w14:schemeClr w14:val="tx1"/>
            </w14:solidFill>
          </w14:textFill>
        </w:rPr>
        <w:t>2</w:t>
      </w:r>
      <w:r>
        <w:rPr>
          <w:rFonts w:asciiTheme="minorEastAsia" w:hAnsiTheme="minorEastAsia" w:eastAsiaTheme="minorEastAsia"/>
          <w:color w:val="000000" w:themeColor="text1"/>
          <w:sz w:val="21"/>
          <w:szCs w:val="21"/>
          <w14:textFill>
            <w14:solidFill>
              <w14:schemeClr w14:val="tx1"/>
            </w14:solidFill>
          </w14:textFill>
        </w:rPr>
        <w:t xml:space="preserve">上升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E.pH值正常，PaO</w:t>
      </w:r>
      <w:r>
        <w:rPr>
          <w:rFonts w:asciiTheme="minorEastAsia" w:hAnsiTheme="minorEastAsia" w:eastAsiaTheme="minorEastAsia"/>
          <w:color w:val="000000" w:themeColor="text1"/>
          <w:sz w:val="21"/>
          <w:szCs w:val="21"/>
          <w:vertAlign w:val="subscript"/>
          <w14:textFill>
            <w14:solidFill>
              <w14:schemeClr w14:val="tx1"/>
            </w14:solidFill>
          </w14:textFill>
        </w:rPr>
        <w:t>2</w:t>
      </w:r>
      <w:r>
        <w:rPr>
          <w:rFonts w:asciiTheme="minorEastAsia" w:hAnsiTheme="minorEastAsia" w:eastAsiaTheme="minorEastAsia"/>
          <w:color w:val="000000" w:themeColor="text1"/>
          <w:sz w:val="21"/>
          <w:szCs w:val="21"/>
          <w14:textFill>
            <w14:solidFill>
              <w14:schemeClr w14:val="tx1"/>
            </w14:solidFill>
          </w14:textFill>
        </w:rPr>
        <w:t>下降，PaCO</w:t>
      </w:r>
      <w:r>
        <w:rPr>
          <w:rFonts w:asciiTheme="minorEastAsia" w:hAnsiTheme="minorEastAsia" w:eastAsiaTheme="minorEastAsia"/>
          <w:color w:val="000000" w:themeColor="text1"/>
          <w:sz w:val="21"/>
          <w:szCs w:val="21"/>
          <w:vertAlign w:val="subscript"/>
          <w14:textFill>
            <w14:solidFill>
              <w14:schemeClr w14:val="tx1"/>
            </w14:solidFill>
          </w14:textFill>
        </w:rPr>
        <w:t>2</w:t>
      </w:r>
      <w:r>
        <w:rPr>
          <w:rFonts w:asciiTheme="minorEastAsia" w:hAnsiTheme="minorEastAsia" w:eastAsiaTheme="minorEastAsia"/>
          <w:color w:val="000000" w:themeColor="text1"/>
          <w:sz w:val="21"/>
          <w:szCs w:val="21"/>
          <w14:textFill>
            <w14:solidFill>
              <w14:schemeClr w14:val="tx1"/>
            </w14:solidFill>
          </w14:textFill>
        </w:rPr>
        <w:t xml:space="preserve">上升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【正确答案】 A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【答案解析】 哮喘发作时由于气道阻塞且通气分布不均，通气/血流比值失衡，可出现缺氧，使氧分压下降，由于过度通气可使PaCO</w:t>
      </w:r>
      <w:r>
        <w:rPr>
          <w:rFonts w:asciiTheme="minorEastAsia" w:hAnsiTheme="minorEastAsia"/>
          <w:color w:val="000000" w:themeColor="text1"/>
          <w:sz w:val="21"/>
          <w:szCs w:val="21"/>
          <w:vertAlign w:val="subscript"/>
          <w14:textFill>
            <w14:solidFill>
              <w14:schemeClr w14:val="tx1"/>
            </w14:solidFill>
          </w14:textFill>
        </w:rPr>
        <w:t>2</w:t>
      </w:r>
      <w:r>
        <w:rPr>
          <w:rFonts w:asciiTheme="minorEastAsia" w:hAnsiTheme="minorEastAsia"/>
          <w:color w:val="000000" w:themeColor="text1"/>
          <w:sz w:val="21"/>
          <w:szCs w:val="21"/>
          <w14:textFill>
            <w14:solidFill>
              <w14:schemeClr w14:val="tx1"/>
            </w14:solidFill>
          </w14:textFill>
        </w:rPr>
        <w:t xml:space="preserve">降低pH值上升。 </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78"/>
        <w:gridCol w:w="2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本题知识点</w:t>
            </w:r>
          </w:p>
        </w:tc>
        <w:tc>
          <w:tcPr>
            <w:tcW w:w="2744"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本题正确率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rFonts w:asciiTheme="minorEastAsia" w:hAnsiTheme="minorEastAsia"/>
                <w:b/>
                <w:bCs/>
                <w:color w:val="000000" w:themeColor="text1"/>
                <w:sz w:val="21"/>
                <w:szCs w:val="21"/>
                <w14:textFill>
                  <w14:solidFill>
                    <w14:schemeClr w14:val="tx1"/>
                  </w14:solidFill>
                </w14:textFill>
              </w:rPr>
              <w:t>支气管哮喘</w:t>
            </w:r>
          </w:p>
        </w:tc>
        <w:tc>
          <w:tcPr>
            <w:tcW w:w="2744"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34.91%</w:t>
            </w:r>
          </w:p>
        </w:tc>
      </w:tr>
    </w:tbl>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hint="eastAsia" w:asciiTheme="minorEastAsia" w:hAnsiTheme="minorEastAsia"/>
          <w:color w:val="000000" w:themeColor="text1"/>
          <w:sz w:val="21"/>
          <w:szCs w:val="21"/>
          <w14:textFill>
            <w14:solidFill>
              <w14:schemeClr w14:val="tx1"/>
            </w14:solidFill>
          </w14:textFill>
        </w:rPr>
        <w:t>14.</w:t>
      </w:r>
      <w:r>
        <w:rPr>
          <w:rFonts w:asciiTheme="minorEastAsia" w:hAnsiTheme="minorEastAsia"/>
          <w:color w:val="000000" w:themeColor="text1"/>
          <w:sz w:val="21"/>
          <w:szCs w:val="21"/>
          <w14:textFill>
            <w14:solidFill>
              <w14:schemeClr w14:val="tx1"/>
            </w14:solidFill>
          </w14:textFill>
        </w:rPr>
        <w:t xml:space="preserve">杵状指一般不出现在下列哪种疾病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A.亚急性感染性心内膜炎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B.支气管扩张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C.慢性支气管炎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D.脓胸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E.肺癌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【正确答案】 C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【答案解析】 慢性支气管炎一般不会出现杵状指，其他均可能。 </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78"/>
        <w:gridCol w:w="2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778"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本题知识点</w:t>
            </w:r>
          </w:p>
        </w:tc>
        <w:tc>
          <w:tcPr>
            <w:tcW w:w="2744"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本题正确率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rFonts w:asciiTheme="minorEastAsia" w:hAnsiTheme="minorEastAsia"/>
                <w:b/>
                <w:bCs/>
                <w:color w:val="000000" w:themeColor="text1"/>
                <w:sz w:val="21"/>
                <w:szCs w:val="21"/>
                <w14:textFill>
                  <w14:solidFill>
                    <w14:schemeClr w14:val="tx1"/>
                  </w14:solidFill>
                </w14:textFill>
              </w:rPr>
              <w:t>支气管扩张</w:t>
            </w:r>
          </w:p>
        </w:tc>
        <w:tc>
          <w:tcPr>
            <w:tcW w:w="2744"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35.21%</w:t>
            </w:r>
          </w:p>
        </w:tc>
      </w:tr>
    </w:tbl>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hint="eastAsia" w:asciiTheme="minorEastAsia" w:hAnsiTheme="minorEastAsia"/>
          <w:color w:val="000000" w:themeColor="text1"/>
          <w:sz w:val="21"/>
          <w:szCs w:val="21"/>
          <w14:textFill>
            <w14:solidFill>
              <w14:schemeClr w14:val="tx1"/>
            </w14:solidFill>
          </w14:textFill>
        </w:rPr>
        <w:t>15.</w:t>
      </w:r>
      <w:r>
        <w:rPr>
          <w:rFonts w:asciiTheme="minorEastAsia" w:hAnsiTheme="minorEastAsia"/>
          <w:color w:val="000000" w:themeColor="text1"/>
          <w:sz w:val="21"/>
          <w:szCs w:val="21"/>
          <w14:textFill>
            <w14:solidFill>
              <w14:schemeClr w14:val="tx1"/>
            </w14:solidFill>
          </w14:textFill>
        </w:rPr>
        <w:t xml:space="preserve">不符合病毒性心肌炎体征的是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A.第一心音增强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B.心率增快与体温升高不相符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C.可有心包摩擦音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D.可有舒张期奔马律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E.心律失常多见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【正确答案】 A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【答案解析】 病毒性心肌炎可见与发热程度不平行的心动过速。病毒性心肌炎时，心肌收缩力下降，心尖部第一心音明显减弱，不会出现第一心音增强。重症心肌炎可出现舒张早期奔马律。心肌炎累及心包时，可出现心包摩擦音。心肌炎累及心脏起搏和传导系统时，可出现各种类型的心律失常，其中以室性期前收缩最常见。 </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78"/>
        <w:gridCol w:w="2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778"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本题知识点</w:t>
            </w:r>
          </w:p>
        </w:tc>
        <w:tc>
          <w:tcPr>
            <w:tcW w:w="2744"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本题正确率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rFonts w:asciiTheme="minorEastAsia" w:hAnsiTheme="minorEastAsia"/>
                <w:b/>
                <w:bCs/>
                <w:color w:val="000000" w:themeColor="text1"/>
                <w:sz w:val="21"/>
                <w:szCs w:val="21"/>
                <w14:textFill>
                  <w14:solidFill>
                    <w14:schemeClr w14:val="tx1"/>
                  </w14:solidFill>
                </w14:textFill>
              </w:rPr>
              <w:t>病毒性心肌炎</w:t>
            </w:r>
          </w:p>
        </w:tc>
        <w:tc>
          <w:tcPr>
            <w:tcW w:w="2744"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37.33%</w:t>
            </w:r>
          </w:p>
        </w:tc>
      </w:tr>
    </w:tbl>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hint="eastAsia" w:asciiTheme="minorEastAsia" w:hAnsiTheme="minorEastAsia"/>
          <w:color w:val="000000" w:themeColor="text1"/>
          <w:sz w:val="21"/>
          <w:szCs w:val="21"/>
          <w14:textFill>
            <w14:solidFill>
              <w14:schemeClr w14:val="tx1"/>
            </w14:solidFill>
          </w14:textFill>
        </w:rPr>
        <w:t>16.</w:t>
      </w:r>
      <w:r>
        <w:rPr>
          <w:rFonts w:asciiTheme="minorEastAsia" w:hAnsiTheme="minorEastAsia"/>
          <w:color w:val="000000" w:themeColor="text1"/>
          <w:sz w:val="21"/>
          <w:szCs w:val="21"/>
          <w14:textFill>
            <w14:solidFill>
              <w14:schemeClr w14:val="tx1"/>
            </w14:solidFill>
          </w14:textFill>
        </w:rPr>
        <w:t>男性，22岁，因受凉后寒战、发热伴咳嗽、咳痰5天就诊。查体：T 39.3℃，P 90次/分，R 24次/分。右下肺可闻及管状呼吸音。WBC 12.3×10</w:t>
      </w:r>
      <w:r>
        <w:rPr>
          <w:rFonts w:asciiTheme="minorEastAsia" w:hAnsiTheme="minorEastAsia"/>
          <w:color w:val="000000" w:themeColor="text1"/>
          <w:sz w:val="21"/>
          <w:szCs w:val="21"/>
          <w:vertAlign w:val="superscript"/>
          <w14:textFill>
            <w14:solidFill>
              <w14:schemeClr w14:val="tx1"/>
            </w14:solidFill>
          </w14:textFill>
        </w:rPr>
        <w:t>9</w:t>
      </w:r>
      <w:r>
        <w:rPr>
          <w:rFonts w:asciiTheme="minorEastAsia" w:hAnsiTheme="minorEastAsia"/>
          <w:color w:val="000000" w:themeColor="text1"/>
          <w:sz w:val="21"/>
          <w:szCs w:val="21"/>
          <w14:textFill>
            <w14:solidFill>
              <w14:schemeClr w14:val="tx1"/>
            </w14:solidFill>
          </w14:textFill>
        </w:rPr>
        <w:t xml:space="preserve">/L，N 95%。X线胸片提示：大片炎症浸润影，该患者最可能的诊断是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A.干酪性肺炎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B.肺炎球菌肺炎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C.肺炎杆菌肺炎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D.肺炎支原体肺炎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E.金黄色葡萄球菌肺炎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【正确答案】 B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【答案解析】 肺炎球菌肺炎是肺炎链球菌感染引起，突然起病，寒战高热伴咳嗽、咳痰。查体可有肺实变征如支气管呼吸音或细湿啰音等体征。血白细胞总数和中性粒细胞增高。胸片提示大叶性炎性病变，故本题应选B。干酪性肺炎常为低热，痰中易找到结核菌。肺炎杆菌肺炎咳血性脓痰或砖红色胶冻状痰。肺炎支原体肺炎常为低热、阵发干咳，肺部体征不明显。金黄色葡萄球菌肺炎感染中毒症状重。咳黄黏脓性痰或脓血痰。  </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78"/>
        <w:gridCol w:w="2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本题知识点</w:t>
            </w:r>
          </w:p>
        </w:tc>
        <w:tc>
          <w:tcPr>
            <w:tcW w:w="2744"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本题正确率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rFonts w:asciiTheme="minorEastAsia" w:hAnsiTheme="minorEastAsia"/>
                <w:b/>
                <w:bCs/>
                <w:color w:val="000000" w:themeColor="text1"/>
                <w:sz w:val="21"/>
                <w:szCs w:val="21"/>
                <w14:textFill>
                  <w14:solidFill>
                    <w14:schemeClr w14:val="tx1"/>
                  </w14:solidFill>
                </w14:textFill>
              </w:rPr>
              <w:t>肺炎</w:t>
            </w:r>
          </w:p>
        </w:tc>
        <w:tc>
          <w:tcPr>
            <w:tcW w:w="2744"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38.25%</w:t>
            </w:r>
          </w:p>
        </w:tc>
      </w:tr>
    </w:tbl>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hint="eastAsia" w:asciiTheme="minorEastAsia" w:hAnsiTheme="minorEastAsia"/>
          <w:color w:val="000000" w:themeColor="text1"/>
          <w:sz w:val="21"/>
          <w:szCs w:val="21"/>
          <w14:textFill>
            <w14:solidFill>
              <w14:schemeClr w14:val="tx1"/>
            </w14:solidFill>
          </w14:textFill>
        </w:rPr>
        <w:t>17.</w:t>
      </w:r>
      <w:r>
        <w:rPr>
          <w:rFonts w:asciiTheme="minorEastAsia" w:hAnsiTheme="minorEastAsia"/>
          <w:color w:val="000000" w:themeColor="text1"/>
          <w:sz w:val="21"/>
          <w:szCs w:val="21"/>
          <w14:textFill>
            <w14:solidFill>
              <w14:schemeClr w14:val="tx1"/>
            </w14:solidFill>
          </w14:textFill>
        </w:rPr>
        <w:t xml:space="preserve">肾病综合征最常见的并发症是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A.急性肾功能不全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B.低血容量性休克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C.低钠、低钾、低钙血症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D.呼吸道感染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E.高凝状态及血栓形成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【正确答案】 D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【答案解析】 肾病综合征的并发症包括感染，血栓和栓塞并发症，急性肾衰竭，蛋白质及脂肪代谢紊乱，其中最常见的是呼吸道感染。 </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78"/>
        <w:gridCol w:w="2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778"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本题知识点</w:t>
            </w:r>
          </w:p>
        </w:tc>
        <w:tc>
          <w:tcPr>
            <w:tcW w:w="2744"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本题正确率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rFonts w:asciiTheme="minorEastAsia" w:hAnsiTheme="minorEastAsia"/>
                <w:b/>
                <w:bCs/>
                <w:color w:val="000000" w:themeColor="text1"/>
                <w:sz w:val="21"/>
                <w:szCs w:val="21"/>
                <w14:textFill>
                  <w14:solidFill>
                    <w14:schemeClr w14:val="tx1"/>
                  </w14:solidFill>
                </w14:textFill>
              </w:rPr>
              <w:t>肾小球病-肾病综合征</w:t>
            </w:r>
          </w:p>
        </w:tc>
        <w:tc>
          <w:tcPr>
            <w:tcW w:w="2744"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40.17%</w:t>
            </w:r>
          </w:p>
        </w:tc>
      </w:tr>
    </w:tbl>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hint="eastAsia" w:asciiTheme="minorEastAsia" w:hAnsiTheme="minorEastAsia"/>
          <w:color w:val="000000" w:themeColor="text1"/>
          <w:sz w:val="21"/>
          <w:szCs w:val="21"/>
          <w14:textFill>
            <w14:solidFill>
              <w14:schemeClr w14:val="tx1"/>
            </w14:solidFill>
          </w14:textFill>
        </w:rPr>
        <w:t>18.</w:t>
      </w:r>
      <w:r>
        <w:rPr>
          <w:rFonts w:asciiTheme="minorEastAsia" w:hAnsiTheme="minorEastAsia"/>
          <w:color w:val="000000" w:themeColor="text1"/>
          <w:sz w:val="21"/>
          <w:szCs w:val="21"/>
          <w14:textFill>
            <w14:solidFill>
              <w14:schemeClr w14:val="tx1"/>
            </w14:solidFill>
          </w14:textFill>
        </w:rPr>
        <w:t xml:space="preserve">下述骨与关节结核特点错误的是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A.原发病灶可来至消化道结核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B.好发部位是脊柱，其次是膝关节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C.病变部位大多为多发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D.儿童患者常有“夜啼”表现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E.冷脓肿破溃后常导致混合感染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【正确答案】 C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【答案解析】 骨与关节结核的特点中，C是错误的；其多为单发性，对称性发病的是极为罕见的病例。 </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78"/>
        <w:gridCol w:w="2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778"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本题知识点</w:t>
            </w:r>
          </w:p>
        </w:tc>
        <w:tc>
          <w:tcPr>
            <w:tcW w:w="2744"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本题正确率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rFonts w:asciiTheme="minorEastAsia" w:hAnsiTheme="minorEastAsia"/>
                <w:b/>
                <w:bCs/>
                <w:color w:val="000000" w:themeColor="text1"/>
                <w:sz w:val="21"/>
                <w:szCs w:val="21"/>
                <w14:textFill>
                  <w14:solidFill>
                    <w14:schemeClr w14:val="tx1"/>
                  </w14:solidFill>
                </w14:textFill>
              </w:rPr>
              <w:t>骨与关节感染-骨与关节结核</w:t>
            </w:r>
          </w:p>
        </w:tc>
        <w:tc>
          <w:tcPr>
            <w:tcW w:w="2744"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40.80%</w:t>
            </w:r>
          </w:p>
        </w:tc>
      </w:tr>
    </w:tbl>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hint="eastAsia" w:asciiTheme="minorEastAsia" w:hAnsiTheme="minorEastAsia"/>
          <w:color w:val="000000" w:themeColor="text1"/>
          <w:sz w:val="21"/>
          <w:szCs w:val="21"/>
          <w14:textFill>
            <w14:solidFill>
              <w14:schemeClr w14:val="tx1"/>
            </w14:solidFill>
          </w14:textFill>
        </w:rPr>
        <w:t>19.</w:t>
      </w:r>
      <w:r>
        <w:rPr>
          <w:rFonts w:asciiTheme="minorEastAsia" w:hAnsiTheme="minorEastAsia"/>
          <w:color w:val="000000" w:themeColor="text1"/>
          <w:sz w:val="21"/>
          <w:szCs w:val="21"/>
          <w14:textFill>
            <w14:solidFill>
              <w14:schemeClr w14:val="tx1"/>
            </w14:solidFill>
          </w14:textFill>
        </w:rPr>
        <w:t xml:space="preserve">2型糖尿病并发急性感染时治疗选择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A.饮食治疗</w:t>
      </w:r>
      <w:r>
        <w:rPr>
          <w:rFonts w:asciiTheme="minorEastAsia" w:hAnsiTheme="minorEastAsia"/>
          <w:color w:val="000000" w:themeColor="text1"/>
          <w:sz w:val="21"/>
          <w:szCs w:val="21"/>
          <w14:textFill>
            <w14:solidFill>
              <w14:schemeClr w14:val="tx1"/>
            </w14:solidFill>
          </w14:textFill>
        </w:rPr>
        <w:br w:type="textWrapping"/>
      </w:r>
      <w:r>
        <w:rPr>
          <w:rFonts w:asciiTheme="minorEastAsia" w:hAnsiTheme="minorEastAsia"/>
          <w:color w:val="000000" w:themeColor="text1"/>
          <w:sz w:val="21"/>
          <w:szCs w:val="21"/>
          <w14:textFill>
            <w14:solidFill>
              <w14:schemeClr w14:val="tx1"/>
            </w14:solidFill>
          </w14:textFill>
        </w:rPr>
        <w:t>B.常规胰岛素</w:t>
      </w:r>
      <w:r>
        <w:rPr>
          <w:rFonts w:asciiTheme="minorEastAsia" w:hAnsiTheme="minorEastAsia"/>
          <w:color w:val="000000" w:themeColor="text1"/>
          <w:sz w:val="21"/>
          <w:szCs w:val="21"/>
          <w14:textFill>
            <w14:solidFill>
              <w14:schemeClr w14:val="tx1"/>
            </w14:solidFill>
          </w14:textFill>
        </w:rPr>
        <w:br w:type="textWrapping"/>
      </w:r>
      <w:r>
        <w:rPr>
          <w:rFonts w:asciiTheme="minorEastAsia" w:hAnsiTheme="minorEastAsia"/>
          <w:color w:val="000000" w:themeColor="text1"/>
          <w:sz w:val="21"/>
          <w:szCs w:val="21"/>
          <w14:textFill>
            <w14:solidFill>
              <w14:schemeClr w14:val="tx1"/>
            </w14:solidFill>
          </w14:textFill>
        </w:rPr>
        <w:t>C.长效胰岛素(精蛋白锌胰岛素)</w:t>
      </w:r>
      <w:r>
        <w:rPr>
          <w:rFonts w:asciiTheme="minorEastAsia" w:hAnsiTheme="minorEastAsia"/>
          <w:color w:val="000000" w:themeColor="text1"/>
          <w:sz w:val="21"/>
          <w:szCs w:val="21"/>
          <w14:textFill>
            <w14:solidFill>
              <w14:schemeClr w14:val="tx1"/>
            </w14:solidFill>
          </w14:textFill>
        </w:rPr>
        <w:br w:type="textWrapping"/>
      </w:r>
      <w:r>
        <w:rPr>
          <w:rFonts w:asciiTheme="minorEastAsia" w:hAnsiTheme="minorEastAsia"/>
          <w:color w:val="000000" w:themeColor="text1"/>
          <w:sz w:val="21"/>
          <w:szCs w:val="21"/>
          <w14:textFill>
            <w14:solidFill>
              <w14:schemeClr w14:val="tx1"/>
            </w14:solidFill>
          </w14:textFill>
        </w:rPr>
        <w:t>D.口服降血糖药</w:t>
      </w:r>
      <w:r>
        <w:rPr>
          <w:rFonts w:asciiTheme="minorEastAsia" w:hAnsiTheme="minorEastAsia"/>
          <w:color w:val="000000" w:themeColor="text1"/>
          <w:sz w:val="21"/>
          <w:szCs w:val="21"/>
          <w14:textFill>
            <w14:solidFill>
              <w14:schemeClr w14:val="tx1"/>
            </w14:solidFill>
          </w14:textFill>
        </w:rPr>
        <w:br w:type="textWrapping"/>
      </w:r>
      <w:r>
        <w:rPr>
          <w:rFonts w:asciiTheme="minorEastAsia" w:hAnsiTheme="minorEastAsia"/>
          <w:color w:val="000000" w:themeColor="text1"/>
          <w:sz w:val="21"/>
          <w:szCs w:val="21"/>
          <w14:textFill>
            <w14:solidFill>
              <w14:schemeClr w14:val="tx1"/>
            </w14:solidFill>
          </w14:textFill>
        </w:rPr>
        <w:t xml:space="preserve">E.口服降血糖药加小剂量胰岛素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【正确答案】 B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【答案解析】 1型糖尿病的治疗需要常规胰岛素治疗，故选B。2型糖尿病发生下列情况时需要胰岛素治疗：①出现酮症酸中毒等急性并发症；②血糖控制不良的增殖型视网膜病变；③重症糖尿病肾病；④神经病变导致严重腹泻、吸收不良综合征；⑤合并严重感染、创伤、手术、急性心肌梗死及脑血管意外等应激状态；⑥肝肾功能不全；⑦妊娠期及哺乳期；⑧磺脲类药物原发和继发性失效；⑨显著消瘦；⑩同时患有需用糖皮质激素治疗的疾病。可见，2型糖尿病合并急性感染属于胰岛素治疗的适应证，故选B。 </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78"/>
        <w:gridCol w:w="2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778"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本题知识点</w:t>
            </w:r>
          </w:p>
        </w:tc>
        <w:tc>
          <w:tcPr>
            <w:tcW w:w="2744"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本题正确率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rFonts w:asciiTheme="minorEastAsia" w:hAnsiTheme="minorEastAsia"/>
                <w:b/>
                <w:bCs/>
                <w:color w:val="000000" w:themeColor="text1"/>
                <w:sz w:val="21"/>
                <w:szCs w:val="21"/>
                <w14:textFill>
                  <w14:solidFill>
                    <w14:schemeClr w14:val="tx1"/>
                  </w14:solidFill>
                </w14:textFill>
              </w:rPr>
              <w:t>糖尿病与低血糖症-糖尿病</w:t>
            </w:r>
          </w:p>
        </w:tc>
        <w:tc>
          <w:tcPr>
            <w:tcW w:w="2744"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40.99%</w:t>
            </w:r>
          </w:p>
        </w:tc>
      </w:tr>
    </w:tbl>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hint="eastAsia" w:asciiTheme="minorEastAsia" w:hAnsiTheme="minorEastAsia"/>
          <w:color w:val="000000" w:themeColor="text1"/>
          <w:sz w:val="21"/>
          <w:szCs w:val="21"/>
          <w14:textFill>
            <w14:solidFill>
              <w14:schemeClr w14:val="tx1"/>
            </w14:solidFill>
          </w14:textFill>
        </w:rPr>
        <w:t>20.</w:t>
      </w:r>
      <w:r>
        <w:rPr>
          <w:rFonts w:asciiTheme="minorEastAsia" w:hAnsiTheme="minorEastAsia"/>
          <w:color w:val="000000" w:themeColor="text1"/>
          <w:sz w:val="21"/>
          <w:szCs w:val="21"/>
          <w14:textFill>
            <w14:solidFill>
              <w14:schemeClr w14:val="tx1"/>
            </w14:solidFill>
          </w14:textFill>
        </w:rPr>
        <w:t xml:space="preserve">女，25岁，心悸、气促，反复咯血10年。体检：梨型心影，心尖区有舒张期隆隆样杂音，肺动脉瓣第二心音亢进，心尖区第一心音亢进，有开瓣音，宜采用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A.洋地黄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B.利尿剂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C.经皮球囊二尖瓣成形术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D.二尖瓣置换术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E.心脏移植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【正确答案】 C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【答案解析】 该例患者诊断为风湿性心脏病，二尖瓣狭窄，伴有肺动脉高压。患者反复咯血表明由于二尖瓣狭窄致使左心房压力增高，肺静脉压增高导致支气管黏膜下的支气管静脉淤血、扩张、破裂出血。所以采用的治疗措施必须要能尽快降低肺静脉压。二尖瓣置换术是一种根治的手段，但患者尚年轻，从体征上分析其二尖瓣瓣叶尚有弹性（因为听诊有开瓣音），所以可先考虑行二尖瓣分离术以降低左心房及肺静脉压力，解除咯血症状。目前采用介入性的经皮球囊二尖瓣成形术可作为首选。 </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78"/>
        <w:gridCol w:w="2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778"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本题知识点</w:t>
            </w:r>
          </w:p>
        </w:tc>
        <w:tc>
          <w:tcPr>
            <w:tcW w:w="2744"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本题正确率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rFonts w:asciiTheme="minorEastAsia" w:hAnsiTheme="minorEastAsia"/>
                <w:b/>
                <w:bCs/>
                <w:color w:val="000000" w:themeColor="text1"/>
                <w:sz w:val="21"/>
                <w:szCs w:val="21"/>
                <w14:textFill>
                  <w14:solidFill>
                    <w14:schemeClr w14:val="tx1"/>
                  </w14:solidFill>
                </w14:textFill>
              </w:rPr>
              <w:t>心脏瓣膜病-二尖瓣狭窄</w:t>
            </w:r>
          </w:p>
        </w:tc>
        <w:tc>
          <w:tcPr>
            <w:tcW w:w="2744"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43.92%</w:t>
            </w:r>
          </w:p>
        </w:tc>
      </w:tr>
    </w:tbl>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hint="eastAsia" w:asciiTheme="minorEastAsia" w:hAnsiTheme="minorEastAsia"/>
          <w:color w:val="000000" w:themeColor="text1"/>
          <w:sz w:val="21"/>
          <w:szCs w:val="21"/>
          <w14:textFill>
            <w14:solidFill>
              <w14:schemeClr w14:val="tx1"/>
            </w14:solidFill>
          </w14:textFill>
        </w:rPr>
        <w:t>21.</w:t>
      </w:r>
      <w:r>
        <w:rPr>
          <w:rFonts w:asciiTheme="minorEastAsia" w:hAnsiTheme="minorEastAsia"/>
          <w:color w:val="000000" w:themeColor="text1"/>
          <w:sz w:val="21"/>
          <w:szCs w:val="21"/>
          <w14:textFill>
            <w14:solidFill>
              <w14:schemeClr w14:val="tx1"/>
            </w14:solidFill>
          </w14:textFill>
        </w:rPr>
        <w:t xml:space="preserve">老年男性，四肢乏力，行走不稳2年余，1天前不慎滑倒，当即出现四肢活动障碍；门诊CT提示：后纵韧带呈节段性改变，考虑诊断为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A.外伤性颈髓损伤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B.颈椎脱位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C.脊髓型颈椎病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D.颈椎肿瘤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E.颈椎管内肿瘤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【正确答案】 C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【答案解析】 脊髓型颈椎病最先出现的症状就是四肢乏力、步行不稳或持物不稳，其病理特点可有后纵韧带骨化症的表现，其骨化后的纵韧带可呈节段性，随骨化后纵韧带增厚，故可导致脊髓压迫，若在CT或X线上出现此类表现可做出诊断 。 </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78"/>
        <w:gridCol w:w="2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778"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本题知识点</w:t>
            </w:r>
          </w:p>
        </w:tc>
        <w:tc>
          <w:tcPr>
            <w:tcW w:w="2744"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本题正确率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rFonts w:asciiTheme="minorEastAsia" w:hAnsiTheme="minorEastAsia"/>
                <w:b/>
                <w:bCs/>
                <w:color w:val="000000" w:themeColor="text1"/>
                <w:sz w:val="21"/>
                <w:szCs w:val="21"/>
                <w14:textFill>
                  <w14:solidFill>
                    <w14:schemeClr w14:val="tx1"/>
                  </w14:solidFill>
                </w14:textFill>
              </w:rPr>
              <w:t>劳损性疾病-颈椎病</w:t>
            </w:r>
          </w:p>
        </w:tc>
        <w:tc>
          <w:tcPr>
            <w:tcW w:w="2744"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45.12%</w:t>
            </w:r>
          </w:p>
        </w:tc>
      </w:tr>
    </w:tbl>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hint="eastAsia" w:asciiTheme="minorEastAsia" w:hAnsiTheme="minorEastAsia"/>
          <w:color w:val="000000" w:themeColor="text1"/>
          <w:sz w:val="21"/>
          <w:szCs w:val="21"/>
          <w14:textFill>
            <w14:solidFill>
              <w14:schemeClr w14:val="tx1"/>
            </w14:solidFill>
          </w14:textFill>
        </w:rPr>
        <w:t>22.</w:t>
      </w:r>
      <w:r>
        <w:rPr>
          <w:rFonts w:asciiTheme="minorEastAsia" w:hAnsiTheme="minorEastAsia"/>
          <w:color w:val="000000" w:themeColor="text1"/>
          <w:sz w:val="21"/>
          <w:szCs w:val="21"/>
          <w14:textFill>
            <w14:solidFill>
              <w14:schemeClr w14:val="tx1"/>
            </w14:solidFill>
          </w14:textFill>
        </w:rPr>
        <w:t xml:space="preserve">老年男性，四肢乏力，行走不稳2年余，1天前不慎滑倒，当即出现四肢活动障碍；门诊CT提示：后纵韧带呈节段性改变，考虑诊断为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A.外伤性颈髓损伤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B.颈椎脱位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C.脊髓型颈椎病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D.颈椎肿瘤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E.颈椎管内肿瘤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【正确答案】 C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【答案解析】 脊髓型颈椎病最先出现的症状就是四肢乏力、步行不稳或持物不稳，其病理特点可有后纵韧带骨化症的表现，其骨化后的后纵韧带可呈节段性，随骨化后纵韧带增厚，故可导致脊髓压迫，若在CT或X线上出现此类表现可做出诊断 。 </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78"/>
        <w:gridCol w:w="2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本题知识点</w:t>
            </w:r>
          </w:p>
        </w:tc>
        <w:tc>
          <w:tcPr>
            <w:tcW w:w="2744"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本题正确率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rFonts w:asciiTheme="minorEastAsia" w:hAnsiTheme="minorEastAsia"/>
                <w:b/>
                <w:bCs/>
                <w:color w:val="000000" w:themeColor="text1"/>
                <w:sz w:val="21"/>
                <w:szCs w:val="21"/>
                <w14:textFill>
                  <w14:solidFill>
                    <w14:schemeClr w14:val="tx1"/>
                  </w14:solidFill>
                </w14:textFill>
              </w:rPr>
              <w:t>运动系统慢性疾病-颈椎病</w:t>
            </w:r>
          </w:p>
        </w:tc>
        <w:tc>
          <w:tcPr>
            <w:tcW w:w="2744"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45.15%</w:t>
            </w:r>
          </w:p>
        </w:tc>
      </w:tr>
    </w:tbl>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hint="eastAsia" w:asciiTheme="minorEastAsia" w:hAnsiTheme="minorEastAsia"/>
          <w:color w:val="000000" w:themeColor="text1"/>
          <w:sz w:val="21"/>
          <w:szCs w:val="21"/>
          <w14:textFill>
            <w14:solidFill>
              <w14:schemeClr w14:val="tx1"/>
            </w14:solidFill>
          </w14:textFill>
        </w:rPr>
        <w:t>23.</w:t>
      </w:r>
      <w:r>
        <w:rPr>
          <w:rFonts w:asciiTheme="minorEastAsia" w:hAnsiTheme="minorEastAsia"/>
          <w:color w:val="000000" w:themeColor="text1"/>
          <w:sz w:val="21"/>
          <w:szCs w:val="21"/>
          <w14:textFill>
            <w14:solidFill>
              <w14:schemeClr w14:val="tx1"/>
            </w14:solidFill>
          </w14:textFill>
        </w:rPr>
        <w:t xml:space="preserve">女，3岁，右手中指疼痛1个月。查体：中指屈曲，不能伸直，掌指关节掌侧处可触及0.2cm×0.2cm 大小硬结，压痛，可随屈肌腱上下活动。首选的治疗方法是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A.激素治疗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B.手术治疗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C.口服非甾体抗炎药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D.局部制动+局部封闭治疗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E.物理治疗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【正确答案】 D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【答案解析】 右手中指疼痛+不能伸直→狭窄性腱鞘炎，狭窄性腱鞘炎首选的治疗方法：局部制动+局部封闭治疗。 </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78"/>
        <w:gridCol w:w="2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778"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本题知识点</w:t>
            </w:r>
          </w:p>
        </w:tc>
        <w:tc>
          <w:tcPr>
            <w:tcW w:w="2744"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本题正确率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rFonts w:asciiTheme="minorEastAsia" w:hAnsiTheme="minorEastAsia"/>
                <w:b/>
                <w:bCs/>
                <w:color w:val="000000" w:themeColor="text1"/>
                <w:sz w:val="21"/>
                <w:szCs w:val="21"/>
                <w14:textFill>
                  <w14:solidFill>
                    <w14:schemeClr w14:val="tx1"/>
                  </w14:solidFill>
                </w14:textFill>
              </w:rPr>
              <w:t>劳损性疾病-狭窄性腱鞘炎</w:t>
            </w:r>
          </w:p>
        </w:tc>
        <w:tc>
          <w:tcPr>
            <w:tcW w:w="2744"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45.27%</w:t>
            </w:r>
          </w:p>
        </w:tc>
      </w:tr>
    </w:tbl>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hint="eastAsia" w:asciiTheme="minorEastAsia" w:hAnsiTheme="minorEastAsia"/>
          <w:color w:val="000000" w:themeColor="text1"/>
          <w:sz w:val="21"/>
          <w:szCs w:val="21"/>
          <w14:textFill>
            <w14:solidFill>
              <w14:schemeClr w14:val="tx1"/>
            </w14:solidFill>
          </w14:textFill>
        </w:rPr>
        <w:t>24.</w:t>
      </w:r>
      <w:r>
        <w:rPr>
          <w:rFonts w:asciiTheme="minorEastAsia" w:hAnsiTheme="minorEastAsia"/>
          <w:color w:val="000000" w:themeColor="text1"/>
          <w:sz w:val="21"/>
          <w:szCs w:val="21"/>
          <w14:textFill>
            <w14:solidFill>
              <w14:schemeClr w14:val="tx1"/>
            </w14:solidFill>
          </w14:textFill>
        </w:rPr>
        <w:t xml:space="preserve">下列哪项是甲减的主要病因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A.甲状腺本身病变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B.垂体肿瘤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C.水体手术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D.希恩综合征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E.甲状腺激素抵抗综合征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【正确答案】 A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【答案解析】 甲状腺功能减退症的病因和发病机制</w:t>
      </w:r>
      <w:r>
        <w:rPr>
          <w:rFonts w:asciiTheme="minorEastAsia" w:hAnsiTheme="minorEastAsia"/>
          <w:color w:val="000000" w:themeColor="text1"/>
          <w:sz w:val="21"/>
          <w:szCs w:val="21"/>
          <w14:textFill>
            <w14:solidFill>
              <w14:schemeClr w14:val="tx1"/>
            </w14:solidFill>
          </w14:textFill>
        </w:rPr>
        <w:br w:type="textWrapping"/>
      </w:r>
      <w:r>
        <w:rPr>
          <w:rFonts w:asciiTheme="minorEastAsia" w:hAnsiTheme="minorEastAsia"/>
          <w:color w:val="000000" w:themeColor="text1"/>
          <w:sz w:val="21"/>
          <w:szCs w:val="21"/>
          <w14:textFill>
            <w14:solidFill>
              <w14:schemeClr w14:val="tx1"/>
            </w14:solidFill>
          </w14:textFill>
        </w:rPr>
        <w:t>1.原发性（甲状腺性）甲减 占临床甲减的90%，是甲状腺本身病变引起，大多为后天原因甲状腺组织被破坏，如慢性淋巴细胞性甲状腺炎、甲状腺大部切除术后、甲亢131I治疗后、化脓性甲状腺炎或甲状腺癌等甲状腺广泛毁坏等；其次是甲状腺素合成障碍，如缺碘性地方性甲状腺肿，抗甲状腺药物治疗或某些类似作用的药物如锂盐、过氯酸盐等，某些长期大量碘摄人者；也有少数先天性的甲状腺合成障碍，如先天性甲状腺缺如或发育不良、甲状腺激素合成酶系异常。</w:t>
      </w:r>
      <w:r>
        <w:rPr>
          <w:rFonts w:asciiTheme="minorEastAsia" w:hAnsiTheme="minorEastAsia"/>
          <w:color w:val="000000" w:themeColor="text1"/>
          <w:sz w:val="21"/>
          <w:szCs w:val="21"/>
          <w14:textFill>
            <w14:solidFill>
              <w14:schemeClr w14:val="tx1"/>
            </w14:solidFill>
          </w14:textFill>
        </w:rPr>
        <w:br w:type="textWrapping"/>
      </w:r>
      <w:r>
        <w:rPr>
          <w:rFonts w:asciiTheme="minorEastAsia" w:hAnsiTheme="minorEastAsia"/>
          <w:color w:val="000000" w:themeColor="text1"/>
          <w:sz w:val="21"/>
          <w:szCs w:val="21"/>
          <w14:textFill>
            <w14:solidFill>
              <w14:schemeClr w14:val="tx1"/>
            </w14:solidFill>
          </w14:textFill>
        </w:rPr>
        <w:t>2.继发性甲减 此类甲减绝大多数是后天性的，近年病例数增多，主要由于垂体肿瘤、垂体手求、垂体内或 外照射、垂俾卒中、希恩（Sheehan）综合征所致。下丘脑性甲减多为累及下丘脑区的肿瘤、慢性炎症或肉芽肿性病变所致。罕见的单一TSH分泌不足也可继发甲减。</w:t>
      </w:r>
      <w:r>
        <w:rPr>
          <w:rFonts w:asciiTheme="minorEastAsia" w:hAnsiTheme="minorEastAsia"/>
          <w:color w:val="000000" w:themeColor="text1"/>
          <w:sz w:val="21"/>
          <w:szCs w:val="21"/>
          <w14:textFill>
            <w14:solidFill>
              <w14:schemeClr w14:val="tx1"/>
            </w14:solidFill>
          </w14:textFill>
        </w:rPr>
        <w:br w:type="textWrapping"/>
      </w:r>
      <w:r>
        <w:rPr>
          <w:rFonts w:asciiTheme="minorEastAsia" w:hAnsiTheme="minorEastAsia"/>
          <w:color w:val="000000" w:themeColor="text1"/>
          <w:sz w:val="21"/>
          <w:szCs w:val="21"/>
          <w14:textFill>
            <w14:solidFill>
              <w14:schemeClr w14:val="tx1"/>
            </w14:solidFill>
          </w14:textFill>
        </w:rPr>
        <w:t xml:space="preserve">3.甲状腺激素抵抗综合征 这是一种少见的受体病。垂体和甲状腺激素合成及分泌正常，因外周组织器官 对甲状腺激素不敏感，甲状腺激素不能发挥其效应，表现为甲减症状群，血中T＜sub＞3＜/sub＞、T＜sub＞4＜/sub＞水平正常甚至增髙。 </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78"/>
        <w:gridCol w:w="2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778"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本题知识点</w:t>
            </w:r>
          </w:p>
        </w:tc>
        <w:tc>
          <w:tcPr>
            <w:tcW w:w="2744"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本题正确率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rFonts w:asciiTheme="minorEastAsia" w:hAnsiTheme="minorEastAsia"/>
                <w:b/>
                <w:bCs/>
                <w:color w:val="000000" w:themeColor="text1"/>
                <w:sz w:val="21"/>
                <w:szCs w:val="21"/>
                <w14:textFill>
                  <w14:solidFill>
                    <w14:schemeClr w14:val="tx1"/>
                  </w14:solidFill>
                </w14:textFill>
              </w:rPr>
              <w:t>甲状腺功能减退症</w:t>
            </w:r>
          </w:p>
        </w:tc>
        <w:tc>
          <w:tcPr>
            <w:tcW w:w="2744"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45.66%</w:t>
            </w:r>
          </w:p>
        </w:tc>
      </w:tr>
    </w:tbl>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hint="eastAsia" w:asciiTheme="minorEastAsia" w:hAnsiTheme="minorEastAsia"/>
          <w:color w:val="000000" w:themeColor="text1"/>
          <w:sz w:val="21"/>
          <w:szCs w:val="21"/>
          <w14:textFill>
            <w14:solidFill>
              <w14:schemeClr w14:val="tx1"/>
            </w14:solidFill>
          </w14:textFill>
        </w:rPr>
        <w:t>25.</w:t>
      </w:r>
      <w:r>
        <w:rPr>
          <w:rFonts w:asciiTheme="minorEastAsia" w:hAnsiTheme="minorEastAsia"/>
          <w:color w:val="000000" w:themeColor="text1"/>
          <w:sz w:val="21"/>
          <w:szCs w:val="21"/>
          <w14:textFill>
            <w14:solidFill>
              <w14:schemeClr w14:val="tx1"/>
            </w14:solidFill>
          </w14:textFill>
        </w:rPr>
        <w:t xml:space="preserve">室性心动过速伴严重血流动力学障碍时。终止发作的首选方法是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A.胺碘酮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B.非同步电复律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C.同步电复律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D.静脉注射利多卡因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E.压迫颈动脉窦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【正确答案】 C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【答案解析】 室性心动过速患者如无显著的血流动力学障碍，首选静脉注射利多卡因，但不宜用于心肌梗死或心力衰竭。其他药物无效时，可选用胺碘酮静脉注射或改用直流电复律。压迫颈动脉窦主要用于室上性心律失常。如患者已发生低血压、休克、心绞痛、充血性心力衰竭或脑血流灌注不足等症状，应迅速同步电复律。非同步电复律主要用于心室颤动。室性心动过速患者若已有严重血流动力学障碍，应迅速施行同步电复律，但洋地黄中毒引起的室性心动过速不宜用此法，而应改为药物治疗。 </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78"/>
        <w:gridCol w:w="2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778"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本题知识点</w:t>
            </w:r>
          </w:p>
        </w:tc>
        <w:tc>
          <w:tcPr>
            <w:tcW w:w="2744"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本题正确率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rFonts w:asciiTheme="minorEastAsia" w:hAnsiTheme="minorEastAsia"/>
                <w:b/>
                <w:bCs/>
                <w:color w:val="000000" w:themeColor="text1"/>
                <w:sz w:val="21"/>
                <w:szCs w:val="21"/>
                <w14:textFill>
                  <w14:solidFill>
                    <w14:schemeClr w14:val="tx1"/>
                  </w14:solidFill>
                </w14:textFill>
              </w:rPr>
              <w:t>心律失常-心室颤动</w:t>
            </w:r>
          </w:p>
        </w:tc>
        <w:tc>
          <w:tcPr>
            <w:tcW w:w="2744"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47.35%</w:t>
            </w:r>
          </w:p>
        </w:tc>
      </w:tr>
    </w:tbl>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hint="eastAsia" w:asciiTheme="minorEastAsia" w:hAnsiTheme="minorEastAsia"/>
          <w:color w:val="000000" w:themeColor="text1"/>
          <w:sz w:val="21"/>
          <w:szCs w:val="21"/>
          <w14:textFill>
            <w14:solidFill>
              <w14:schemeClr w14:val="tx1"/>
            </w14:solidFill>
          </w14:textFill>
        </w:rPr>
        <w:t>26.</w:t>
      </w:r>
      <w:r>
        <w:rPr>
          <w:rFonts w:asciiTheme="minorEastAsia" w:hAnsiTheme="minorEastAsia"/>
          <w:color w:val="000000" w:themeColor="text1"/>
          <w:sz w:val="21"/>
          <w:szCs w:val="21"/>
          <w14:textFill>
            <w14:solidFill>
              <w14:schemeClr w14:val="tx1"/>
            </w14:solidFill>
          </w14:textFill>
        </w:rPr>
        <w:t xml:space="preserve">支气管哮喘患者发生Ⅱ型呼吸衰竭最主要的机制是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A.肺泡通气量下降</w:t>
      </w:r>
      <w:r>
        <w:rPr>
          <w:rFonts w:asciiTheme="minorEastAsia" w:hAnsiTheme="minorEastAsia"/>
          <w:color w:val="000000" w:themeColor="text1"/>
          <w:sz w:val="21"/>
          <w:szCs w:val="21"/>
          <w14:textFill>
            <w14:solidFill>
              <w14:schemeClr w14:val="tx1"/>
            </w14:solidFill>
          </w14:textFill>
        </w:rPr>
        <w:br w:type="textWrapping"/>
      </w:r>
      <w:r>
        <w:rPr>
          <w:rFonts w:asciiTheme="minorEastAsia" w:hAnsiTheme="minorEastAsia"/>
          <w:color w:val="000000" w:themeColor="text1"/>
          <w:sz w:val="21"/>
          <w:szCs w:val="21"/>
          <w14:textFill>
            <w14:solidFill>
              <w14:schemeClr w14:val="tx1"/>
            </w14:solidFill>
          </w14:textFill>
        </w:rPr>
        <w:t>B.通气/血流比例失衡</w:t>
      </w:r>
      <w:r>
        <w:rPr>
          <w:rFonts w:asciiTheme="minorEastAsia" w:hAnsiTheme="minorEastAsia"/>
          <w:color w:val="000000" w:themeColor="text1"/>
          <w:sz w:val="21"/>
          <w:szCs w:val="21"/>
          <w14:textFill>
            <w14:solidFill>
              <w14:schemeClr w14:val="tx1"/>
            </w14:solidFill>
          </w14:textFill>
        </w:rPr>
        <w:br w:type="textWrapping"/>
      </w:r>
      <w:r>
        <w:rPr>
          <w:rFonts w:asciiTheme="minorEastAsia" w:hAnsiTheme="minorEastAsia"/>
          <w:color w:val="000000" w:themeColor="text1"/>
          <w:sz w:val="21"/>
          <w:szCs w:val="21"/>
          <w14:textFill>
            <w14:solidFill>
              <w14:schemeClr w14:val="tx1"/>
            </w14:solidFill>
          </w14:textFill>
        </w:rPr>
        <w:t>C.弥散性功能障碍</w:t>
      </w:r>
      <w:r>
        <w:rPr>
          <w:rFonts w:asciiTheme="minorEastAsia" w:hAnsiTheme="minorEastAsia"/>
          <w:color w:val="000000" w:themeColor="text1"/>
          <w:sz w:val="21"/>
          <w:szCs w:val="21"/>
          <w14:textFill>
            <w14:solidFill>
              <w14:schemeClr w14:val="tx1"/>
            </w14:solidFill>
          </w14:textFill>
        </w:rPr>
        <w:br w:type="textWrapping"/>
      </w:r>
      <w:r>
        <w:rPr>
          <w:rFonts w:asciiTheme="minorEastAsia" w:hAnsiTheme="minorEastAsia"/>
          <w:color w:val="000000" w:themeColor="text1"/>
          <w:sz w:val="21"/>
          <w:szCs w:val="21"/>
          <w14:textFill>
            <w14:solidFill>
              <w14:schemeClr w14:val="tx1"/>
            </w14:solidFill>
          </w14:textFill>
        </w:rPr>
        <w:t>D.肺内分流</w:t>
      </w:r>
      <w:r>
        <w:rPr>
          <w:rFonts w:asciiTheme="minorEastAsia" w:hAnsiTheme="minorEastAsia"/>
          <w:color w:val="000000" w:themeColor="text1"/>
          <w:sz w:val="21"/>
          <w:szCs w:val="21"/>
          <w14:textFill>
            <w14:solidFill>
              <w14:schemeClr w14:val="tx1"/>
            </w14:solidFill>
          </w14:textFill>
        </w:rPr>
        <w:br w:type="textWrapping"/>
      </w:r>
      <w:r>
        <w:rPr>
          <w:rFonts w:asciiTheme="minorEastAsia" w:hAnsiTheme="minorEastAsia"/>
          <w:color w:val="000000" w:themeColor="text1"/>
          <w:sz w:val="21"/>
          <w:szCs w:val="21"/>
          <w14:textFill>
            <w14:solidFill>
              <w14:schemeClr w14:val="tx1"/>
            </w14:solidFill>
          </w14:textFill>
        </w:rPr>
        <w:t xml:space="preserve">E.氧耗量增加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【正确答案】 A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【答案解析】 Ⅱ型呼吸衰竭主要发病机制为肺通气功能障碍，可分为限制性通气不足和阻塞性通气不足两种。支气管哮喘时因支气管黏膜肿胀、充血，分泌物增多，气道内炎症细胞浸润、气道平滑肌痉挛等可逆性病理改变，导致气道阻力增加，肺泡通气量下降，引起阻塞性通气功能障碍，严重者可引起Ⅱ型呼吸衰竭。 </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78"/>
        <w:gridCol w:w="2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778"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本题知识点</w:t>
            </w:r>
          </w:p>
        </w:tc>
        <w:tc>
          <w:tcPr>
            <w:tcW w:w="2744"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本题正确率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rFonts w:asciiTheme="minorEastAsia" w:hAnsiTheme="minorEastAsia"/>
                <w:b/>
                <w:bCs/>
                <w:color w:val="000000" w:themeColor="text1"/>
                <w:sz w:val="21"/>
                <w:szCs w:val="21"/>
                <w14:textFill>
                  <w14:solidFill>
                    <w14:schemeClr w14:val="tx1"/>
                  </w14:solidFill>
                </w14:textFill>
              </w:rPr>
              <w:t>支气管哮喘</w:t>
            </w:r>
          </w:p>
        </w:tc>
        <w:tc>
          <w:tcPr>
            <w:tcW w:w="2744"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47.39%</w:t>
            </w:r>
          </w:p>
        </w:tc>
      </w:tr>
    </w:tbl>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hint="eastAsia" w:asciiTheme="minorEastAsia" w:hAnsiTheme="minorEastAsia"/>
          <w:color w:val="000000" w:themeColor="text1"/>
          <w:sz w:val="21"/>
          <w:szCs w:val="21"/>
          <w14:textFill>
            <w14:solidFill>
              <w14:schemeClr w14:val="tx1"/>
            </w14:solidFill>
          </w14:textFill>
        </w:rPr>
        <w:t>27.</w:t>
      </w:r>
      <w:r>
        <w:rPr>
          <w:rFonts w:asciiTheme="minorEastAsia" w:hAnsiTheme="minorEastAsia"/>
          <w:color w:val="000000" w:themeColor="text1"/>
          <w:sz w:val="21"/>
          <w:szCs w:val="21"/>
          <w14:textFill>
            <w14:solidFill>
              <w14:schemeClr w14:val="tx1"/>
            </w14:solidFill>
          </w14:textFill>
        </w:rPr>
        <w:t xml:space="preserve">对于结核病化疗原则，下列哪项错误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A.应坚持早期、联用、足量、规律、全程用药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B.临床有结核中毒症状，X线病灶有炎性成分，需用化疗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C.对病灶部分硬结，痰菌阴性者，可先观察，暂不用化疗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D.利福平对杀灭被吞噬在细胞内的结核菌有效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E.初治病例如条件允许，尽量采用短程化疗（6个月）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【正确答案】 A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【答案解析】 对于结核病的化疗原则是：应坚持早期、联用、适量、规律、全程用药，并非是足量，所以选项A的提法不正确。临床有结核中毒症状，X线病灶有炎性成分，需用化疗；初治病例如条件允许，尽量采用短程化疗（6个月）；对病灶部分硬结，痰菌阴性者，可先观察，暂不用化疗等原则均正确；在抗结核药物中，异烟肼和利福平是属于全杀菌剂，对被吞噬在细胞内的结核菌有效。 </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78"/>
        <w:gridCol w:w="2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778"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本题知识点</w:t>
            </w:r>
          </w:p>
        </w:tc>
        <w:tc>
          <w:tcPr>
            <w:tcW w:w="2744"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本题正确率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rFonts w:asciiTheme="minorEastAsia" w:hAnsiTheme="minorEastAsia"/>
                <w:b/>
                <w:bCs/>
                <w:color w:val="000000" w:themeColor="text1"/>
                <w:sz w:val="21"/>
                <w:szCs w:val="21"/>
                <w14:textFill>
                  <w14:solidFill>
                    <w14:schemeClr w14:val="tx1"/>
                  </w14:solidFill>
                </w14:textFill>
              </w:rPr>
              <w:t>肺结核</w:t>
            </w:r>
          </w:p>
        </w:tc>
        <w:tc>
          <w:tcPr>
            <w:tcW w:w="2744"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47.70%</w:t>
            </w:r>
          </w:p>
        </w:tc>
      </w:tr>
    </w:tbl>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hint="eastAsia" w:asciiTheme="minorEastAsia" w:hAnsiTheme="minorEastAsia"/>
          <w:color w:val="000000" w:themeColor="text1"/>
          <w:sz w:val="21"/>
          <w:szCs w:val="21"/>
          <w14:textFill>
            <w14:solidFill>
              <w14:schemeClr w14:val="tx1"/>
            </w14:solidFill>
          </w14:textFill>
        </w:rPr>
        <w:t>28.</w:t>
      </w:r>
      <w:r>
        <w:rPr>
          <w:rFonts w:asciiTheme="minorEastAsia" w:hAnsiTheme="minorEastAsia"/>
          <w:color w:val="000000" w:themeColor="text1"/>
          <w:sz w:val="21"/>
          <w:szCs w:val="21"/>
          <w14:textFill>
            <w14:solidFill>
              <w14:schemeClr w14:val="tx1"/>
            </w14:solidFill>
          </w14:textFill>
        </w:rPr>
        <w:t xml:space="preserve">支气管哮喘患者发生Ⅰ型呼吸衰竭最主要的机制是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A.肺泡通气量下降</w:t>
      </w:r>
      <w:r>
        <w:rPr>
          <w:rFonts w:asciiTheme="minorEastAsia" w:hAnsiTheme="minorEastAsia"/>
          <w:color w:val="000000" w:themeColor="text1"/>
          <w:sz w:val="21"/>
          <w:szCs w:val="21"/>
          <w14:textFill>
            <w14:solidFill>
              <w14:schemeClr w14:val="tx1"/>
            </w14:solidFill>
          </w14:textFill>
        </w:rPr>
        <w:br w:type="textWrapping"/>
      </w:r>
      <w:r>
        <w:rPr>
          <w:rFonts w:asciiTheme="minorEastAsia" w:hAnsiTheme="minorEastAsia"/>
          <w:color w:val="000000" w:themeColor="text1"/>
          <w:sz w:val="21"/>
          <w:szCs w:val="21"/>
          <w14:textFill>
            <w14:solidFill>
              <w14:schemeClr w14:val="tx1"/>
            </w14:solidFill>
          </w14:textFill>
        </w:rPr>
        <w:t>B.通气/血流比例失衡</w:t>
      </w:r>
      <w:r>
        <w:rPr>
          <w:rFonts w:asciiTheme="minorEastAsia" w:hAnsiTheme="minorEastAsia"/>
          <w:color w:val="000000" w:themeColor="text1"/>
          <w:sz w:val="21"/>
          <w:szCs w:val="21"/>
          <w14:textFill>
            <w14:solidFill>
              <w14:schemeClr w14:val="tx1"/>
            </w14:solidFill>
          </w14:textFill>
        </w:rPr>
        <w:br w:type="textWrapping"/>
      </w:r>
      <w:r>
        <w:rPr>
          <w:rFonts w:asciiTheme="minorEastAsia" w:hAnsiTheme="minorEastAsia"/>
          <w:color w:val="000000" w:themeColor="text1"/>
          <w:sz w:val="21"/>
          <w:szCs w:val="21"/>
          <w14:textFill>
            <w14:solidFill>
              <w14:schemeClr w14:val="tx1"/>
            </w14:solidFill>
          </w14:textFill>
        </w:rPr>
        <w:t>C.弥散性功能障碍</w:t>
      </w:r>
      <w:r>
        <w:rPr>
          <w:rFonts w:asciiTheme="minorEastAsia" w:hAnsiTheme="minorEastAsia"/>
          <w:color w:val="000000" w:themeColor="text1"/>
          <w:sz w:val="21"/>
          <w:szCs w:val="21"/>
          <w14:textFill>
            <w14:solidFill>
              <w14:schemeClr w14:val="tx1"/>
            </w14:solidFill>
          </w14:textFill>
        </w:rPr>
        <w:br w:type="textWrapping"/>
      </w:r>
      <w:r>
        <w:rPr>
          <w:rFonts w:asciiTheme="minorEastAsia" w:hAnsiTheme="minorEastAsia"/>
          <w:color w:val="000000" w:themeColor="text1"/>
          <w:sz w:val="21"/>
          <w:szCs w:val="21"/>
          <w14:textFill>
            <w14:solidFill>
              <w14:schemeClr w14:val="tx1"/>
            </w14:solidFill>
          </w14:textFill>
        </w:rPr>
        <w:t>D.肺内分流</w:t>
      </w:r>
      <w:r>
        <w:rPr>
          <w:rFonts w:asciiTheme="minorEastAsia" w:hAnsiTheme="minorEastAsia"/>
          <w:color w:val="000000" w:themeColor="text1"/>
          <w:sz w:val="21"/>
          <w:szCs w:val="21"/>
          <w14:textFill>
            <w14:solidFill>
              <w14:schemeClr w14:val="tx1"/>
            </w14:solidFill>
          </w14:textFill>
        </w:rPr>
        <w:br w:type="textWrapping"/>
      </w:r>
      <w:r>
        <w:rPr>
          <w:rFonts w:asciiTheme="minorEastAsia" w:hAnsiTheme="minorEastAsia"/>
          <w:color w:val="000000" w:themeColor="text1"/>
          <w:sz w:val="21"/>
          <w:szCs w:val="21"/>
          <w14:textFill>
            <w14:solidFill>
              <w14:schemeClr w14:val="tx1"/>
            </w14:solidFill>
          </w14:textFill>
        </w:rPr>
        <w:t xml:space="preserve">E.氧耗量增加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【正确答案】 B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【答案解析】 Ⅰ型呼吸衰竭主要发病机制为换气功能障碍，主要有通气/血流比例失调和弥散功能障碍两种。支气管哮喘时可逆性气流受限，导致通气/血流比例失调，是导致Ⅰ型呼吸衰竭的主要原因。肺弥散功能主要受肺泡毛细血管膜面积，肺泡毛细血管床容积，弥散膜厚度以及气体与血红蛋白结合能力等因素的影响，支气管哮喘时肺弥散功能一般不受明显影响。 </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78"/>
        <w:gridCol w:w="2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778"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本题知识点</w:t>
            </w:r>
          </w:p>
        </w:tc>
        <w:tc>
          <w:tcPr>
            <w:tcW w:w="2744"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本题正确率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rFonts w:asciiTheme="minorEastAsia" w:hAnsiTheme="minorEastAsia"/>
                <w:b/>
                <w:bCs/>
                <w:color w:val="000000" w:themeColor="text1"/>
                <w:sz w:val="21"/>
                <w:szCs w:val="21"/>
                <w14:textFill>
                  <w14:solidFill>
                    <w14:schemeClr w14:val="tx1"/>
                  </w14:solidFill>
                </w14:textFill>
              </w:rPr>
              <w:t>支气管哮喘</w:t>
            </w:r>
          </w:p>
        </w:tc>
        <w:tc>
          <w:tcPr>
            <w:tcW w:w="2744"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47.76%</w:t>
            </w:r>
          </w:p>
        </w:tc>
      </w:tr>
    </w:tbl>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hint="eastAsia" w:asciiTheme="minorEastAsia" w:hAnsiTheme="minorEastAsia"/>
          <w:color w:val="000000" w:themeColor="text1"/>
          <w:sz w:val="21"/>
          <w:szCs w:val="21"/>
          <w14:textFill>
            <w14:solidFill>
              <w14:schemeClr w14:val="tx1"/>
            </w14:solidFill>
          </w14:textFill>
        </w:rPr>
        <w:t>29.</w:t>
      </w:r>
      <w:r>
        <w:rPr>
          <w:rFonts w:asciiTheme="minorEastAsia" w:hAnsiTheme="minorEastAsia"/>
          <w:color w:val="000000" w:themeColor="text1"/>
          <w:sz w:val="21"/>
          <w:szCs w:val="21"/>
          <w14:textFill>
            <w14:solidFill>
              <w14:schemeClr w14:val="tx1"/>
            </w14:solidFill>
          </w14:textFill>
        </w:rPr>
        <w:t xml:space="preserve"> 女，48岁。反复咳嗽、胸闷、气喘30年。平素口服氨茶碱及“止咳祛痰”中药治疗，症状控制不理想。近1周来症状再次出现。查体：P 86次/分，R 24次/分。双肺可闻及散在哮鸣音。诊断为“支气管哮喘”。动脉血气分析示：pH 7.46，PaCO</w:t>
      </w:r>
      <w:r>
        <w:rPr>
          <w:rFonts w:asciiTheme="minorEastAsia" w:hAnsiTheme="minorEastAsia"/>
          <w:color w:val="000000" w:themeColor="text1"/>
          <w:sz w:val="21"/>
          <w:szCs w:val="21"/>
          <w:vertAlign w:val="subscript"/>
          <w14:textFill>
            <w14:solidFill>
              <w14:schemeClr w14:val="tx1"/>
            </w14:solidFill>
          </w14:textFill>
        </w:rPr>
        <w:t>2</w:t>
      </w:r>
      <w:r>
        <w:rPr>
          <w:rFonts w:asciiTheme="minorEastAsia" w:hAnsiTheme="minorEastAsia"/>
          <w:color w:val="000000" w:themeColor="text1"/>
          <w:sz w:val="21"/>
          <w:szCs w:val="21"/>
          <w14:textFill>
            <w14:solidFill>
              <w14:schemeClr w14:val="tx1"/>
            </w14:solidFill>
          </w14:textFill>
        </w:rPr>
        <w:t xml:space="preserve"> 32mmHg，PaO</w:t>
      </w:r>
      <w:r>
        <w:rPr>
          <w:rFonts w:asciiTheme="minorEastAsia" w:hAnsiTheme="minorEastAsia"/>
          <w:color w:val="000000" w:themeColor="text1"/>
          <w:sz w:val="21"/>
          <w:szCs w:val="21"/>
          <w:vertAlign w:val="subscript"/>
          <w14:textFill>
            <w14:solidFill>
              <w14:schemeClr w14:val="tx1"/>
            </w14:solidFill>
          </w14:textFill>
        </w:rPr>
        <w:t>2</w:t>
      </w:r>
      <w:r>
        <w:rPr>
          <w:rFonts w:asciiTheme="minorEastAsia" w:hAnsiTheme="minorEastAsia"/>
          <w:color w:val="000000" w:themeColor="text1"/>
          <w:sz w:val="21"/>
          <w:szCs w:val="21"/>
          <w14:textFill>
            <w14:solidFill>
              <w14:schemeClr w14:val="tx1"/>
            </w14:solidFill>
          </w14:textFill>
        </w:rPr>
        <w:t xml:space="preserve"> 64mmHg，HCO</w:t>
      </w:r>
      <w:r>
        <w:rPr>
          <w:rFonts w:asciiTheme="minorEastAsia" w:hAnsiTheme="minorEastAsia"/>
          <w:color w:val="000000" w:themeColor="text1"/>
          <w:sz w:val="21"/>
          <w:szCs w:val="21"/>
          <w:vertAlign w:val="subscript"/>
          <w14:textFill>
            <w14:solidFill>
              <w14:schemeClr w14:val="tx1"/>
            </w14:solidFill>
          </w14:textFill>
        </w:rPr>
        <w:t>3</w:t>
      </w:r>
      <w:r>
        <w:rPr>
          <w:rFonts w:asciiTheme="minorEastAsia" w:hAnsiTheme="minorEastAsia"/>
          <w:color w:val="000000" w:themeColor="text1"/>
          <w:sz w:val="21"/>
          <w:szCs w:val="21"/>
          <w:vertAlign w:val="superscript"/>
          <w14:textFill>
            <w14:solidFill>
              <w14:schemeClr w14:val="tx1"/>
            </w14:solidFill>
          </w14:textFill>
        </w:rPr>
        <w:t xml:space="preserve">- </w:t>
      </w:r>
      <w:r>
        <w:rPr>
          <w:rFonts w:asciiTheme="minorEastAsia" w:hAnsiTheme="minorEastAsia"/>
          <w:color w:val="000000" w:themeColor="text1"/>
          <w:sz w:val="21"/>
          <w:szCs w:val="21"/>
          <w14:textFill>
            <w14:solidFill>
              <w14:schemeClr w14:val="tx1"/>
            </w14:solidFill>
          </w14:textFill>
        </w:rPr>
        <w:t xml:space="preserve">19.3mmol/L。 对该患者首选的药物治疗是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A.吸入短效β</w:t>
      </w:r>
      <w:r>
        <w:rPr>
          <w:rFonts w:asciiTheme="minorEastAsia" w:hAnsiTheme="minorEastAsia" w:eastAsiaTheme="minorEastAsia"/>
          <w:color w:val="000000" w:themeColor="text1"/>
          <w:sz w:val="21"/>
          <w:szCs w:val="21"/>
          <w:vertAlign w:val="subscript"/>
          <w14:textFill>
            <w14:solidFill>
              <w14:schemeClr w14:val="tx1"/>
            </w14:solidFill>
          </w14:textFill>
        </w:rPr>
        <w:t>2</w:t>
      </w:r>
      <w:r>
        <w:rPr>
          <w:rFonts w:asciiTheme="minorEastAsia" w:hAnsiTheme="minorEastAsia" w:eastAsiaTheme="minorEastAsia"/>
          <w:color w:val="000000" w:themeColor="text1"/>
          <w:sz w:val="21"/>
          <w:szCs w:val="21"/>
          <w14:textFill>
            <w14:solidFill>
              <w14:schemeClr w14:val="tx1"/>
            </w14:solidFill>
          </w14:textFill>
        </w:rPr>
        <w:t xml:space="preserve">受体激动剂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B.联合吸入糖皮质激素及长效β</w:t>
      </w:r>
      <w:r>
        <w:rPr>
          <w:rFonts w:asciiTheme="minorEastAsia" w:hAnsiTheme="minorEastAsia" w:eastAsiaTheme="minorEastAsia"/>
          <w:color w:val="000000" w:themeColor="text1"/>
          <w:sz w:val="21"/>
          <w:szCs w:val="21"/>
          <w:vertAlign w:val="subscript"/>
          <w14:textFill>
            <w14:solidFill>
              <w14:schemeClr w14:val="tx1"/>
            </w14:solidFill>
          </w14:textFill>
        </w:rPr>
        <w:t>2</w:t>
      </w:r>
      <w:r>
        <w:rPr>
          <w:rFonts w:asciiTheme="minorEastAsia" w:hAnsiTheme="minorEastAsia" w:eastAsiaTheme="minorEastAsia"/>
          <w:color w:val="000000" w:themeColor="text1"/>
          <w:sz w:val="21"/>
          <w:szCs w:val="21"/>
          <w14:textFill>
            <w14:solidFill>
              <w14:schemeClr w14:val="tx1"/>
            </w14:solidFill>
          </w14:textFill>
        </w:rPr>
        <w:t xml:space="preserve">受体激动剂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C.口服糖皮质激素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D.吸入长效β</w:t>
      </w:r>
      <w:r>
        <w:rPr>
          <w:rFonts w:asciiTheme="minorEastAsia" w:hAnsiTheme="minorEastAsia" w:eastAsiaTheme="minorEastAsia"/>
          <w:color w:val="000000" w:themeColor="text1"/>
          <w:sz w:val="21"/>
          <w:szCs w:val="21"/>
          <w:vertAlign w:val="subscript"/>
          <w14:textFill>
            <w14:solidFill>
              <w14:schemeClr w14:val="tx1"/>
            </w14:solidFill>
          </w14:textFill>
        </w:rPr>
        <w:t>2</w:t>
      </w:r>
      <w:r>
        <w:rPr>
          <w:rFonts w:asciiTheme="minorEastAsia" w:hAnsiTheme="minorEastAsia" w:eastAsiaTheme="minorEastAsia"/>
          <w:color w:val="000000" w:themeColor="text1"/>
          <w:sz w:val="21"/>
          <w:szCs w:val="21"/>
          <w14:textFill>
            <w14:solidFill>
              <w14:schemeClr w14:val="tx1"/>
            </w14:solidFill>
          </w14:textFill>
        </w:rPr>
        <w:t xml:space="preserve">受体激动剂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E.口服氨茶碱类药物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【正确答案】 A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【答案解析】 β</w:t>
      </w:r>
      <w:r>
        <w:rPr>
          <w:rFonts w:asciiTheme="minorEastAsia" w:hAnsiTheme="minorEastAsia"/>
          <w:color w:val="000000" w:themeColor="text1"/>
          <w:sz w:val="21"/>
          <w:szCs w:val="21"/>
          <w:vertAlign w:val="subscript"/>
          <w14:textFill>
            <w14:solidFill>
              <w14:schemeClr w14:val="tx1"/>
            </w14:solidFill>
          </w14:textFill>
        </w:rPr>
        <w:t>2</w:t>
      </w:r>
      <w:r>
        <w:rPr>
          <w:rFonts w:asciiTheme="minorEastAsia" w:hAnsiTheme="minorEastAsia"/>
          <w:color w:val="000000" w:themeColor="text1"/>
          <w:sz w:val="21"/>
          <w:szCs w:val="21"/>
          <w14:textFill>
            <w14:solidFill>
              <w14:schemeClr w14:val="tx1"/>
            </w14:solidFill>
          </w14:textFill>
        </w:rPr>
        <w:t>受体激动剂包括吸入法和口服法，吸入型β</w:t>
      </w:r>
      <w:r>
        <w:rPr>
          <w:rFonts w:asciiTheme="minorEastAsia" w:hAnsiTheme="minorEastAsia"/>
          <w:color w:val="000000" w:themeColor="text1"/>
          <w:sz w:val="21"/>
          <w:szCs w:val="21"/>
          <w:vertAlign w:val="subscript"/>
          <w14:textFill>
            <w14:solidFill>
              <w14:schemeClr w14:val="tx1"/>
            </w14:solidFill>
          </w14:textFill>
        </w:rPr>
        <w:t>2</w:t>
      </w:r>
      <w:r>
        <w:rPr>
          <w:rFonts w:asciiTheme="minorEastAsia" w:hAnsiTheme="minorEastAsia"/>
          <w:color w:val="000000" w:themeColor="text1"/>
          <w:sz w:val="21"/>
          <w:szCs w:val="21"/>
          <w14:textFill>
            <w14:solidFill>
              <w14:schemeClr w14:val="tx1"/>
            </w14:solidFill>
          </w14:textFill>
        </w:rPr>
        <w:t>受体激动剂是首选的药物治疗方法，具有用量少，起效快及副作用小等优点。患者处于哮喘急性发作期治疗，吸入型速效β</w:t>
      </w:r>
      <w:r>
        <w:rPr>
          <w:rFonts w:asciiTheme="minorEastAsia" w:hAnsiTheme="minorEastAsia"/>
          <w:color w:val="000000" w:themeColor="text1"/>
          <w:sz w:val="21"/>
          <w:szCs w:val="21"/>
          <w:vertAlign w:val="subscript"/>
          <w14:textFill>
            <w14:solidFill>
              <w14:schemeClr w14:val="tx1"/>
            </w14:solidFill>
          </w14:textFill>
        </w:rPr>
        <w:t>2</w:t>
      </w:r>
      <w:r>
        <w:rPr>
          <w:rFonts w:asciiTheme="minorEastAsia" w:hAnsiTheme="minorEastAsia"/>
          <w:color w:val="000000" w:themeColor="text1"/>
          <w:sz w:val="21"/>
          <w:szCs w:val="21"/>
          <w14:textFill>
            <w14:solidFill>
              <w14:schemeClr w14:val="tx1"/>
            </w14:solidFill>
          </w14:textFill>
        </w:rPr>
        <w:t xml:space="preserve">受体激动剂疗效可维持4～6小时，为缓解哮喘急性症状的首选药物。 </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78"/>
        <w:gridCol w:w="2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778"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本题知识点</w:t>
            </w:r>
          </w:p>
        </w:tc>
        <w:tc>
          <w:tcPr>
            <w:tcW w:w="2744"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本题正确率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rFonts w:asciiTheme="minorEastAsia" w:hAnsiTheme="minorEastAsia"/>
                <w:b/>
                <w:bCs/>
                <w:color w:val="000000" w:themeColor="text1"/>
                <w:sz w:val="21"/>
                <w:szCs w:val="21"/>
                <w14:textFill>
                  <w14:solidFill>
                    <w14:schemeClr w14:val="tx1"/>
                  </w14:solidFill>
                </w14:textFill>
              </w:rPr>
              <w:t>支气管哮喘</w:t>
            </w:r>
          </w:p>
        </w:tc>
        <w:tc>
          <w:tcPr>
            <w:tcW w:w="2744"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47.86%</w:t>
            </w:r>
          </w:p>
        </w:tc>
      </w:tr>
    </w:tbl>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hint="eastAsia" w:asciiTheme="minorEastAsia" w:hAnsiTheme="minorEastAsia"/>
          <w:color w:val="000000" w:themeColor="text1"/>
          <w:sz w:val="21"/>
          <w:szCs w:val="21"/>
          <w14:textFill>
            <w14:solidFill>
              <w14:schemeClr w14:val="tx1"/>
            </w14:solidFill>
          </w14:textFill>
        </w:rPr>
        <w:t>30.</w:t>
      </w:r>
      <w:r>
        <w:rPr>
          <w:rFonts w:asciiTheme="minorEastAsia" w:hAnsiTheme="minorEastAsia"/>
          <w:color w:val="000000" w:themeColor="text1"/>
          <w:sz w:val="21"/>
          <w:szCs w:val="21"/>
          <w14:textFill>
            <w14:solidFill>
              <w14:schemeClr w14:val="tx1"/>
            </w14:solidFill>
          </w14:textFill>
        </w:rPr>
        <w:t xml:space="preserve">女性，68岁。有慢支肺气肿病史20余年，突然气促、呼吸困难加重半天入院。胸片提示右侧肺压缩4%，予插管引流5日后患者自觉症状无明显好转，水封瓶液面仍随呼吸波动。 进一步考虑的治疗是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A.继续水封瓶引流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B.加用负压吸引装置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C.胸腔镜下手术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D.剖胸探查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E.胸膜固定术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【正确答案】 B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【答案解析】 本题目较难，该患者水封瓶液面仍随呼吸波动，考虑主要是由于压力不足导致，这种情况下加用负压吸引为好。 </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78"/>
        <w:gridCol w:w="2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778"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本题知识点</w:t>
            </w:r>
          </w:p>
        </w:tc>
        <w:tc>
          <w:tcPr>
            <w:tcW w:w="2744"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本题正确率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rFonts w:asciiTheme="minorEastAsia" w:hAnsiTheme="minorEastAsia"/>
                <w:b/>
                <w:bCs/>
                <w:color w:val="000000" w:themeColor="text1"/>
                <w:sz w:val="21"/>
                <w:szCs w:val="21"/>
                <w14:textFill>
                  <w14:solidFill>
                    <w14:schemeClr w14:val="tx1"/>
                  </w14:solidFill>
                </w14:textFill>
              </w:rPr>
              <w:t>气胸</w:t>
            </w:r>
          </w:p>
        </w:tc>
        <w:tc>
          <w:tcPr>
            <w:tcW w:w="2744"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47.90%</w:t>
            </w:r>
          </w:p>
        </w:tc>
      </w:tr>
    </w:tbl>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hint="eastAsia" w:asciiTheme="minorEastAsia" w:hAnsiTheme="minorEastAsia"/>
          <w:color w:val="000000" w:themeColor="text1"/>
          <w:sz w:val="21"/>
          <w:szCs w:val="21"/>
          <w14:textFill>
            <w14:solidFill>
              <w14:schemeClr w14:val="tx1"/>
            </w14:solidFill>
          </w14:textFill>
        </w:rPr>
        <w:t>31.</w:t>
      </w:r>
      <w:r>
        <w:rPr>
          <w:rFonts w:asciiTheme="minorEastAsia" w:hAnsiTheme="minorEastAsia"/>
          <w:color w:val="000000" w:themeColor="text1"/>
          <w:sz w:val="21"/>
          <w:szCs w:val="21"/>
          <w14:textFill>
            <w14:solidFill>
              <w14:schemeClr w14:val="tx1"/>
            </w14:solidFill>
          </w14:textFill>
        </w:rPr>
        <w:t xml:space="preserve">女，60岁，尿频、尿急、尿痛2天，尿中可见血丝，伴排尿时下腹痛，无发热、头痛等症状，不宜采取的检查方法是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A.膀胱镜检查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B.尿细菌培养+药物敏感试验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C.静脉尿路造影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D.尿常规检查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E.尿菌落计数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【正确答案】 A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【答案解析】 患者临床表现提示为泌尿系感染，无需做膀胱镜检查。 </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78"/>
        <w:gridCol w:w="2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本题知识点</w:t>
            </w:r>
          </w:p>
        </w:tc>
        <w:tc>
          <w:tcPr>
            <w:tcW w:w="2744"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本题正确率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rFonts w:asciiTheme="minorEastAsia" w:hAnsiTheme="minorEastAsia"/>
                <w:b/>
                <w:bCs/>
                <w:color w:val="000000" w:themeColor="text1"/>
                <w:sz w:val="21"/>
                <w:szCs w:val="21"/>
                <w14:textFill>
                  <w14:solidFill>
                    <w14:schemeClr w14:val="tx1"/>
                  </w14:solidFill>
                </w14:textFill>
              </w:rPr>
              <w:t>尿路感染</w:t>
            </w:r>
          </w:p>
        </w:tc>
        <w:tc>
          <w:tcPr>
            <w:tcW w:w="2744"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48.65%</w:t>
            </w:r>
          </w:p>
        </w:tc>
      </w:tr>
    </w:tbl>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hint="eastAsia" w:asciiTheme="minorEastAsia" w:hAnsiTheme="minorEastAsia"/>
          <w:color w:val="000000" w:themeColor="text1"/>
          <w:sz w:val="21"/>
          <w:szCs w:val="21"/>
          <w14:textFill>
            <w14:solidFill>
              <w14:schemeClr w14:val="tx1"/>
            </w14:solidFill>
          </w14:textFill>
        </w:rPr>
        <w:t>32.</w:t>
      </w:r>
      <w:r>
        <w:rPr>
          <w:rFonts w:asciiTheme="minorEastAsia" w:hAnsiTheme="minorEastAsia"/>
          <w:color w:val="000000" w:themeColor="text1"/>
          <w:sz w:val="21"/>
          <w:szCs w:val="21"/>
          <w14:textFill>
            <w14:solidFill>
              <w14:schemeClr w14:val="tx1"/>
            </w14:solidFill>
          </w14:textFill>
        </w:rPr>
        <w:t xml:space="preserve">代谢性酸中毒的患者呼吸变化是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A.不规则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B.深而慢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C.浅而慢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D.深而快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E.浅而快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【正确答案】 D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【答案解析】 代谢性酸中毒时，患者最突出的表现是呼吸变得深而快，呼吸频率可高达40～50次/分。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78"/>
        <w:gridCol w:w="2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778"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本题知识点</w:t>
            </w:r>
          </w:p>
        </w:tc>
        <w:tc>
          <w:tcPr>
            <w:tcW w:w="2744"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本题正确率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rFonts w:asciiTheme="minorEastAsia" w:hAnsiTheme="minorEastAsia"/>
                <w:b/>
                <w:bCs/>
                <w:color w:val="000000" w:themeColor="text1"/>
                <w:sz w:val="21"/>
                <w:szCs w:val="21"/>
                <w14:textFill>
                  <w14:solidFill>
                    <w14:schemeClr w14:val="tx1"/>
                  </w14:solidFill>
                </w14:textFill>
              </w:rPr>
              <w:t>水、电解质代谢和酸碱平衡失调-代谢性酸中毒</w:t>
            </w:r>
          </w:p>
        </w:tc>
        <w:tc>
          <w:tcPr>
            <w:tcW w:w="2744"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49.36%</w:t>
            </w:r>
          </w:p>
        </w:tc>
      </w:tr>
    </w:tbl>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hint="eastAsia" w:asciiTheme="minorEastAsia" w:hAnsiTheme="minorEastAsia"/>
          <w:color w:val="000000" w:themeColor="text1"/>
          <w:sz w:val="21"/>
          <w:szCs w:val="21"/>
          <w14:textFill>
            <w14:solidFill>
              <w14:schemeClr w14:val="tx1"/>
            </w14:solidFill>
          </w14:textFill>
        </w:rPr>
        <w:t>33.</w:t>
      </w:r>
      <w:r>
        <w:rPr>
          <w:rFonts w:asciiTheme="minorEastAsia" w:hAnsiTheme="minorEastAsia"/>
          <w:color w:val="000000" w:themeColor="text1"/>
          <w:sz w:val="21"/>
          <w:szCs w:val="21"/>
          <w14:textFill>
            <w14:solidFill>
              <w14:schemeClr w14:val="tx1"/>
            </w14:solidFill>
          </w14:textFill>
        </w:rPr>
        <w:t>男性，75岁。反复咳嗽咳痰30余年，近半个月咳嗽咳痰加重伴双下肢水肿。查体：口唇发绀，双肺可闻及干湿啰音。经抗感染、利尿等治疗后症状有所好转。但2天后出现神志不清，手足搐搦。急查血气分析示：pH 7.32，PaO</w:t>
      </w:r>
      <w:r>
        <w:rPr>
          <w:rFonts w:asciiTheme="minorEastAsia" w:hAnsiTheme="minorEastAsia"/>
          <w:color w:val="000000" w:themeColor="text1"/>
          <w:sz w:val="21"/>
          <w:szCs w:val="21"/>
          <w:vertAlign w:val="subscript"/>
          <w14:textFill>
            <w14:solidFill>
              <w14:schemeClr w14:val="tx1"/>
            </w14:solidFill>
          </w14:textFill>
        </w:rPr>
        <w:t>2?</w:t>
      </w:r>
      <w:r>
        <w:rPr>
          <w:rFonts w:asciiTheme="minorEastAsia" w:hAnsiTheme="minorEastAsia"/>
          <w:color w:val="000000" w:themeColor="text1"/>
          <w:sz w:val="21"/>
          <w:szCs w:val="21"/>
          <w14:textFill>
            <w14:solidFill>
              <w14:schemeClr w14:val="tx1"/>
            </w14:solidFill>
          </w14:textFill>
        </w:rPr>
        <w:t>72mmHg，PaCO</w:t>
      </w:r>
      <w:r>
        <w:rPr>
          <w:rFonts w:asciiTheme="minorEastAsia" w:hAnsiTheme="minorEastAsia"/>
          <w:color w:val="000000" w:themeColor="text1"/>
          <w:sz w:val="21"/>
          <w:szCs w:val="21"/>
          <w:vertAlign w:val="subscript"/>
          <w14:textFill>
            <w14:solidFill>
              <w14:schemeClr w14:val="tx1"/>
            </w14:solidFill>
          </w14:textFill>
        </w:rPr>
        <w:t>2?</w:t>
      </w:r>
      <w:r>
        <w:rPr>
          <w:rFonts w:asciiTheme="minorEastAsia" w:hAnsiTheme="minorEastAsia"/>
          <w:color w:val="000000" w:themeColor="text1"/>
          <w:sz w:val="21"/>
          <w:szCs w:val="21"/>
          <w14:textFill>
            <w14:solidFill>
              <w14:schemeClr w14:val="tx1"/>
            </w14:solidFill>
          </w14:textFill>
        </w:rPr>
        <w:t>68mmHg，HCO</w:t>
      </w:r>
      <w:r>
        <w:rPr>
          <w:rFonts w:asciiTheme="minorEastAsia" w:hAnsiTheme="minorEastAsia"/>
          <w:color w:val="000000" w:themeColor="text1"/>
          <w:sz w:val="21"/>
          <w:szCs w:val="21"/>
          <w:vertAlign w:val="subscript"/>
          <w14:textFill>
            <w14:solidFill>
              <w14:schemeClr w14:val="tx1"/>
            </w14:solidFill>
          </w14:textFill>
        </w:rPr>
        <w:t>3</w:t>
      </w:r>
      <w:r>
        <w:rPr>
          <w:rFonts w:asciiTheme="minorEastAsia" w:hAnsiTheme="minorEastAsia"/>
          <w:color w:val="000000" w:themeColor="text1"/>
          <w:sz w:val="21"/>
          <w:szCs w:val="21"/>
          <w:vertAlign w:val="superscript"/>
          <w14:textFill>
            <w14:solidFill>
              <w14:schemeClr w14:val="tx1"/>
            </w14:solidFill>
          </w14:textFill>
        </w:rPr>
        <w:t>-?</w:t>
      </w:r>
      <w:r>
        <w:rPr>
          <w:rFonts w:asciiTheme="minorEastAsia" w:hAnsiTheme="minorEastAsia"/>
          <w:color w:val="000000" w:themeColor="text1"/>
          <w:sz w:val="21"/>
          <w:szCs w:val="21"/>
          <w14:textFill>
            <w14:solidFill>
              <w14:schemeClr w14:val="tx1"/>
            </w14:solidFill>
          </w14:textFill>
        </w:rPr>
        <w:t>44mmol/L，K</w:t>
      </w:r>
      <w:r>
        <w:rPr>
          <w:rFonts w:asciiTheme="minorEastAsia" w:hAnsiTheme="minorEastAsia"/>
          <w:color w:val="000000" w:themeColor="text1"/>
          <w:sz w:val="21"/>
          <w:szCs w:val="21"/>
          <w:vertAlign w:val="superscript"/>
          <w14:textFill>
            <w14:solidFill>
              <w14:schemeClr w14:val="tx1"/>
            </w14:solidFill>
          </w14:textFill>
        </w:rPr>
        <w:t>+?</w:t>
      </w:r>
      <w:r>
        <w:rPr>
          <w:rFonts w:asciiTheme="minorEastAsia" w:hAnsiTheme="minorEastAsia"/>
          <w:color w:val="000000" w:themeColor="text1"/>
          <w:sz w:val="21"/>
          <w:szCs w:val="21"/>
          <w14:textFill>
            <w14:solidFill>
              <w14:schemeClr w14:val="tx1"/>
            </w14:solidFill>
          </w14:textFill>
        </w:rPr>
        <w:t>2.7mmol/L，Na</w:t>
      </w:r>
      <w:r>
        <w:rPr>
          <w:rFonts w:asciiTheme="minorEastAsia" w:hAnsiTheme="minorEastAsia"/>
          <w:color w:val="000000" w:themeColor="text1"/>
          <w:sz w:val="21"/>
          <w:szCs w:val="21"/>
          <w:vertAlign w:val="superscript"/>
          <w14:textFill>
            <w14:solidFill>
              <w14:schemeClr w14:val="tx1"/>
            </w14:solidFill>
          </w14:textFill>
        </w:rPr>
        <w:t>+?</w:t>
      </w:r>
      <w:r>
        <w:rPr>
          <w:rFonts w:asciiTheme="minorEastAsia" w:hAnsiTheme="minorEastAsia"/>
          <w:color w:val="000000" w:themeColor="text1"/>
          <w:sz w:val="21"/>
          <w:szCs w:val="21"/>
          <w14:textFill>
            <w14:solidFill>
              <w14:schemeClr w14:val="tx1"/>
            </w14:solidFill>
          </w14:textFill>
        </w:rPr>
        <w:t>132mmol/L，Cl</w:t>
      </w:r>
      <w:r>
        <w:rPr>
          <w:rFonts w:asciiTheme="minorEastAsia" w:hAnsiTheme="minorEastAsia"/>
          <w:color w:val="000000" w:themeColor="text1"/>
          <w:sz w:val="21"/>
          <w:szCs w:val="21"/>
          <w:vertAlign w:val="superscript"/>
          <w14:textFill>
            <w14:solidFill>
              <w14:schemeClr w14:val="tx1"/>
            </w14:solidFill>
          </w14:textFill>
        </w:rPr>
        <w:t>-?</w:t>
      </w:r>
      <w:r>
        <w:rPr>
          <w:rFonts w:asciiTheme="minorEastAsia" w:hAnsiTheme="minorEastAsia"/>
          <w:color w:val="000000" w:themeColor="text1"/>
          <w:sz w:val="21"/>
          <w:szCs w:val="21"/>
          <w14:textFill>
            <w14:solidFill>
              <w14:schemeClr w14:val="tx1"/>
            </w14:solidFill>
          </w14:textFill>
        </w:rPr>
        <w:t xml:space="preserve">67mmol/L，应诊断为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A.呼吸性酸中毒合并高AG代谢性酸中毒和代谢性碱中毒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B.呼吸性酸中毒合并代谢性酸中毒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C.呼吸性酸中毒合并呼吸性碱中毒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D.呼吸性碱中毒合并代谢性酸中毒 </w:t>
      </w: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asciiTheme="minorEastAsia" w:hAnsiTheme="minorEastAsia" w:eastAsiaTheme="minorEastAsia"/>
          <w:color w:val="000000" w:themeColor="text1"/>
          <w:sz w:val="21"/>
          <w:szCs w:val="21"/>
          <w14:textFill>
            <w14:solidFill>
              <w14:schemeClr w14:val="tx1"/>
            </w14:solidFill>
          </w14:textFill>
        </w:rPr>
      </w:pPr>
      <w:r>
        <w:rPr>
          <w:rFonts w:asciiTheme="minorEastAsia" w:hAnsiTheme="minorEastAsia" w:eastAsiaTheme="minorEastAsia"/>
          <w:color w:val="000000" w:themeColor="text1"/>
          <w:sz w:val="21"/>
          <w:szCs w:val="21"/>
          <w14:textFill>
            <w14:solidFill>
              <w14:schemeClr w14:val="tx1"/>
            </w14:solidFill>
          </w14:textFill>
        </w:rPr>
        <w:t xml:space="preserve">E.呼吸性碱中毒合并代谢性碱中毒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 xml:space="preserve">【正确答案】 A </w:t>
      </w:r>
    </w:p>
    <w:p>
      <w:pPr>
        <w:pageBreakBefore w:val="0"/>
        <w:kinsoku/>
        <w:wordWrap/>
        <w:overflowPunct/>
        <w:topLinePunct w:val="0"/>
        <w:autoSpaceDE/>
        <w:autoSpaceDN/>
        <w:bidi w:val="0"/>
        <w:adjustRightInd/>
        <w:snapToGrid/>
        <w:spacing w:beforeAutospacing="0" w:afterAutospacing="0" w:line="360" w:lineRule="auto"/>
        <w:textAlignment w:val="auto"/>
        <w:rPr>
          <w:rFonts w:asciiTheme="minorEastAsia" w:hAnsiTheme="minorEastAsia"/>
          <w:color w:val="000000" w:themeColor="text1"/>
          <w:sz w:val="21"/>
          <w:szCs w:val="21"/>
          <w14:textFill>
            <w14:solidFill>
              <w14:schemeClr w14:val="tx1"/>
            </w14:solidFill>
          </w14:textFill>
        </w:rPr>
      </w:pPr>
      <w:r>
        <w:rPr>
          <w:rFonts w:asciiTheme="minorEastAsia" w:hAnsiTheme="minorEastAsia"/>
          <w:color w:val="000000" w:themeColor="text1"/>
          <w:sz w:val="21"/>
          <w:szCs w:val="21"/>
          <w14:textFill>
            <w14:solidFill>
              <w14:schemeClr w14:val="tx1"/>
            </w14:solidFill>
          </w14:textFill>
        </w:rPr>
        <w:t>【答案解析】 此题考查的是三重酸碱失衡，有2种类型：（一）呼吸性酸中毒合并高AG代谢性酸中毒和代谢性碱中毒：慢性呼衰患者因CO</w:t>
      </w:r>
      <w:r>
        <w:rPr>
          <w:rFonts w:asciiTheme="minorEastAsia" w:hAnsiTheme="minorEastAsia"/>
          <w:color w:val="000000" w:themeColor="text1"/>
          <w:sz w:val="21"/>
          <w:szCs w:val="21"/>
          <w:vertAlign w:val="subscript"/>
          <w14:textFill>
            <w14:solidFill>
              <w14:schemeClr w14:val="tx1"/>
            </w14:solidFill>
          </w14:textFill>
        </w:rPr>
        <w:t>2</w:t>
      </w:r>
      <w:r>
        <w:rPr>
          <w:rFonts w:asciiTheme="minorEastAsia" w:hAnsiTheme="minorEastAsia"/>
          <w:color w:val="000000" w:themeColor="text1"/>
          <w:sz w:val="21"/>
          <w:szCs w:val="21"/>
          <w14:textFill>
            <w14:solidFill>
              <w14:schemeClr w14:val="tx1"/>
            </w14:solidFill>
          </w14:textFill>
        </w:rPr>
        <w:t>潴留出现呼吸性酸中毒，因缺氧至代谢性酸中毒，又因输入碱性液体、利尿等致代谢性碱中毒。其血气变化特点为：PCO</w:t>
      </w:r>
      <w:r>
        <w:rPr>
          <w:rFonts w:asciiTheme="minorEastAsia" w:hAnsiTheme="minorEastAsia"/>
          <w:color w:val="000000" w:themeColor="text1"/>
          <w:sz w:val="21"/>
          <w:szCs w:val="21"/>
          <w:vertAlign w:val="subscript"/>
          <w14:textFill>
            <w14:solidFill>
              <w14:schemeClr w14:val="tx1"/>
            </w14:solidFill>
          </w14:textFill>
        </w:rPr>
        <w:t>2</w:t>
      </w:r>
      <w:r>
        <w:rPr>
          <w:rFonts w:asciiTheme="minorEastAsia" w:hAnsiTheme="minorEastAsia"/>
          <w:color w:val="000000" w:themeColor="text1"/>
          <w:sz w:val="21"/>
          <w:szCs w:val="21"/>
          <w14:textFill>
            <w14:solidFill>
              <w14:schemeClr w14:val="tx1"/>
            </w14:solidFill>
          </w14:textFill>
        </w:rPr>
        <w:t>升高，cl</w:t>
      </w:r>
      <w:r>
        <w:rPr>
          <w:rFonts w:asciiTheme="minorEastAsia" w:hAnsiTheme="minorEastAsia"/>
          <w:color w:val="000000" w:themeColor="text1"/>
          <w:sz w:val="21"/>
          <w:szCs w:val="21"/>
          <w:vertAlign w:val="superscript"/>
          <w14:textFill>
            <w14:solidFill>
              <w14:schemeClr w14:val="tx1"/>
            </w14:solidFill>
          </w14:textFill>
        </w:rPr>
        <w:t>-降低</w:t>
      </w:r>
      <w:r>
        <w:rPr>
          <w:rFonts w:asciiTheme="minorEastAsia" w:hAnsiTheme="minorEastAsia"/>
          <w:color w:val="000000" w:themeColor="text1"/>
          <w:sz w:val="21"/>
          <w:szCs w:val="21"/>
          <w14:textFill>
            <w14:solidFill>
              <w14:schemeClr w14:val="tx1"/>
            </w14:solidFill>
          </w14:textFill>
        </w:rPr>
        <w:t>，pH多下降，AG增高。</w:t>
      </w:r>
      <w:r>
        <w:rPr>
          <w:rFonts w:asciiTheme="minorEastAsia" w:hAnsiTheme="minorEastAsia"/>
          <w:color w:val="000000" w:themeColor="text1"/>
          <w:sz w:val="21"/>
          <w:szCs w:val="21"/>
          <w14:textFill>
            <w14:solidFill>
              <w14:schemeClr w14:val="tx1"/>
            </w14:solidFill>
          </w14:textFill>
        </w:rPr>
        <w:br w:type="textWrapping"/>
      </w:r>
      <w:r>
        <w:rPr>
          <w:rFonts w:asciiTheme="minorEastAsia" w:hAnsiTheme="minorEastAsia"/>
          <w:color w:val="000000" w:themeColor="text1"/>
          <w:sz w:val="21"/>
          <w:szCs w:val="21"/>
          <w14:textFill>
            <w14:solidFill>
              <w14:schemeClr w14:val="tx1"/>
            </w14:solidFill>
          </w14:textFill>
        </w:rPr>
        <w:t>（二）呼吸性碱中毒合并高AG代谢性酸中毒和代谢性碱中毒：在呼吸性碱中毒伴代谢性碱中毒的家畜上，合并高AG代谢性酸中毒，也可见于呼吸性碱中毒伴高AG代谢性酸中毒的基础上，由于补碱过多再合并代谢性碱中毒。其血气变化特点为：PCO</w:t>
      </w:r>
      <w:r>
        <w:rPr>
          <w:rFonts w:asciiTheme="minorEastAsia" w:hAnsiTheme="minorEastAsia"/>
          <w:color w:val="000000" w:themeColor="text1"/>
          <w:sz w:val="21"/>
          <w:szCs w:val="21"/>
          <w:vertAlign w:val="subscript"/>
          <w14:textFill>
            <w14:solidFill>
              <w14:schemeClr w14:val="tx1"/>
            </w14:solidFill>
          </w14:textFill>
        </w:rPr>
        <w:t>2</w:t>
      </w:r>
      <w:r>
        <w:rPr>
          <w:rFonts w:asciiTheme="minorEastAsia" w:hAnsiTheme="minorEastAsia"/>
          <w:color w:val="000000" w:themeColor="text1"/>
          <w:sz w:val="21"/>
          <w:szCs w:val="21"/>
          <w14:textFill>
            <w14:solidFill>
              <w14:schemeClr w14:val="tx1"/>
            </w14:solidFill>
          </w14:textFill>
        </w:rPr>
        <w:t xml:space="preserve">下降，pH多下降，AG增高。 </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78"/>
        <w:gridCol w:w="2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778"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本题知识点</w:t>
            </w:r>
          </w:p>
        </w:tc>
        <w:tc>
          <w:tcPr>
            <w:tcW w:w="2744" w:type="dxa"/>
            <w:shd w:val="clear" w:color="auto" w:fill="00B050"/>
          </w:tcPr>
          <w:p>
            <w:pPr>
              <w:pageBreakBefore w:val="0"/>
              <w:kinsoku/>
              <w:wordWrap/>
              <w:overflowPunct/>
              <w:topLinePunct w:val="0"/>
              <w:autoSpaceDE/>
              <w:autoSpaceDN/>
              <w:bidi w:val="0"/>
              <w:adjustRightInd/>
              <w:snapToGrid/>
              <w:spacing w:beforeAutospacing="0" w:afterAutospacing="0" w:line="360" w:lineRule="auto"/>
              <w:jc w:val="center"/>
              <w:textAlignment w:val="auto"/>
              <w:rPr>
                <w:color w:val="000000" w:themeColor="text1"/>
                <w:sz w:val="21"/>
                <w:szCs w:val="21"/>
                <w14:textFill>
                  <w14:solidFill>
                    <w14:schemeClr w14:val="tx1"/>
                  </w14:solidFill>
                </w14:textFill>
              </w:rPr>
            </w:pPr>
            <w:r>
              <w:rPr>
                <w:rFonts w:hint="eastAsia"/>
                <w:b/>
                <w:bCs/>
                <w:color w:val="FFFFFF" w:themeColor="background1"/>
                <w:sz w:val="21"/>
                <w:szCs w:val="21"/>
                <w14:textFill>
                  <w14:solidFill>
                    <w14:schemeClr w14:val="bg1"/>
                  </w14:solidFill>
                </w14:textFill>
              </w:rPr>
              <w:t>本题正确率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rFonts w:asciiTheme="minorEastAsia" w:hAnsiTheme="minorEastAsia"/>
                <w:b/>
                <w:bCs/>
                <w:color w:val="000000" w:themeColor="text1"/>
                <w:sz w:val="21"/>
                <w:szCs w:val="21"/>
                <w14:textFill>
                  <w14:solidFill>
                    <w14:schemeClr w14:val="tx1"/>
                  </w14:solidFill>
                </w14:textFill>
              </w:rPr>
              <w:t>水、电解质代谢和酸碱平衡失调-代谢性酸中毒</w:t>
            </w:r>
          </w:p>
        </w:tc>
        <w:tc>
          <w:tcPr>
            <w:tcW w:w="2744" w:type="dxa"/>
          </w:tcPr>
          <w:p>
            <w:pPr>
              <w:pageBreakBefore w:val="0"/>
              <w:kinsoku/>
              <w:wordWrap/>
              <w:overflowPunct/>
              <w:topLinePunct w:val="0"/>
              <w:autoSpaceDE/>
              <w:autoSpaceDN/>
              <w:bidi w:val="0"/>
              <w:adjustRightInd/>
              <w:snapToGrid/>
              <w:spacing w:beforeAutospacing="0" w:afterAutospacing="0" w:line="360" w:lineRule="auto"/>
              <w:jc w:val="center"/>
              <w:textAlignment w:val="auto"/>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49.96%</w:t>
            </w:r>
          </w:p>
        </w:tc>
      </w:tr>
    </w:tbl>
    <w:p>
      <w:pPr>
        <w:pageBreakBefore w:val="0"/>
        <w:numPr>
          <w:ilvl w:val="0"/>
          <w:numId w:val="0"/>
        </w:numPr>
        <w:kinsoku/>
        <w:wordWrap/>
        <w:overflowPunct/>
        <w:topLinePunct w:val="0"/>
        <w:autoSpaceDE/>
        <w:autoSpaceDN/>
        <w:bidi w:val="0"/>
        <w:adjustRightInd/>
        <w:snapToGrid/>
        <w:spacing w:beforeAutospacing="0" w:afterAutospacing="0" w:line="360" w:lineRule="auto"/>
        <w:jc w:val="both"/>
        <w:textAlignment w:val="auto"/>
        <w:rPr>
          <w:rFonts w:hint="eastAsia" w:asciiTheme="minorEastAsia" w:hAnsiTheme="minorEastAsia" w:eastAsiaTheme="minorEastAsia" w:cstheme="minorEastAsia"/>
          <w:b w:val="0"/>
          <w:bCs w:val="0"/>
          <w:kern w:val="44"/>
          <w:sz w:val="21"/>
          <w:szCs w:val="21"/>
          <w:lang w:val="en-US" w:eastAsia="zh-CN"/>
        </w:rPr>
      </w:pPr>
    </w:p>
    <w:p>
      <w:pPr>
        <w:pStyle w:val="17"/>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以上是临床执业医师模考大赛二模第二单元错题集，临床执业医师模考错题集第第一单元、第三单元、第四单元错题集更新，请扫码持续关注：</w:t>
      </w:r>
    </w:p>
    <w:p>
      <w:pPr>
        <w:pStyle w:val="17"/>
        <w:pageBreakBefore w:val="0"/>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Theme="minorEastAsia" w:hAnsiTheme="minorEastAsia" w:eastAsiaTheme="minorEastAsia" w:cstheme="minorEastAsia"/>
          <w:b w:val="0"/>
          <w:bCs w:val="0"/>
          <w:kern w:val="44"/>
          <w:sz w:val="21"/>
          <w:szCs w:val="21"/>
          <w:lang w:val="en-US" w:eastAsia="zh-CN"/>
        </w:rPr>
      </w:pPr>
      <w:r>
        <w:rPr>
          <w:rFonts w:hint="default"/>
          <w:color w:val="000000" w:themeColor="text1"/>
          <w:sz w:val="24"/>
          <w:szCs w:val="24"/>
          <w:lang w:val="en-US" w:eastAsia="zh-CN"/>
          <w14:textFill>
            <w14:solidFill>
              <w14:schemeClr w14:val="tx1"/>
            </w14:solidFill>
          </w14:textFill>
        </w:rPr>
        <w:drawing>
          <wp:inline distT="0" distB="0" distL="114300" distR="114300">
            <wp:extent cx="1920875" cy="1920875"/>
            <wp:effectExtent l="0" t="0" r="3175" b="3175"/>
            <wp:docPr id="1" name="图片 1" descr="错题集在线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错题集在线看"/>
                    <pic:cNvPicPr>
                      <a:picLocks noChangeAspect="1"/>
                    </pic:cNvPicPr>
                  </pic:nvPicPr>
                  <pic:blipFill>
                    <a:blip r:embed="rId5"/>
                    <a:stretch>
                      <a:fillRect/>
                    </a:stretch>
                  </pic:blipFill>
                  <pic:spPr>
                    <a:xfrm>
                      <a:off x="0" y="0"/>
                      <a:ext cx="1920875" cy="1920875"/>
                    </a:xfrm>
                    <a:prstGeom prst="rect">
                      <a:avLst/>
                    </a:prstGeom>
                  </pic:spPr>
                </pic:pic>
              </a:graphicData>
            </a:graphic>
          </wp:inline>
        </w:drawing>
      </w:r>
      <w:bookmarkStart w:id="0" w:name="_GoBack"/>
      <w:bookmarkEnd w:id="0"/>
    </w:p>
    <w:p>
      <w:pPr>
        <w:pageBreakBefore w:val="0"/>
        <w:numPr>
          <w:ilvl w:val="0"/>
          <w:numId w:val="0"/>
        </w:numPr>
        <w:kinsoku/>
        <w:wordWrap/>
        <w:overflowPunct/>
        <w:topLinePunct w:val="0"/>
        <w:autoSpaceDE/>
        <w:autoSpaceDN/>
        <w:bidi w:val="0"/>
        <w:adjustRightInd/>
        <w:snapToGrid/>
        <w:spacing w:beforeAutospacing="0" w:afterAutospacing="0" w:line="360" w:lineRule="auto"/>
        <w:jc w:val="both"/>
        <w:textAlignment w:val="auto"/>
        <w:rPr>
          <w:rFonts w:hint="eastAsia" w:asciiTheme="minorEastAsia" w:hAnsiTheme="minorEastAsia" w:eastAsiaTheme="minorEastAsia" w:cstheme="minorEastAsia"/>
          <w:b w:val="0"/>
          <w:bCs w:val="0"/>
          <w:kern w:val="44"/>
          <w:sz w:val="21"/>
          <w:szCs w:val="21"/>
          <w:lang w:val="en-US" w:eastAsia="zh-CN"/>
        </w:rPr>
      </w:pPr>
      <w:r>
        <w:rPr>
          <w:rFonts w:hint="eastAsia" w:asciiTheme="minorEastAsia" w:hAnsiTheme="minorEastAsia" w:eastAsiaTheme="minorEastAsia" w:cstheme="minorEastAsia"/>
          <w:b w:val="0"/>
          <w:bCs w:val="0"/>
          <w:kern w:val="44"/>
          <w:sz w:val="21"/>
          <w:szCs w:val="21"/>
          <w:lang w:val="en-US" w:eastAsia="zh-CN"/>
        </w:rPr>
        <w:t>扫码关注医学教育网老师微信号，免费领取</w:t>
      </w:r>
      <w:r>
        <w:rPr>
          <w:rFonts w:hint="eastAsia" w:asciiTheme="minorEastAsia" w:hAnsiTheme="minorEastAsia" w:cstheme="minorEastAsia"/>
          <w:b w:val="0"/>
          <w:bCs w:val="0"/>
          <w:kern w:val="44"/>
          <w:sz w:val="21"/>
          <w:szCs w:val="21"/>
          <w:lang w:val="en-US" w:eastAsia="zh-CN"/>
        </w:rPr>
        <w:t>【临床执业</w:t>
      </w:r>
      <w:r>
        <w:rPr>
          <w:rFonts w:hint="eastAsia" w:asciiTheme="minorEastAsia" w:hAnsiTheme="minorEastAsia" w:eastAsiaTheme="minorEastAsia" w:cstheme="minorEastAsia"/>
          <w:b w:val="0"/>
          <w:bCs w:val="0"/>
          <w:kern w:val="44"/>
          <w:sz w:val="21"/>
          <w:szCs w:val="21"/>
          <w:lang w:val="en-US" w:eastAsia="zh-CN"/>
        </w:rPr>
        <w:t>医师一模、二模电子版</w:t>
      </w:r>
      <w:r>
        <w:rPr>
          <w:rFonts w:hint="eastAsia" w:asciiTheme="minorEastAsia" w:hAnsiTheme="minorEastAsia" w:cstheme="minorEastAsia"/>
          <w:b w:val="0"/>
          <w:bCs w:val="0"/>
          <w:kern w:val="44"/>
          <w:sz w:val="21"/>
          <w:szCs w:val="21"/>
          <w:lang w:val="en-US" w:eastAsia="zh-CN"/>
        </w:rPr>
        <w:t>】</w:t>
      </w:r>
      <w:r>
        <w:rPr>
          <w:rFonts w:hint="eastAsia" w:asciiTheme="minorEastAsia" w:hAnsiTheme="minorEastAsia" w:eastAsiaTheme="minorEastAsia" w:cstheme="minorEastAsia"/>
          <w:b w:val="0"/>
          <w:bCs w:val="0"/>
          <w:kern w:val="44"/>
          <w:sz w:val="21"/>
          <w:szCs w:val="21"/>
          <w:lang w:val="en-US" w:eastAsia="zh-CN"/>
        </w:rPr>
        <w:t>试卷及详细答案解析。</w:t>
      </w:r>
    </w:p>
    <w:p>
      <w:pPr>
        <w:pageBreakBefore w:val="0"/>
        <w:kinsoku/>
        <w:wordWrap/>
        <w:overflowPunct/>
        <w:topLinePunct w:val="0"/>
        <w:autoSpaceDE/>
        <w:autoSpaceDN/>
        <w:bidi w:val="0"/>
        <w:adjustRightInd/>
        <w:snapToGrid/>
        <w:spacing w:beforeAutospacing="0" w:afterAutospacing="0" w:line="360" w:lineRule="auto"/>
        <w:jc w:val="center"/>
        <w:textAlignment w:val="auto"/>
        <w:rPr>
          <w:rFonts w:cs="Times New Roman"/>
          <w:kern w:val="44"/>
          <w:sz w:val="21"/>
          <w:szCs w:val="21"/>
        </w:rPr>
      </w:pPr>
      <w:r>
        <w:rPr>
          <w:rFonts w:hint="eastAsia" w:ascii="微软雅黑" w:hAnsi="微软雅黑" w:eastAsia="微软雅黑" w:cs="微软雅黑"/>
          <w:i w:val="0"/>
          <w:caps w:val="0"/>
          <w:color w:val="0000FF"/>
          <w:spacing w:val="0"/>
          <w:sz w:val="24"/>
          <w:szCs w:val="24"/>
          <w:u w:val="none"/>
          <w:shd w:val="clear" w:fill="F4F4F4"/>
        </w:rPr>
        <w:drawing>
          <wp:inline distT="0" distB="0" distL="114300" distR="114300">
            <wp:extent cx="1905000" cy="1905000"/>
            <wp:effectExtent l="0" t="0" r="0" b="0"/>
            <wp:docPr id="2" name="图片 1" descr="错题集老师二维码200.200">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错题集老师二维码200.200"/>
                    <pic:cNvPicPr>
                      <a:picLocks noChangeAspect="1"/>
                    </pic:cNvPicPr>
                  </pic:nvPicPr>
                  <pic:blipFill>
                    <a:blip r:embed="rId7"/>
                    <a:stretch>
                      <a:fillRect/>
                    </a:stretch>
                  </pic:blipFill>
                  <pic:spPr>
                    <a:xfrm>
                      <a:off x="0" y="0"/>
                      <a:ext cx="1905000" cy="1905000"/>
                    </a:xfrm>
                    <a:prstGeom prst="rect">
                      <a:avLst/>
                    </a:prstGeom>
                    <a:noFill/>
                    <a:ln w="9525">
                      <a:noFill/>
                    </a:ln>
                  </pic:spPr>
                </pic:pic>
              </a:graphicData>
            </a:graphic>
          </wp:inline>
        </w:drawing>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微软雅黑">
    <w:panose1 w:val="020B0503020204020204"/>
    <w:charset w:val="86"/>
    <w:family w:val="auto"/>
    <w:pitch w:val="default"/>
    <w:sig w:usb0="80000287" w:usb1="2ACF3C50" w:usb2="00000016" w:usb3="00000000" w:csb0="0004001F" w:csb1="00000000"/>
  </w:font>
  <w:font w:name="PMingLiU-ExtB">
    <w:panose1 w:val="02020500000000000000"/>
    <w:charset w:val="88"/>
    <w:family w:val="auto"/>
    <w:pitch w:val="default"/>
    <w:sig w:usb0="8000002F" w:usb1="02000008" w:usb2="00000000" w:usb3="00000000" w:csb0="0010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both"/>
      <w:rPr>
        <w:color w:val="000000"/>
      </w:rPr>
    </w:pPr>
    <w:r>
      <w:drawing>
        <wp:anchor distT="0" distB="0" distL="114300" distR="114300" simplePos="0" relativeHeight="251659264" behindDoc="1" locked="0" layoutInCell="1" allowOverlap="1">
          <wp:simplePos x="0" y="0"/>
          <wp:positionH relativeFrom="margin">
            <wp:align>center</wp:align>
          </wp:positionH>
          <wp:positionV relativeFrom="margin">
            <wp:align>center</wp:align>
          </wp:positionV>
          <wp:extent cx="5274310" cy="4549775"/>
          <wp:effectExtent l="0" t="0" r="2540" b="3175"/>
          <wp:wrapNone/>
          <wp:docPr id="15" name="WordPictureWatermark83990" descr="图层 1-透明度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WordPictureWatermark83990" descr="图层 1-透明度70%"/>
                  <pic:cNvPicPr>
                    <a:picLocks noChangeAspect="1"/>
                  </pic:cNvPicPr>
                </pic:nvPicPr>
                <pic:blipFill>
                  <a:blip r:embed="rId1"/>
                  <a:stretch>
                    <a:fillRect/>
                  </a:stretch>
                </pic:blipFill>
                <pic:spPr>
                  <a:xfrm>
                    <a:off x="0" y="0"/>
                    <a:ext cx="5274310" cy="4549775"/>
                  </a:xfrm>
                  <a:prstGeom prst="rect">
                    <a:avLst/>
                  </a:prstGeom>
                  <a:noFill/>
                  <a:ln>
                    <a:noFill/>
                  </a:ln>
                </pic:spPr>
              </pic:pic>
            </a:graphicData>
          </a:graphic>
        </wp:anchor>
      </w:drawing>
    </w:r>
    <w:r>
      <w:drawing>
        <wp:inline distT="0" distB="0" distL="0" distR="0">
          <wp:extent cx="1590675" cy="400050"/>
          <wp:effectExtent l="19050" t="0" r="9525" b="0"/>
          <wp:docPr id="9" name="图片 9"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logo1"/>
                  <pic:cNvPicPr>
                    <a:picLocks noChangeAspect="1" noChangeArrowheads="1"/>
                  </pic:cNvPicPr>
                </pic:nvPicPr>
                <pic:blipFill>
                  <a:blip r:embed="rId2"/>
                  <a:srcRect/>
                  <a:stretch>
                    <a:fillRect/>
                  </a:stretch>
                </pic:blipFill>
                <pic:spPr>
                  <a:xfrm>
                    <a:off x="0" y="0"/>
                    <a:ext cx="1590675" cy="400050"/>
                  </a:xfrm>
                  <a:prstGeom prst="rect">
                    <a:avLst/>
                  </a:prstGeom>
                  <a:noFill/>
                  <a:ln w="9525">
                    <a:noFill/>
                    <a:miter lim="800000"/>
                    <a:headEnd/>
                    <a:tailEnd/>
                  </a:ln>
                </pic:spPr>
              </pic:pic>
            </a:graphicData>
          </a:graphic>
        </wp:inline>
      </w:drawing>
    </w:r>
    <w:r>
      <w:rPr>
        <w:rFonts w:hint="eastAsia"/>
      </w:rPr>
      <w:t>　　　　</w:t>
    </w:r>
    <w:r>
      <w:rPr>
        <w:rFonts w:hint="eastAsia"/>
        <w:color w:val="595959"/>
      </w:rPr>
      <w:t>24小时客服电话：010-82311666　免费咨询热线：4006501888</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55D4"/>
    <w:rsid w:val="00005B52"/>
    <w:rsid w:val="00025F2C"/>
    <w:rsid w:val="0004342B"/>
    <w:rsid w:val="00043945"/>
    <w:rsid w:val="00045CB1"/>
    <w:rsid w:val="00053116"/>
    <w:rsid w:val="00055DED"/>
    <w:rsid w:val="00061EE7"/>
    <w:rsid w:val="000648A8"/>
    <w:rsid w:val="000705F0"/>
    <w:rsid w:val="00082C76"/>
    <w:rsid w:val="00086EDF"/>
    <w:rsid w:val="00087490"/>
    <w:rsid w:val="00090F74"/>
    <w:rsid w:val="00095844"/>
    <w:rsid w:val="000B543F"/>
    <w:rsid w:val="000C5E63"/>
    <w:rsid w:val="000C76B6"/>
    <w:rsid w:val="000D5494"/>
    <w:rsid w:val="000E20D3"/>
    <w:rsid w:val="000E40B4"/>
    <w:rsid w:val="00100B4D"/>
    <w:rsid w:val="00117014"/>
    <w:rsid w:val="00135783"/>
    <w:rsid w:val="00140820"/>
    <w:rsid w:val="00142A4B"/>
    <w:rsid w:val="00143E77"/>
    <w:rsid w:val="0015226F"/>
    <w:rsid w:val="00161176"/>
    <w:rsid w:val="00161D31"/>
    <w:rsid w:val="00170F6F"/>
    <w:rsid w:val="00175ED3"/>
    <w:rsid w:val="00195F5B"/>
    <w:rsid w:val="0019720C"/>
    <w:rsid w:val="001B08D8"/>
    <w:rsid w:val="001B5CB0"/>
    <w:rsid w:val="001C4A00"/>
    <w:rsid w:val="001C7356"/>
    <w:rsid w:val="001D02FD"/>
    <w:rsid w:val="001D3A29"/>
    <w:rsid w:val="001D58E3"/>
    <w:rsid w:val="001D71D7"/>
    <w:rsid w:val="001F136A"/>
    <w:rsid w:val="001F2FF4"/>
    <w:rsid w:val="001F6422"/>
    <w:rsid w:val="002017B2"/>
    <w:rsid w:val="002056CA"/>
    <w:rsid w:val="002072B1"/>
    <w:rsid w:val="00211B6E"/>
    <w:rsid w:val="00221E95"/>
    <w:rsid w:val="00223437"/>
    <w:rsid w:val="002333DA"/>
    <w:rsid w:val="00235844"/>
    <w:rsid w:val="0025384C"/>
    <w:rsid w:val="002565C5"/>
    <w:rsid w:val="00262E83"/>
    <w:rsid w:val="00265D97"/>
    <w:rsid w:val="00272056"/>
    <w:rsid w:val="00284840"/>
    <w:rsid w:val="00292BA5"/>
    <w:rsid w:val="00297C80"/>
    <w:rsid w:val="002A7FAB"/>
    <w:rsid w:val="002B5B24"/>
    <w:rsid w:val="002C36A6"/>
    <w:rsid w:val="002C377F"/>
    <w:rsid w:val="002D67D1"/>
    <w:rsid w:val="002E0E61"/>
    <w:rsid w:val="002E11A6"/>
    <w:rsid w:val="002E1896"/>
    <w:rsid w:val="002E2793"/>
    <w:rsid w:val="002E7D8D"/>
    <w:rsid w:val="00302132"/>
    <w:rsid w:val="00302A31"/>
    <w:rsid w:val="00303DC8"/>
    <w:rsid w:val="00313123"/>
    <w:rsid w:val="003155C5"/>
    <w:rsid w:val="00317A59"/>
    <w:rsid w:val="00327051"/>
    <w:rsid w:val="00336977"/>
    <w:rsid w:val="00347DAC"/>
    <w:rsid w:val="00356465"/>
    <w:rsid w:val="0036132F"/>
    <w:rsid w:val="00376CFF"/>
    <w:rsid w:val="00377143"/>
    <w:rsid w:val="0038064A"/>
    <w:rsid w:val="003810C7"/>
    <w:rsid w:val="00383F13"/>
    <w:rsid w:val="003A14E7"/>
    <w:rsid w:val="003A3F4C"/>
    <w:rsid w:val="003A4934"/>
    <w:rsid w:val="003B003F"/>
    <w:rsid w:val="003B3A2F"/>
    <w:rsid w:val="003B5FC9"/>
    <w:rsid w:val="003C336D"/>
    <w:rsid w:val="003C6CF3"/>
    <w:rsid w:val="003D2A8B"/>
    <w:rsid w:val="003F0414"/>
    <w:rsid w:val="00400944"/>
    <w:rsid w:val="0040265F"/>
    <w:rsid w:val="0040646F"/>
    <w:rsid w:val="00410F08"/>
    <w:rsid w:val="00415D41"/>
    <w:rsid w:val="00416AEC"/>
    <w:rsid w:val="00422ECA"/>
    <w:rsid w:val="00422F28"/>
    <w:rsid w:val="004304A6"/>
    <w:rsid w:val="00435CF9"/>
    <w:rsid w:val="00437B7B"/>
    <w:rsid w:val="00437E10"/>
    <w:rsid w:val="0044011E"/>
    <w:rsid w:val="0044415C"/>
    <w:rsid w:val="004514A1"/>
    <w:rsid w:val="004629E3"/>
    <w:rsid w:val="0047222B"/>
    <w:rsid w:val="004776AE"/>
    <w:rsid w:val="00481880"/>
    <w:rsid w:val="004824F9"/>
    <w:rsid w:val="00490270"/>
    <w:rsid w:val="00490E75"/>
    <w:rsid w:val="00491B2E"/>
    <w:rsid w:val="004929D0"/>
    <w:rsid w:val="0049591F"/>
    <w:rsid w:val="00496BDD"/>
    <w:rsid w:val="004A7E58"/>
    <w:rsid w:val="004C66FB"/>
    <w:rsid w:val="004D0614"/>
    <w:rsid w:val="004D1D49"/>
    <w:rsid w:val="004E6442"/>
    <w:rsid w:val="004F12C3"/>
    <w:rsid w:val="004F2E60"/>
    <w:rsid w:val="004F632A"/>
    <w:rsid w:val="005106E9"/>
    <w:rsid w:val="00514056"/>
    <w:rsid w:val="00516190"/>
    <w:rsid w:val="00531493"/>
    <w:rsid w:val="00531545"/>
    <w:rsid w:val="00532815"/>
    <w:rsid w:val="00534544"/>
    <w:rsid w:val="00540236"/>
    <w:rsid w:val="00560187"/>
    <w:rsid w:val="005733E0"/>
    <w:rsid w:val="00583578"/>
    <w:rsid w:val="005841A3"/>
    <w:rsid w:val="00587716"/>
    <w:rsid w:val="005923F1"/>
    <w:rsid w:val="005A25E3"/>
    <w:rsid w:val="005A273C"/>
    <w:rsid w:val="005A5E23"/>
    <w:rsid w:val="005B1CCE"/>
    <w:rsid w:val="005B5366"/>
    <w:rsid w:val="005B75D5"/>
    <w:rsid w:val="005C0185"/>
    <w:rsid w:val="005C3C95"/>
    <w:rsid w:val="005D3F78"/>
    <w:rsid w:val="005F3387"/>
    <w:rsid w:val="00602706"/>
    <w:rsid w:val="00606A61"/>
    <w:rsid w:val="0061468E"/>
    <w:rsid w:val="0061571A"/>
    <w:rsid w:val="00624F17"/>
    <w:rsid w:val="006255C7"/>
    <w:rsid w:val="00635A83"/>
    <w:rsid w:val="0063715C"/>
    <w:rsid w:val="006425B6"/>
    <w:rsid w:val="006432DA"/>
    <w:rsid w:val="00643D8C"/>
    <w:rsid w:val="006516EF"/>
    <w:rsid w:val="00651728"/>
    <w:rsid w:val="0065761B"/>
    <w:rsid w:val="00666642"/>
    <w:rsid w:val="006727EC"/>
    <w:rsid w:val="00677234"/>
    <w:rsid w:val="006822BC"/>
    <w:rsid w:val="006A4E9F"/>
    <w:rsid w:val="006D1D04"/>
    <w:rsid w:val="006D7F12"/>
    <w:rsid w:val="006E4AF8"/>
    <w:rsid w:val="006E6922"/>
    <w:rsid w:val="006E7CAA"/>
    <w:rsid w:val="00706654"/>
    <w:rsid w:val="0071006F"/>
    <w:rsid w:val="0071169A"/>
    <w:rsid w:val="007125B9"/>
    <w:rsid w:val="00717469"/>
    <w:rsid w:val="007211E9"/>
    <w:rsid w:val="00732B21"/>
    <w:rsid w:val="00732C0B"/>
    <w:rsid w:val="007550D8"/>
    <w:rsid w:val="00756DFA"/>
    <w:rsid w:val="00765186"/>
    <w:rsid w:val="00776381"/>
    <w:rsid w:val="00785BB7"/>
    <w:rsid w:val="007936DD"/>
    <w:rsid w:val="00793827"/>
    <w:rsid w:val="007A39AC"/>
    <w:rsid w:val="007A4296"/>
    <w:rsid w:val="007A6B62"/>
    <w:rsid w:val="007B157D"/>
    <w:rsid w:val="007B6C9F"/>
    <w:rsid w:val="007C1FC8"/>
    <w:rsid w:val="007C60F1"/>
    <w:rsid w:val="007C63DD"/>
    <w:rsid w:val="007E01AC"/>
    <w:rsid w:val="007E5546"/>
    <w:rsid w:val="007E6806"/>
    <w:rsid w:val="007F099C"/>
    <w:rsid w:val="007F1B2B"/>
    <w:rsid w:val="007F392C"/>
    <w:rsid w:val="0080410C"/>
    <w:rsid w:val="00820313"/>
    <w:rsid w:val="008239C1"/>
    <w:rsid w:val="008262ED"/>
    <w:rsid w:val="00830FA8"/>
    <w:rsid w:val="0084357F"/>
    <w:rsid w:val="00844473"/>
    <w:rsid w:val="008454F6"/>
    <w:rsid w:val="00850A97"/>
    <w:rsid w:val="00852015"/>
    <w:rsid w:val="00852A6B"/>
    <w:rsid w:val="008531D8"/>
    <w:rsid w:val="00861FB3"/>
    <w:rsid w:val="008634D6"/>
    <w:rsid w:val="0087692C"/>
    <w:rsid w:val="0088570B"/>
    <w:rsid w:val="008955D4"/>
    <w:rsid w:val="008A097D"/>
    <w:rsid w:val="008A7386"/>
    <w:rsid w:val="008B374C"/>
    <w:rsid w:val="008B44D7"/>
    <w:rsid w:val="008B6D8B"/>
    <w:rsid w:val="008C1B9E"/>
    <w:rsid w:val="008C59D4"/>
    <w:rsid w:val="008C6449"/>
    <w:rsid w:val="008D4450"/>
    <w:rsid w:val="008D495C"/>
    <w:rsid w:val="008D6B87"/>
    <w:rsid w:val="008D6DF4"/>
    <w:rsid w:val="008E55E8"/>
    <w:rsid w:val="008E740D"/>
    <w:rsid w:val="008E79ED"/>
    <w:rsid w:val="008F4F96"/>
    <w:rsid w:val="00901237"/>
    <w:rsid w:val="00902AE9"/>
    <w:rsid w:val="00904340"/>
    <w:rsid w:val="00927F4E"/>
    <w:rsid w:val="009354BA"/>
    <w:rsid w:val="009368B9"/>
    <w:rsid w:val="00941638"/>
    <w:rsid w:val="00951859"/>
    <w:rsid w:val="00957EA0"/>
    <w:rsid w:val="00972DC6"/>
    <w:rsid w:val="009733E9"/>
    <w:rsid w:val="00974D58"/>
    <w:rsid w:val="00983449"/>
    <w:rsid w:val="009A171F"/>
    <w:rsid w:val="009A1877"/>
    <w:rsid w:val="009A18D1"/>
    <w:rsid w:val="009B50E1"/>
    <w:rsid w:val="009C266F"/>
    <w:rsid w:val="009C5780"/>
    <w:rsid w:val="009C71B9"/>
    <w:rsid w:val="009D1B37"/>
    <w:rsid w:val="009D38B3"/>
    <w:rsid w:val="009E185F"/>
    <w:rsid w:val="009E4453"/>
    <w:rsid w:val="009E5D49"/>
    <w:rsid w:val="009F1902"/>
    <w:rsid w:val="009F1D34"/>
    <w:rsid w:val="009F2AD4"/>
    <w:rsid w:val="00A01EAC"/>
    <w:rsid w:val="00A10210"/>
    <w:rsid w:val="00A2137F"/>
    <w:rsid w:val="00A30609"/>
    <w:rsid w:val="00A34951"/>
    <w:rsid w:val="00A3624E"/>
    <w:rsid w:val="00A42866"/>
    <w:rsid w:val="00A50035"/>
    <w:rsid w:val="00A5135E"/>
    <w:rsid w:val="00A51CC0"/>
    <w:rsid w:val="00A57D85"/>
    <w:rsid w:val="00A67C67"/>
    <w:rsid w:val="00A77751"/>
    <w:rsid w:val="00A800F8"/>
    <w:rsid w:val="00A82650"/>
    <w:rsid w:val="00A92768"/>
    <w:rsid w:val="00AA053D"/>
    <w:rsid w:val="00AB45B6"/>
    <w:rsid w:val="00AB5169"/>
    <w:rsid w:val="00AB74D4"/>
    <w:rsid w:val="00AC67EB"/>
    <w:rsid w:val="00AD2D3D"/>
    <w:rsid w:val="00AD42EF"/>
    <w:rsid w:val="00AD600D"/>
    <w:rsid w:val="00AE2035"/>
    <w:rsid w:val="00AE6559"/>
    <w:rsid w:val="00AF1F9E"/>
    <w:rsid w:val="00B037C4"/>
    <w:rsid w:val="00B173DD"/>
    <w:rsid w:val="00B24334"/>
    <w:rsid w:val="00B24FF3"/>
    <w:rsid w:val="00B31DCE"/>
    <w:rsid w:val="00B33094"/>
    <w:rsid w:val="00B34995"/>
    <w:rsid w:val="00B37D21"/>
    <w:rsid w:val="00B52AC9"/>
    <w:rsid w:val="00B53B88"/>
    <w:rsid w:val="00B5558B"/>
    <w:rsid w:val="00B64728"/>
    <w:rsid w:val="00B82437"/>
    <w:rsid w:val="00BA567F"/>
    <w:rsid w:val="00BA6B05"/>
    <w:rsid w:val="00BA77A6"/>
    <w:rsid w:val="00BC2274"/>
    <w:rsid w:val="00BC50C0"/>
    <w:rsid w:val="00BD4033"/>
    <w:rsid w:val="00BE5302"/>
    <w:rsid w:val="00BE700F"/>
    <w:rsid w:val="00BF46B9"/>
    <w:rsid w:val="00BF5627"/>
    <w:rsid w:val="00C127BD"/>
    <w:rsid w:val="00C24B68"/>
    <w:rsid w:val="00C36E3D"/>
    <w:rsid w:val="00C412B1"/>
    <w:rsid w:val="00C46410"/>
    <w:rsid w:val="00C54521"/>
    <w:rsid w:val="00C5516F"/>
    <w:rsid w:val="00C65D48"/>
    <w:rsid w:val="00C734E6"/>
    <w:rsid w:val="00C73CF2"/>
    <w:rsid w:val="00C818CB"/>
    <w:rsid w:val="00C84436"/>
    <w:rsid w:val="00C907F4"/>
    <w:rsid w:val="00C961E2"/>
    <w:rsid w:val="00CB05A5"/>
    <w:rsid w:val="00CB56A8"/>
    <w:rsid w:val="00CC2C8E"/>
    <w:rsid w:val="00CC708D"/>
    <w:rsid w:val="00CD006D"/>
    <w:rsid w:val="00CD1E81"/>
    <w:rsid w:val="00CE170B"/>
    <w:rsid w:val="00CE3997"/>
    <w:rsid w:val="00CE429E"/>
    <w:rsid w:val="00CE702E"/>
    <w:rsid w:val="00D0015C"/>
    <w:rsid w:val="00D04589"/>
    <w:rsid w:val="00D07A26"/>
    <w:rsid w:val="00D07A82"/>
    <w:rsid w:val="00D13E16"/>
    <w:rsid w:val="00D35E00"/>
    <w:rsid w:val="00D41664"/>
    <w:rsid w:val="00D479E1"/>
    <w:rsid w:val="00D53DB7"/>
    <w:rsid w:val="00D64617"/>
    <w:rsid w:val="00D65BD8"/>
    <w:rsid w:val="00D80A88"/>
    <w:rsid w:val="00D83444"/>
    <w:rsid w:val="00D86B8B"/>
    <w:rsid w:val="00D872C3"/>
    <w:rsid w:val="00DA355D"/>
    <w:rsid w:val="00DB03F8"/>
    <w:rsid w:val="00DB7E5B"/>
    <w:rsid w:val="00DC2034"/>
    <w:rsid w:val="00DC2E0C"/>
    <w:rsid w:val="00DC5BF6"/>
    <w:rsid w:val="00DC6A72"/>
    <w:rsid w:val="00DD0BCD"/>
    <w:rsid w:val="00DD5363"/>
    <w:rsid w:val="00DD7221"/>
    <w:rsid w:val="00DF3F63"/>
    <w:rsid w:val="00E153F0"/>
    <w:rsid w:val="00E23801"/>
    <w:rsid w:val="00E31B4E"/>
    <w:rsid w:val="00E32E69"/>
    <w:rsid w:val="00E51708"/>
    <w:rsid w:val="00E53A50"/>
    <w:rsid w:val="00E540B5"/>
    <w:rsid w:val="00E553D4"/>
    <w:rsid w:val="00E71954"/>
    <w:rsid w:val="00E74916"/>
    <w:rsid w:val="00E77851"/>
    <w:rsid w:val="00E85A18"/>
    <w:rsid w:val="00E92CA5"/>
    <w:rsid w:val="00EA2137"/>
    <w:rsid w:val="00EA310D"/>
    <w:rsid w:val="00EA38FD"/>
    <w:rsid w:val="00EB6346"/>
    <w:rsid w:val="00EB7C28"/>
    <w:rsid w:val="00ED613A"/>
    <w:rsid w:val="00EE4FEC"/>
    <w:rsid w:val="00EF1654"/>
    <w:rsid w:val="00F1170A"/>
    <w:rsid w:val="00F133A3"/>
    <w:rsid w:val="00F202FA"/>
    <w:rsid w:val="00F21A7F"/>
    <w:rsid w:val="00F235CB"/>
    <w:rsid w:val="00F25A2F"/>
    <w:rsid w:val="00F26B28"/>
    <w:rsid w:val="00F3198B"/>
    <w:rsid w:val="00F31B40"/>
    <w:rsid w:val="00F33A6B"/>
    <w:rsid w:val="00F64861"/>
    <w:rsid w:val="00F7117D"/>
    <w:rsid w:val="00F818FE"/>
    <w:rsid w:val="00F946BB"/>
    <w:rsid w:val="00F94787"/>
    <w:rsid w:val="00F962FA"/>
    <w:rsid w:val="00FA7329"/>
    <w:rsid w:val="00FC0689"/>
    <w:rsid w:val="00FD163D"/>
    <w:rsid w:val="00FD4B11"/>
    <w:rsid w:val="00FE089E"/>
    <w:rsid w:val="00FE2545"/>
    <w:rsid w:val="00FE6186"/>
    <w:rsid w:val="00FF1867"/>
    <w:rsid w:val="00FF6F42"/>
    <w:rsid w:val="01B10DB3"/>
    <w:rsid w:val="01D830EC"/>
    <w:rsid w:val="01F57763"/>
    <w:rsid w:val="023955D1"/>
    <w:rsid w:val="02894C33"/>
    <w:rsid w:val="030A6ADC"/>
    <w:rsid w:val="032055F7"/>
    <w:rsid w:val="036D618A"/>
    <w:rsid w:val="03A2317A"/>
    <w:rsid w:val="03A42598"/>
    <w:rsid w:val="03F55727"/>
    <w:rsid w:val="0491783C"/>
    <w:rsid w:val="04CC7E94"/>
    <w:rsid w:val="04F619C8"/>
    <w:rsid w:val="05361901"/>
    <w:rsid w:val="0596276B"/>
    <w:rsid w:val="05B35FF9"/>
    <w:rsid w:val="05EF48D2"/>
    <w:rsid w:val="066E3F5C"/>
    <w:rsid w:val="06861FC6"/>
    <w:rsid w:val="071345C9"/>
    <w:rsid w:val="07257005"/>
    <w:rsid w:val="077579A2"/>
    <w:rsid w:val="077D6E47"/>
    <w:rsid w:val="07840546"/>
    <w:rsid w:val="07D75ED2"/>
    <w:rsid w:val="085F7708"/>
    <w:rsid w:val="08A33F56"/>
    <w:rsid w:val="08DC794C"/>
    <w:rsid w:val="08F4023F"/>
    <w:rsid w:val="099F40D2"/>
    <w:rsid w:val="0A0F6907"/>
    <w:rsid w:val="0A1F3AB6"/>
    <w:rsid w:val="0A205509"/>
    <w:rsid w:val="0A3F562E"/>
    <w:rsid w:val="0A5D2834"/>
    <w:rsid w:val="0A7966BC"/>
    <w:rsid w:val="0A7B5C09"/>
    <w:rsid w:val="0A915DDF"/>
    <w:rsid w:val="0B967CB9"/>
    <w:rsid w:val="0C240319"/>
    <w:rsid w:val="0C865BC8"/>
    <w:rsid w:val="0C8A072D"/>
    <w:rsid w:val="0C8F2B3E"/>
    <w:rsid w:val="0D075FA9"/>
    <w:rsid w:val="0DA67C85"/>
    <w:rsid w:val="0DEF6817"/>
    <w:rsid w:val="0E0D16DC"/>
    <w:rsid w:val="0E682AAA"/>
    <w:rsid w:val="0E7500B8"/>
    <w:rsid w:val="0E7C6F71"/>
    <w:rsid w:val="0F236939"/>
    <w:rsid w:val="0F676D8B"/>
    <w:rsid w:val="0F6E7DF4"/>
    <w:rsid w:val="0F7E193A"/>
    <w:rsid w:val="0FAE6CD7"/>
    <w:rsid w:val="10111429"/>
    <w:rsid w:val="103F284D"/>
    <w:rsid w:val="1054338B"/>
    <w:rsid w:val="10906E82"/>
    <w:rsid w:val="10990E58"/>
    <w:rsid w:val="10FC143D"/>
    <w:rsid w:val="112E5ADD"/>
    <w:rsid w:val="115D68DD"/>
    <w:rsid w:val="116E4FB1"/>
    <w:rsid w:val="11713FEC"/>
    <w:rsid w:val="11A7262C"/>
    <w:rsid w:val="11C44538"/>
    <w:rsid w:val="11C62837"/>
    <w:rsid w:val="123E13AA"/>
    <w:rsid w:val="12573FB8"/>
    <w:rsid w:val="130D1ADC"/>
    <w:rsid w:val="13145670"/>
    <w:rsid w:val="133207EF"/>
    <w:rsid w:val="136756F8"/>
    <w:rsid w:val="13856AA3"/>
    <w:rsid w:val="14172747"/>
    <w:rsid w:val="14297BDE"/>
    <w:rsid w:val="1445623F"/>
    <w:rsid w:val="148F0760"/>
    <w:rsid w:val="150559C8"/>
    <w:rsid w:val="15753E26"/>
    <w:rsid w:val="15A42743"/>
    <w:rsid w:val="15D41C4B"/>
    <w:rsid w:val="1627235A"/>
    <w:rsid w:val="16302376"/>
    <w:rsid w:val="164D3DA8"/>
    <w:rsid w:val="168E1567"/>
    <w:rsid w:val="16BF383A"/>
    <w:rsid w:val="16C46478"/>
    <w:rsid w:val="17901EEB"/>
    <w:rsid w:val="17C66048"/>
    <w:rsid w:val="17E2743F"/>
    <w:rsid w:val="17FD4AFF"/>
    <w:rsid w:val="1842008B"/>
    <w:rsid w:val="18454657"/>
    <w:rsid w:val="18BA45C6"/>
    <w:rsid w:val="18CC5F55"/>
    <w:rsid w:val="18FD460C"/>
    <w:rsid w:val="19006F6D"/>
    <w:rsid w:val="193C304C"/>
    <w:rsid w:val="19400ECF"/>
    <w:rsid w:val="19541343"/>
    <w:rsid w:val="19721A05"/>
    <w:rsid w:val="19C357B4"/>
    <w:rsid w:val="19E22D6B"/>
    <w:rsid w:val="1A1A13A3"/>
    <w:rsid w:val="1A216699"/>
    <w:rsid w:val="1A7470C0"/>
    <w:rsid w:val="1A7F1F1A"/>
    <w:rsid w:val="1B232F89"/>
    <w:rsid w:val="1B5006CD"/>
    <w:rsid w:val="1B680142"/>
    <w:rsid w:val="1B8A7871"/>
    <w:rsid w:val="1B941BA0"/>
    <w:rsid w:val="1BA05689"/>
    <w:rsid w:val="1BBA54B9"/>
    <w:rsid w:val="1BBF74CA"/>
    <w:rsid w:val="1C1308B3"/>
    <w:rsid w:val="1C7D375F"/>
    <w:rsid w:val="1C844D35"/>
    <w:rsid w:val="1CE74750"/>
    <w:rsid w:val="1D595295"/>
    <w:rsid w:val="1DFF4716"/>
    <w:rsid w:val="1E216E12"/>
    <w:rsid w:val="1E331668"/>
    <w:rsid w:val="1E736969"/>
    <w:rsid w:val="1E770286"/>
    <w:rsid w:val="1E962DEF"/>
    <w:rsid w:val="1ED675BF"/>
    <w:rsid w:val="1FC95D1E"/>
    <w:rsid w:val="1FE2122D"/>
    <w:rsid w:val="1FF57B8E"/>
    <w:rsid w:val="20190796"/>
    <w:rsid w:val="20AF61FD"/>
    <w:rsid w:val="20EB489A"/>
    <w:rsid w:val="20FF18A2"/>
    <w:rsid w:val="21107E53"/>
    <w:rsid w:val="214F18FC"/>
    <w:rsid w:val="217A74C9"/>
    <w:rsid w:val="218C09B1"/>
    <w:rsid w:val="218C16D6"/>
    <w:rsid w:val="219B4BC7"/>
    <w:rsid w:val="21B8514E"/>
    <w:rsid w:val="21EF40A8"/>
    <w:rsid w:val="225F3FE1"/>
    <w:rsid w:val="22C06D45"/>
    <w:rsid w:val="22E93C80"/>
    <w:rsid w:val="22EC3FB2"/>
    <w:rsid w:val="236046B5"/>
    <w:rsid w:val="23A361CC"/>
    <w:rsid w:val="243619A5"/>
    <w:rsid w:val="246C2C99"/>
    <w:rsid w:val="246C6AC5"/>
    <w:rsid w:val="246D2E1A"/>
    <w:rsid w:val="248C10BD"/>
    <w:rsid w:val="24905D69"/>
    <w:rsid w:val="2523699A"/>
    <w:rsid w:val="25465BAD"/>
    <w:rsid w:val="2581273E"/>
    <w:rsid w:val="25986FBF"/>
    <w:rsid w:val="25F018E1"/>
    <w:rsid w:val="261A38BD"/>
    <w:rsid w:val="26371E41"/>
    <w:rsid w:val="266149FB"/>
    <w:rsid w:val="267755B8"/>
    <w:rsid w:val="26925962"/>
    <w:rsid w:val="26996AA7"/>
    <w:rsid w:val="26A90E11"/>
    <w:rsid w:val="26AD3711"/>
    <w:rsid w:val="26CF675B"/>
    <w:rsid w:val="27032048"/>
    <w:rsid w:val="27197884"/>
    <w:rsid w:val="275338BB"/>
    <w:rsid w:val="283B1E68"/>
    <w:rsid w:val="2887000A"/>
    <w:rsid w:val="29017487"/>
    <w:rsid w:val="291D1AD8"/>
    <w:rsid w:val="29216B5C"/>
    <w:rsid w:val="29441F91"/>
    <w:rsid w:val="29AE2169"/>
    <w:rsid w:val="29D80D00"/>
    <w:rsid w:val="2A054515"/>
    <w:rsid w:val="2A2C3869"/>
    <w:rsid w:val="2A491D1E"/>
    <w:rsid w:val="2A8662B9"/>
    <w:rsid w:val="2AD91B6A"/>
    <w:rsid w:val="2BBB2B29"/>
    <w:rsid w:val="2BEA3407"/>
    <w:rsid w:val="2C191F46"/>
    <w:rsid w:val="2C2723E8"/>
    <w:rsid w:val="2C7B75C9"/>
    <w:rsid w:val="2C8875E5"/>
    <w:rsid w:val="2CE57F56"/>
    <w:rsid w:val="2D191752"/>
    <w:rsid w:val="2D2D4C10"/>
    <w:rsid w:val="2D6575B2"/>
    <w:rsid w:val="2D79689D"/>
    <w:rsid w:val="2D8D413A"/>
    <w:rsid w:val="2D9308E4"/>
    <w:rsid w:val="2DEE4E53"/>
    <w:rsid w:val="2E1F1A22"/>
    <w:rsid w:val="2E8932B8"/>
    <w:rsid w:val="2E991011"/>
    <w:rsid w:val="2EAC5879"/>
    <w:rsid w:val="2EC753EF"/>
    <w:rsid w:val="2ED23251"/>
    <w:rsid w:val="2EE85771"/>
    <w:rsid w:val="2F466148"/>
    <w:rsid w:val="2F6F5546"/>
    <w:rsid w:val="2F8966BE"/>
    <w:rsid w:val="2F956B55"/>
    <w:rsid w:val="300A4A8C"/>
    <w:rsid w:val="302F690A"/>
    <w:rsid w:val="30392256"/>
    <w:rsid w:val="3063318D"/>
    <w:rsid w:val="307F6BE8"/>
    <w:rsid w:val="312B2DFA"/>
    <w:rsid w:val="313176C1"/>
    <w:rsid w:val="316C21D8"/>
    <w:rsid w:val="31BE5F83"/>
    <w:rsid w:val="31EE49D3"/>
    <w:rsid w:val="32637AE1"/>
    <w:rsid w:val="32675DCF"/>
    <w:rsid w:val="327D3434"/>
    <w:rsid w:val="32B74D3C"/>
    <w:rsid w:val="33597BF0"/>
    <w:rsid w:val="33C17E22"/>
    <w:rsid w:val="33CD503B"/>
    <w:rsid w:val="33D97D07"/>
    <w:rsid w:val="33FB36EC"/>
    <w:rsid w:val="342B075C"/>
    <w:rsid w:val="3490234E"/>
    <w:rsid w:val="34DE6DD0"/>
    <w:rsid w:val="35163122"/>
    <w:rsid w:val="35285C08"/>
    <w:rsid w:val="358778B6"/>
    <w:rsid w:val="35AB5D53"/>
    <w:rsid w:val="35DB3B96"/>
    <w:rsid w:val="3608479B"/>
    <w:rsid w:val="362238AA"/>
    <w:rsid w:val="3666282B"/>
    <w:rsid w:val="36766AAB"/>
    <w:rsid w:val="36C74FC1"/>
    <w:rsid w:val="36D43C34"/>
    <w:rsid w:val="37124738"/>
    <w:rsid w:val="37851EC8"/>
    <w:rsid w:val="37B245EE"/>
    <w:rsid w:val="37BD6DD6"/>
    <w:rsid w:val="37CD5354"/>
    <w:rsid w:val="37E36211"/>
    <w:rsid w:val="37F62DFD"/>
    <w:rsid w:val="38280779"/>
    <w:rsid w:val="382B46FF"/>
    <w:rsid w:val="38494FB7"/>
    <w:rsid w:val="38634E34"/>
    <w:rsid w:val="38A95991"/>
    <w:rsid w:val="38B30C2C"/>
    <w:rsid w:val="38B725B4"/>
    <w:rsid w:val="391702B3"/>
    <w:rsid w:val="3918049D"/>
    <w:rsid w:val="39992C23"/>
    <w:rsid w:val="39B13429"/>
    <w:rsid w:val="39C74B96"/>
    <w:rsid w:val="3A261D0D"/>
    <w:rsid w:val="3A7747F7"/>
    <w:rsid w:val="3A8F0E9F"/>
    <w:rsid w:val="3B1B4F7C"/>
    <w:rsid w:val="3B24360E"/>
    <w:rsid w:val="3B4136BD"/>
    <w:rsid w:val="3B6C2251"/>
    <w:rsid w:val="3B6FFAC7"/>
    <w:rsid w:val="3B713759"/>
    <w:rsid w:val="3B9512C2"/>
    <w:rsid w:val="3BFF8F43"/>
    <w:rsid w:val="3C135647"/>
    <w:rsid w:val="3C17175C"/>
    <w:rsid w:val="3C2403B3"/>
    <w:rsid w:val="3D4371A5"/>
    <w:rsid w:val="3D621FA6"/>
    <w:rsid w:val="3DA26981"/>
    <w:rsid w:val="3DB150E2"/>
    <w:rsid w:val="3DEF66D7"/>
    <w:rsid w:val="3DFB52AD"/>
    <w:rsid w:val="3E44110B"/>
    <w:rsid w:val="3E59300C"/>
    <w:rsid w:val="3E640938"/>
    <w:rsid w:val="3F2672AD"/>
    <w:rsid w:val="3FB53CA1"/>
    <w:rsid w:val="4042663C"/>
    <w:rsid w:val="40776D1B"/>
    <w:rsid w:val="40B6379C"/>
    <w:rsid w:val="40C51984"/>
    <w:rsid w:val="40D50D62"/>
    <w:rsid w:val="41071433"/>
    <w:rsid w:val="411F419F"/>
    <w:rsid w:val="413937F1"/>
    <w:rsid w:val="41863F55"/>
    <w:rsid w:val="41A22240"/>
    <w:rsid w:val="41E002AB"/>
    <w:rsid w:val="41EF11B2"/>
    <w:rsid w:val="41F444B4"/>
    <w:rsid w:val="42504DFD"/>
    <w:rsid w:val="42BB26B7"/>
    <w:rsid w:val="432B7E29"/>
    <w:rsid w:val="43B33803"/>
    <w:rsid w:val="43CA274E"/>
    <w:rsid w:val="4433356B"/>
    <w:rsid w:val="4441503C"/>
    <w:rsid w:val="447921E3"/>
    <w:rsid w:val="44865583"/>
    <w:rsid w:val="44BA7D35"/>
    <w:rsid w:val="44D03AED"/>
    <w:rsid w:val="44D27D1E"/>
    <w:rsid w:val="44E272D7"/>
    <w:rsid w:val="455A14F2"/>
    <w:rsid w:val="4568786B"/>
    <w:rsid w:val="45965721"/>
    <w:rsid w:val="45EB31C3"/>
    <w:rsid w:val="45FC4CDE"/>
    <w:rsid w:val="460476A6"/>
    <w:rsid w:val="4610337B"/>
    <w:rsid w:val="46203DA7"/>
    <w:rsid w:val="46567160"/>
    <w:rsid w:val="46782026"/>
    <w:rsid w:val="46A0720D"/>
    <w:rsid w:val="471C4E80"/>
    <w:rsid w:val="47894AEF"/>
    <w:rsid w:val="47BE34AB"/>
    <w:rsid w:val="482E3857"/>
    <w:rsid w:val="48BB7BBE"/>
    <w:rsid w:val="48D37F0E"/>
    <w:rsid w:val="491E46C8"/>
    <w:rsid w:val="493C4530"/>
    <w:rsid w:val="495A6E19"/>
    <w:rsid w:val="4A4629A8"/>
    <w:rsid w:val="4A615DBA"/>
    <w:rsid w:val="4A774943"/>
    <w:rsid w:val="4B222FA3"/>
    <w:rsid w:val="4B387222"/>
    <w:rsid w:val="4BCA2C2B"/>
    <w:rsid w:val="4BCD4364"/>
    <w:rsid w:val="4BE214F7"/>
    <w:rsid w:val="4BFB2C0E"/>
    <w:rsid w:val="4C1C5AF5"/>
    <w:rsid w:val="4C5C33C9"/>
    <w:rsid w:val="4C882EF3"/>
    <w:rsid w:val="4C92301B"/>
    <w:rsid w:val="4D106297"/>
    <w:rsid w:val="4D50375A"/>
    <w:rsid w:val="4D5A7220"/>
    <w:rsid w:val="4DC44C2E"/>
    <w:rsid w:val="4DFB1B48"/>
    <w:rsid w:val="4E6D4D47"/>
    <w:rsid w:val="4EA210DD"/>
    <w:rsid w:val="4F0C1147"/>
    <w:rsid w:val="4FC73511"/>
    <w:rsid w:val="5013365E"/>
    <w:rsid w:val="51211316"/>
    <w:rsid w:val="51782B19"/>
    <w:rsid w:val="51830BCA"/>
    <w:rsid w:val="51B05D1D"/>
    <w:rsid w:val="51C1650C"/>
    <w:rsid w:val="51E74E16"/>
    <w:rsid w:val="51F40886"/>
    <w:rsid w:val="520F350C"/>
    <w:rsid w:val="52190F1F"/>
    <w:rsid w:val="524661DA"/>
    <w:rsid w:val="52BE5539"/>
    <w:rsid w:val="52CA6943"/>
    <w:rsid w:val="52CA6C4C"/>
    <w:rsid w:val="52DB2B15"/>
    <w:rsid w:val="52F9248B"/>
    <w:rsid w:val="532A0585"/>
    <w:rsid w:val="53412E5A"/>
    <w:rsid w:val="53683A33"/>
    <w:rsid w:val="53B4039D"/>
    <w:rsid w:val="53B6787E"/>
    <w:rsid w:val="53E776F1"/>
    <w:rsid w:val="54117CF1"/>
    <w:rsid w:val="545120C5"/>
    <w:rsid w:val="54530CC2"/>
    <w:rsid w:val="549A0634"/>
    <w:rsid w:val="54AD225A"/>
    <w:rsid w:val="555D4A34"/>
    <w:rsid w:val="55DA3C53"/>
    <w:rsid w:val="563025EC"/>
    <w:rsid w:val="56FA0035"/>
    <w:rsid w:val="5729617C"/>
    <w:rsid w:val="57CA6334"/>
    <w:rsid w:val="57DE4393"/>
    <w:rsid w:val="587C4516"/>
    <w:rsid w:val="58A67433"/>
    <w:rsid w:val="58CB0ABD"/>
    <w:rsid w:val="58CC3EFC"/>
    <w:rsid w:val="58EE4F18"/>
    <w:rsid w:val="5949165D"/>
    <w:rsid w:val="59EF6A5E"/>
    <w:rsid w:val="5A261D14"/>
    <w:rsid w:val="5A4A08AE"/>
    <w:rsid w:val="5A4A3A88"/>
    <w:rsid w:val="5A5A03EE"/>
    <w:rsid w:val="5A85037E"/>
    <w:rsid w:val="5B3E2949"/>
    <w:rsid w:val="5B423472"/>
    <w:rsid w:val="5B512E1D"/>
    <w:rsid w:val="5B9D0D1C"/>
    <w:rsid w:val="5BEC45AF"/>
    <w:rsid w:val="5C464A1B"/>
    <w:rsid w:val="5C974505"/>
    <w:rsid w:val="5D010847"/>
    <w:rsid w:val="5D3A1BB6"/>
    <w:rsid w:val="5D981064"/>
    <w:rsid w:val="5DA81563"/>
    <w:rsid w:val="5DB0120C"/>
    <w:rsid w:val="5DB0697C"/>
    <w:rsid w:val="5DF91B4E"/>
    <w:rsid w:val="5E100FF4"/>
    <w:rsid w:val="5E54064F"/>
    <w:rsid w:val="5E60227D"/>
    <w:rsid w:val="5E9F60C9"/>
    <w:rsid w:val="5EC743B6"/>
    <w:rsid w:val="5EC80686"/>
    <w:rsid w:val="5EEA4B36"/>
    <w:rsid w:val="5F7C60D7"/>
    <w:rsid w:val="5F901EF8"/>
    <w:rsid w:val="5FFB38CF"/>
    <w:rsid w:val="60913C95"/>
    <w:rsid w:val="60957843"/>
    <w:rsid w:val="609A4399"/>
    <w:rsid w:val="6155444D"/>
    <w:rsid w:val="61835888"/>
    <w:rsid w:val="61B379AE"/>
    <w:rsid w:val="622875D2"/>
    <w:rsid w:val="62A728C8"/>
    <w:rsid w:val="63013844"/>
    <w:rsid w:val="632A0CF2"/>
    <w:rsid w:val="63492147"/>
    <w:rsid w:val="63A31902"/>
    <w:rsid w:val="63AD04C1"/>
    <w:rsid w:val="64180018"/>
    <w:rsid w:val="64392A94"/>
    <w:rsid w:val="643F7075"/>
    <w:rsid w:val="64F0453B"/>
    <w:rsid w:val="65421502"/>
    <w:rsid w:val="65A53930"/>
    <w:rsid w:val="65A824DE"/>
    <w:rsid w:val="65AC369B"/>
    <w:rsid w:val="65E46374"/>
    <w:rsid w:val="666D3352"/>
    <w:rsid w:val="66A82609"/>
    <w:rsid w:val="66E1467B"/>
    <w:rsid w:val="670A442F"/>
    <w:rsid w:val="67BC0615"/>
    <w:rsid w:val="68145E7B"/>
    <w:rsid w:val="681D46DE"/>
    <w:rsid w:val="68313A33"/>
    <w:rsid w:val="68557A58"/>
    <w:rsid w:val="685E4598"/>
    <w:rsid w:val="68743344"/>
    <w:rsid w:val="6881207E"/>
    <w:rsid w:val="689B7629"/>
    <w:rsid w:val="68AE0BF2"/>
    <w:rsid w:val="69227400"/>
    <w:rsid w:val="69CA6A35"/>
    <w:rsid w:val="69D16F60"/>
    <w:rsid w:val="6A0871F7"/>
    <w:rsid w:val="6A0C4673"/>
    <w:rsid w:val="6A1F437E"/>
    <w:rsid w:val="6A403E88"/>
    <w:rsid w:val="6A632D4B"/>
    <w:rsid w:val="6A6B0A8F"/>
    <w:rsid w:val="6A7F7946"/>
    <w:rsid w:val="6A875880"/>
    <w:rsid w:val="6B2D06D2"/>
    <w:rsid w:val="6B395ABB"/>
    <w:rsid w:val="6B50555E"/>
    <w:rsid w:val="6B657439"/>
    <w:rsid w:val="6BA94E7D"/>
    <w:rsid w:val="6C2B6023"/>
    <w:rsid w:val="6C6F7C49"/>
    <w:rsid w:val="6C8E14ED"/>
    <w:rsid w:val="6C962760"/>
    <w:rsid w:val="6C966F44"/>
    <w:rsid w:val="6D161A0F"/>
    <w:rsid w:val="6D377FD9"/>
    <w:rsid w:val="6E445EFE"/>
    <w:rsid w:val="6E4F13A9"/>
    <w:rsid w:val="6E510D30"/>
    <w:rsid w:val="6E62129A"/>
    <w:rsid w:val="6E6375EB"/>
    <w:rsid w:val="6E753175"/>
    <w:rsid w:val="6EA73646"/>
    <w:rsid w:val="6EBE3583"/>
    <w:rsid w:val="6F070308"/>
    <w:rsid w:val="6F796634"/>
    <w:rsid w:val="6FB441E2"/>
    <w:rsid w:val="6FD5135A"/>
    <w:rsid w:val="6FEFACCF"/>
    <w:rsid w:val="6FF21FBC"/>
    <w:rsid w:val="7011029C"/>
    <w:rsid w:val="703174CB"/>
    <w:rsid w:val="70494C12"/>
    <w:rsid w:val="70BF036D"/>
    <w:rsid w:val="70D735F4"/>
    <w:rsid w:val="70EC755A"/>
    <w:rsid w:val="71471A71"/>
    <w:rsid w:val="71483A7C"/>
    <w:rsid w:val="714918FD"/>
    <w:rsid w:val="71B826EE"/>
    <w:rsid w:val="71B85C23"/>
    <w:rsid w:val="72177E15"/>
    <w:rsid w:val="7240537C"/>
    <w:rsid w:val="726A40F4"/>
    <w:rsid w:val="72B90480"/>
    <w:rsid w:val="731B29D9"/>
    <w:rsid w:val="733E17AF"/>
    <w:rsid w:val="73D66CB3"/>
    <w:rsid w:val="73E46155"/>
    <w:rsid w:val="73EB4725"/>
    <w:rsid w:val="74092DA4"/>
    <w:rsid w:val="749E0DCB"/>
    <w:rsid w:val="74E61230"/>
    <w:rsid w:val="74ED547F"/>
    <w:rsid w:val="74FA1F85"/>
    <w:rsid w:val="7532579C"/>
    <w:rsid w:val="753F3AC7"/>
    <w:rsid w:val="75F7FDA2"/>
    <w:rsid w:val="76133DFE"/>
    <w:rsid w:val="761511BA"/>
    <w:rsid w:val="761E6F08"/>
    <w:rsid w:val="762E7152"/>
    <w:rsid w:val="76312F32"/>
    <w:rsid w:val="7688508C"/>
    <w:rsid w:val="76B26A85"/>
    <w:rsid w:val="76BE448A"/>
    <w:rsid w:val="771306A1"/>
    <w:rsid w:val="77BB27C6"/>
    <w:rsid w:val="780F106E"/>
    <w:rsid w:val="783109B4"/>
    <w:rsid w:val="78461D9E"/>
    <w:rsid w:val="78765034"/>
    <w:rsid w:val="787B44EF"/>
    <w:rsid w:val="78CA41FE"/>
    <w:rsid w:val="78E22380"/>
    <w:rsid w:val="792A0466"/>
    <w:rsid w:val="794A336F"/>
    <w:rsid w:val="7987305C"/>
    <w:rsid w:val="799E6BC3"/>
    <w:rsid w:val="79C13284"/>
    <w:rsid w:val="7A1E6E24"/>
    <w:rsid w:val="7A651375"/>
    <w:rsid w:val="7A6B1E00"/>
    <w:rsid w:val="7A8133F4"/>
    <w:rsid w:val="7B427C53"/>
    <w:rsid w:val="7BA4369C"/>
    <w:rsid w:val="7BD1736E"/>
    <w:rsid w:val="7BF23317"/>
    <w:rsid w:val="7C010356"/>
    <w:rsid w:val="7C0B0DE1"/>
    <w:rsid w:val="7C2261D5"/>
    <w:rsid w:val="7C666200"/>
    <w:rsid w:val="7D9148D5"/>
    <w:rsid w:val="7DA021FB"/>
    <w:rsid w:val="7DC14ACD"/>
    <w:rsid w:val="7E0A05EB"/>
    <w:rsid w:val="7E234D8D"/>
    <w:rsid w:val="7E270AD4"/>
    <w:rsid w:val="7E345CBD"/>
    <w:rsid w:val="7E3E379B"/>
    <w:rsid w:val="7E7C73DC"/>
    <w:rsid w:val="7E8E7C23"/>
    <w:rsid w:val="7E9758AC"/>
    <w:rsid w:val="7ED60B2B"/>
    <w:rsid w:val="7EE7268E"/>
    <w:rsid w:val="7EEF7672"/>
    <w:rsid w:val="7F0258F5"/>
    <w:rsid w:val="7F0415AE"/>
    <w:rsid w:val="7F166DA7"/>
    <w:rsid w:val="7F2311C5"/>
    <w:rsid w:val="7F4C3065"/>
    <w:rsid w:val="7FB365B9"/>
    <w:rsid w:val="7FCF0E28"/>
    <w:rsid w:val="97E73321"/>
    <w:rsid w:val="B3E78DE3"/>
    <w:rsid w:val="DB9FA576"/>
    <w:rsid w:val="DBF7ADF9"/>
    <w:rsid w:val="ECFF795E"/>
    <w:rsid w:val="FB3D2EB0"/>
    <w:rsid w:val="FFBDDEE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1"/>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70"/>
    <w:unhideWhenUsed/>
    <w:qFormat/>
    <w:uiPriority w:val="9"/>
    <w:pPr>
      <w:keepNext/>
      <w:keepLines/>
      <w:spacing w:before="280" w:after="290" w:line="376" w:lineRule="auto"/>
      <w:outlineLvl w:val="3"/>
    </w:pPr>
    <w:rPr>
      <w:rFonts w:ascii="Calibri Light" w:hAnsi="Calibri Light" w:eastAsia="宋体" w:cs="Times New Roman"/>
      <w:b/>
      <w:bCs/>
      <w:sz w:val="28"/>
      <w:szCs w:val="28"/>
    </w:rPr>
  </w:style>
  <w:style w:type="paragraph" w:styleId="6">
    <w:name w:val="heading 5"/>
    <w:basedOn w:val="1"/>
    <w:next w:val="1"/>
    <w:unhideWhenUsed/>
    <w:qFormat/>
    <w:uiPriority w:val="9"/>
    <w:pPr>
      <w:keepNext/>
      <w:keepLines/>
      <w:spacing w:before="280" w:after="290" w:line="372" w:lineRule="auto"/>
      <w:outlineLvl w:val="4"/>
    </w:pPr>
    <w:rPr>
      <w:b/>
      <w:sz w:val="28"/>
    </w:rPr>
  </w:style>
  <w:style w:type="paragraph" w:styleId="7">
    <w:name w:val="heading 6"/>
    <w:basedOn w:val="1"/>
    <w:next w:val="1"/>
    <w:unhideWhenUsed/>
    <w:qFormat/>
    <w:uiPriority w:val="9"/>
    <w:pPr>
      <w:keepNext/>
      <w:keepLines/>
      <w:spacing w:before="240" w:after="64" w:line="317" w:lineRule="auto"/>
      <w:outlineLvl w:val="5"/>
    </w:pPr>
    <w:rPr>
      <w:rFonts w:ascii="Arial" w:hAnsi="Arial" w:eastAsia="黑体"/>
      <w:b/>
      <w:sz w:val="24"/>
    </w:rPr>
  </w:style>
  <w:style w:type="paragraph" w:styleId="8">
    <w:name w:val="heading 7"/>
    <w:basedOn w:val="1"/>
    <w:next w:val="1"/>
    <w:unhideWhenUsed/>
    <w:qFormat/>
    <w:uiPriority w:val="9"/>
    <w:pPr>
      <w:keepNext/>
      <w:keepLines/>
      <w:spacing w:before="240" w:after="64" w:line="317" w:lineRule="auto"/>
      <w:outlineLvl w:val="6"/>
    </w:pPr>
    <w:rPr>
      <w:b/>
      <w:sz w:val="24"/>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9">
    <w:name w:val="annotation text"/>
    <w:basedOn w:val="1"/>
    <w:link w:val="36"/>
    <w:semiHidden/>
    <w:unhideWhenUsed/>
    <w:qFormat/>
    <w:uiPriority w:val="99"/>
    <w:pPr>
      <w:jc w:val="left"/>
    </w:pPr>
  </w:style>
  <w:style w:type="paragraph" w:styleId="10">
    <w:name w:val="toc 3"/>
    <w:basedOn w:val="1"/>
    <w:next w:val="1"/>
    <w:unhideWhenUsed/>
    <w:qFormat/>
    <w:uiPriority w:val="39"/>
    <w:pPr>
      <w:widowControl/>
      <w:spacing w:after="100" w:line="276" w:lineRule="auto"/>
      <w:ind w:left="440"/>
      <w:jc w:val="left"/>
    </w:pPr>
    <w:rPr>
      <w:kern w:val="0"/>
      <w:sz w:val="22"/>
    </w:rPr>
  </w:style>
  <w:style w:type="paragraph" w:styleId="11">
    <w:name w:val="Balloon Text"/>
    <w:basedOn w:val="1"/>
    <w:link w:val="29"/>
    <w:semiHidden/>
    <w:unhideWhenUsed/>
    <w:qFormat/>
    <w:uiPriority w:val="99"/>
    <w:rPr>
      <w:sz w:val="18"/>
      <w:szCs w:val="18"/>
    </w:rPr>
  </w:style>
  <w:style w:type="paragraph" w:styleId="12">
    <w:name w:val="footer"/>
    <w:basedOn w:val="1"/>
    <w:link w:val="26"/>
    <w:semiHidden/>
    <w:unhideWhenUsed/>
    <w:qFormat/>
    <w:uiPriority w:val="99"/>
    <w:pPr>
      <w:tabs>
        <w:tab w:val="center" w:pos="4153"/>
        <w:tab w:val="right" w:pos="8306"/>
      </w:tabs>
      <w:snapToGrid w:val="0"/>
      <w:jc w:val="left"/>
    </w:pPr>
    <w:rPr>
      <w:sz w:val="18"/>
      <w:szCs w:val="18"/>
    </w:rPr>
  </w:style>
  <w:style w:type="paragraph" w:styleId="13">
    <w:name w:val="header"/>
    <w:basedOn w:val="1"/>
    <w:link w:val="25"/>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unhideWhenUsed/>
    <w:qFormat/>
    <w:uiPriority w:val="39"/>
  </w:style>
  <w:style w:type="paragraph" w:styleId="15">
    <w:name w:val="toc 4"/>
    <w:basedOn w:val="1"/>
    <w:next w:val="1"/>
    <w:unhideWhenUsed/>
    <w:qFormat/>
    <w:uiPriority w:val="39"/>
    <w:pPr>
      <w:ind w:left="1260" w:leftChars="600"/>
    </w:pPr>
  </w:style>
  <w:style w:type="paragraph" w:styleId="16">
    <w:name w:val="toc 2"/>
    <w:basedOn w:val="1"/>
    <w:next w:val="1"/>
    <w:unhideWhenUsed/>
    <w:qFormat/>
    <w:uiPriority w:val="39"/>
    <w:pPr>
      <w:ind w:left="420" w:leftChars="200"/>
    </w:pPr>
  </w:style>
  <w:style w:type="paragraph" w:styleId="1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8">
    <w:name w:val="annotation subject"/>
    <w:basedOn w:val="9"/>
    <w:next w:val="9"/>
    <w:link w:val="37"/>
    <w:semiHidden/>
    <w:unhideWhenUsed/>
    <w:qFormat/>
    <w:uiPriority w:val="99"/>
    <w:rPr>
      <w:b/>
      <w:bCs/>
    </w:rPr>
  </w:style>
  <w:style w:type="table" w:styleId="20">
    <w:name w:val="Table Grid"/>
    <w:basedOn w:val="19"/>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22">
    <w:name w:val="Strong"/>
    <w:basedOn w:val="21"/>
    <w:qFormat/>
    <w:uiPriority w:val="22"/>
    <w:rPr>
      <w:b/>
      <w:bCs/>
    </w:rPr>
  </w:style>
  <w:style w:type="character" w:styleId="23">
    <w:name w:val="Hyperlink"/>
    <w:basedOn w:val="21"/>
    <w:unhideWhenUsed/>
    <w:qFormat/>
    <w:uiPriority w:val="99"/>
    <w:rPr>
      <w:color w:val="0000FF"/>
      <w:u w:val="single"/>
    </w:rPr>
  </w:style>
  <w:style w:type="character" w:styleId="24">
    <w:name w:val="annotation reference"/>
    <w:basedOn w:val="21"/>
    <w:semiHidden/>
    <w:unhideWhenUsed/>
    <w:qFormat/>
    <w:uiPriority w:val="99"/>
    <w:rPr>
      <w:sz w:val="21"/>
      <w:szCs w:val="21"/>
    </w:rPr>
  </w:style>
  <w:style w:type="character" w:customStyle="1" w:styleId="25">
    <w:name w:val="页眉 字符"/>
    <w:basedOn w:val="21"/>
    <w:link w:val="13"/>
    <w:qFormat/>
    <w:uiPriority w:val="99"/>
    <w:rPr>
      <w:sz w:val="18"/>
      <w:szCs w:val="18"/>
    </w:rPr>
  </w:style>
  <w:style w:type="character" w:customStyle="1" w:styleId="26">
    <w:name w:val="页脚 字符"/>
    <w:basedOn w:val="21"/>
    <w:link w:val="12"/>
    <w:semiHidden/>
    <w:qFormat/>
    <w:uiPriority w:val="99"/>
    <w:rPr>
      <w:sz w:val="18"/>
      <w:szCs w:val="18"/>
    </w:rPr>
  </w:style>
  <w:style w:type="character" w:customStyle="1" w:styleId="27">
    <w:name w:val="标题 1 字符"/>
    <w:basedOn w:val="21"/>
    <w:link w:val="2"/>
    <w:qFormat/>
    <w:uiPriority w:val="9"/>
    <w:rPr>
      <w:b/>
      <w:bCs/>
      <w:kern w:val="44"/>
      <w:sz w:val="44"/>
      <w:szCs w:val="44"/>
    </w:rPr>
  </w:style>
  <w:style w:type="character" w:customStyle="1" w:styleId="28">
    <w:name w:val="标题 2 字符"/>
    <w:basedOn w:val="21"/>
    <w:link w:val="3"/>
    <w:qFormat/>
    <w:uiPriority w:val="9"/>
    <w:rPr>
      <w:rFonts w:asciiTheme="majorHAnsi" w:hAnsiTheme="majorHAnsi" w:eastAsiaTheme="majorEastAsia" w:cstheme="majorBidi"/>
      <w:b/>
      <w:bCs/>
      <w:sz w:val="32"/>
      <w:szCs w:val="32"/>
    </w:rPr>
  </w:style>
  <w:style w:type="character" w:customStyle="1" w:styleId="29">
    <w:name w:val="批注框文本 字符"/>
    <w:basedOn w:val="21"/>
    <w:link w:val="11"/>
    <w:semiHidden/>
    <w:qFormat/>
    <w:uiPriority w:val="99"/>
    <w:rPr>
      <w:sz w:val="18"/>
      <w:szCs w:val="18"/>
    </w:rPr>
  </w:style>
  <w:style w:type="paragraph" w:customStyle="1" w:styleId="30">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标题 3 字符"/>
    <w:basedOn w:val="21"/>
    <w:link w:val="4"/>
    <w:qFormat/>
    <w:uiPriority w:val="9"/>
    <w:rPr>
      <w:b/>
      <w:bCs/>
      <w:sz w:val="32"/>
      <w:szCs w:val="32"/>
    </w:rPr>
  </w:style>
  <w:style w:type="paragraph" w:customStyle="1" w:styleId="32">
    <w:name w:val="标题 41"/>
    <w:basedOn w:val="1"/>
    <w:next w:val="1"/>
    <w:unhideWhenUsed/>
    <w:qFormat/>
    <w:uiPriority w:val="9"/>
    <w:pPr>
      <w:keepNext/>
      <w:keepLines/>
      <w:spacing w:before="280" w:after="290" w:line="376" w:lineRule="auto"/>
      <w:outlineLvl w:val="3"/>
    </w:pPr>
    <w:rPr>
      <w:rFonts w:ascii="Calibri Light" w:hAnsi="Calibri Light" w:eastAsia="宋体" w:cs="Times New Roman"/>
      <w:b/>
      <w:bCs/>
      <w:sz w:val="28"/>
      <w:szCs w:val="28"/>
    </w:rPr>
  </w:style>
  <w:style w:type="paragraph" w:styleId="33">
    <w:name w:val="List Paragraph"/>
    <w:basedOn w:val="1"/>
    <w:qFormat/>
    <w:uiPriority w:val="34"/>
    <w:pPr>
      <w:ind w:firstLine="420" w:firstLineChars="200"/>
    </w:pPr>
  </w:style>
  <w:style w:type="character" w:customStyle="1" w:styleId="34">
    <w:name w:val="标题 4 Char"/>
    <w:basedOn w:val="21"/>
    <w:qFormat/>
    <w:uiPriority w:val="9"/>
    <w:rPr>
      <w:rFonts w:ascii="Calibri Light" w:hAnsi="Calibri Light" w:eastAsia="宋体" w:cs="Times New Roman"/>
      <w:b/>
      <w:bCs/>
      <w:sz w:val="28"/>
      <w:szCs w:val="28"/>
    </w:rPr>
  </w:style>
  <w:style w:type="character" w:customStyle="1" w:styleId="35">
    <w:name w:val="font14zd"/>
    <w:basedOn w:val="21"/>
    <w:qFormat/>
    <w:uiPriority w:val="0"/>
  </w:style>
  <w:style w:type="character" w:customStyle="1" w:styleId="36">
    <w:name w:val="批注文字 字符"/>
    <w:basedOn w:val="21"/>
    <w:link w:val="9"/>
    <w:semiHidden/>
    <w:qFormat/>
    <w:uiPriority w:val="99"/>
  </w:style>
  <w:style w:type="character" w:customStyle="1" w:styleId="37">
    <w:name w:val="批注主题 字符"/>
    <w:basedOn w:val="36"/>
    <w:link w:val="18"/>
    <w:semiHidden/>
    <w:qFormat/>
    <w:uiPriority w:val="99"/>
    <w:rPr>
      <w:b/>
      <w:bCs/>
    </w:rPr>
  </w:style>
  <w:style w:type="character" w:customStyle="1" w:styleId="38">
    <w:name w:val="apple-converted-space"/>
    <w:basedOn w:val="21"/>
    <w:qFormat/>
    <w:uiPriority w:val="0"/>
  </w:style>
  <w:style w:type="table" w:customStyle="1" w:styleId="39">
    <w:name w:val="网格型1"/>
    <w:basedOn w:val="1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0">
    <w:name w:val="网格型2"/>
    <w:basedOn w:val="1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41">
    <w:name w:val="font14"/>
    <w:basedOn w:val="21"/>
    <w:qFormat/>
    <w:uiPriority w:val="0"/>
  </w:style>
  <w:style w:type="paragraph" w:customStyle="1" w:styleId="42">
    <w:name w:val="标题 11"/>
    <w:basedOn w:val="1"/>
    <w:next w:val="1"/>
    <w:qFormat/>
    <w:uiPriority w:val="9"/>
    <w:pPr>
      <w:keepNext/>
      <w:keepLines/>
      <w:spacing w:before="340" w:after="330" w:line="578" w:lineRule="auto"/>
      <w:outlineLvl w:val="0"/>
    </w:pPr>
    <w:rPr>
      <w:b/>
      <w:bCs/>
      <w:kern w:val="44"/>
      <w:sz w:val="44"/>
      <w:szCs w:val="44"/>
    </w:rPr>
  </w:style>
  <w:style w:type="paragraph" w:customStyle="1" w:styleId="43">
    <w:name w:val="标题 21"/>
    <w:basedOn w:val="1"/>
    <w:next w:val="1"/>
    <w:unhideWhenUsed/>
    <w:qFormat/>
    <w:uiPriority w:val="9"/>
    <w:pPr>
      <w:keepNext/>
      <w:keepLines/>
      <w:spacing w:before="260" w:after="260" w:line="416" w:lineRule="auto"/>
      <w:outlineLvl w:val="1"/>
    </w:pPr>
    <w:rPr>
      <w:rFonts w:ascii="Calibri Light" w:hAnsi="Calibri Light" w:eastAsia="宋体" w:cs="Times New Roman"/>
      <w:b/>
      <w:bCs/>
      <w:sz w:val="32"/>
      <w:szCs w:val="32"/>
    </w:rPr>
  </w:style>
  <w:style w:type="paragraph" w:customStyle="1" w:styleId="44">
    <w:name w:val="标题 31"/>
    <w:basedOn w:val="1"/>
    <w:next w:val="1"/>
    <w:unhideWhenUsed/>
    <w:qFormat/>
    <w:uiPriority w:val="9"/>
    <w:pPr>
      <w:keepNext/>
      <w:keepLines/>
      <w:spacing w:before="260" w:after="260" w:line="416" w:lineRule="auto"/>
      <w:outlineLvl w:val="2"/>
    </w:pPr>
    <w:rPr>
      <w:b/>
      <w:bCs/>
      <w:sz w:val="32"/>
      <w:szCs w:val="32"/>
    </w:rPr>
  </w:style>
  <w:style w:type="paragraph" w:customStyle="1" w:styleId="45">
    <w:name w:val="页眉1"/>
    <w:basedOn w:val="1"/>
    <w:next w:val="13"/>
    <w:unhideWhenUsed/>
    <w:qFormat/>
    <w:uiPriority w:val="0"/>
    <w:pPr>
      <w:pBdr>
        <w:bottom w:val="single" w:color="auto" w:sz="6" w:space="1"/>
      </w:pBdr>
      <w:tabs>
        <w:tab w:val="center" w:pos="4153"/>
        <w:tab w:val="right" w:pos="8306"/>
      </w:tabs>
      <w:snapToGrid w:val="0"/>
      <w:jc w:val="center"/>
    </w:pPr>
    <w:rPr>
      <w:sz w:val="18"/>
      <w:szCs w:val="18"/>
    </w:rPr>
  </w:style>
  <w:style w:type="paragraph" w:customStyle="1" w:styleId="46">
    <w:name w:val="页脚1"/>
    <w:basedOn w:val="1"/>
    <w:next w:val="12"/>
    <w:semiHidden/>
    <w:unhideWhenUsed/>
    <w:qFormat/>
    <w:uiPriority w:val="99"/>
    <w:pPr>
      <w:tabs>
        <w:tab w:val="center" w:pos="4153"/>
        <w:tab w:val="right" w:pos="8306"/>
      </w:tabs>
      <w:snapToGrid w:val="0"/>
      <w:jc w:val="left"/>
    </w:pPr>
    <w:rPr>
      <w:sz w:val="18"/>
      <w:szCs w:val="18"/>
    </w:rPr>
  </w:style>
  <w:style w:type="paragraph" w:customStyle="1" w:styleId="47">
    <w:name w:val="列出段落1"/>
    <w:basedOn w:val="1"/>
    <w:next w:val="33"/>
    <w:qFormat/>
    <w:uiPriority w:val="34"/>
    <w:pPr>
      <w:ind w:firstLine="420" w:firstLineChars="200"/>
    </w:pPr>
  </w:style>
  <w:style w:type="paragraph" w:customStyle="1" w:styleId="48">
    <w:name w:val="批注框文本1"/>
    <w:basedOn w:val="1"/>
    <w:next w:val="11"/>
    <w:semiHidden/>
    <w:unhideWhenUsed/>
    <w:qFormat/>
    <w:uiPriority w:val="99"/>
    <w:rPr>
      <w:sz w:val="18"/>
      <w:szCs w:val="18"/>
    </w:rPr>
  </w:style>
  <w:style w:type="paragraph" w:customStyle="1" w:styleId="49">
    <w:name w:val="批注文字1"/>
    <w:basedOn w:val="1"/>
    <w:next w:val="9"/>
    <w:semiHidden/>
    <w:unhideWhenUsed/>
    <w:qFormat/>
    <w:uiPriority w:val="99"/>
    <w:pPr>
      <w:jc w:val="left"/>
    </w:pPr>
  </w:style>
  <w:style w:type="paragraph" w:customStyle="1" w:styleId="50">
    <w:name w:val="批注主题1"/>
    <w:basedOn w:val="9"/>
    <w:next w:val="9"/>
    <w:semiHidden/>
    <w:unhideWhenUsed/>
    <w:qFormat/>
    <w:uiPriority w:val="99"/>
    <w:rPr>
      <w:b/>
      <w:bCs/>
    </w:rPr>
  </w:style>
  <w:style w:type="paragraph" w:customStyle="1" w:styleId="51">
    <w:name w:val="TOC 标题11"/>
    <w:basedOn w:val="2"/>
    <w:next w:val="1"/>
    <w:unhideWhenUsed/>
    <w:qFormat/>
    <w:uiPriority w:val="39"/>
  </w:style>
  <w:style w:type="paragraph" w:customStyle="1" w:styleId="52">
    <w:name w:val="目录 21"/>
    <w:basedOn w:val="1"/>
    <w:next w:val="1"/>
    <w:unhideWhenUsed/>
    <w:qFormat/>
    <w:uiPriority w:val="39"/>
    <w:pPr>
      <w:widowControl/>
      <w:spacing w:after="100" w:line="276" w:lineRule="auto"/>
      <w:ind w:left="220"/>
      <w:jc w:val="left"/>
    </w:pPr>
    <w:rPr>
      <w:kern w:val="0"/>
      <w:sz w:val="22"/>
    </w:rPr>
  </w:style>
  <w:style w:type="paragraph" w:customStyle="1" w:styleId="53">
    <w:name w:val="目录 11"/>
    <w:basedOn w:val="1"/>
    <w:next w:val="1"/>
    <w:unhideWhenUsed/>
    <w:qFormat/>
    <w:uiPriority w:val="39"/>
    <w:pPr>
      <w:widowControl/>
      <w:spacing w:after="100" w:line="276" w:lineRule="auto"/>
      <w:jc w:val="left"/>
    </w:pPr>
    <w:rPr>
      <w:kern w:val="0"/>
      <w:sz w:val="22"/>
    </w:rPr>
  </w:style>
  <w:style w:type="paragraph" w:customStyle="1" w:styleId="54">
    <w:name w:val="目录 31"/>
    <w:basedOn w:val="1"/>
    <w:next w:val="1"/>
    <w:unhideWhenUsed/>
    <w:qFormat/>
    <w:uiPriority w:val="39"/>
    <w:pPr>
      <w:widowControl/>
      <w:spacing w:after="100" w:line="276" w:lineRule="auto"/>
      <w:ind w:left="440"/>
      <w:jc w:val="left"/>
    </w:pPr>
    <w:rPr>
      <w:kern w:val="0"/>
      <w:sz w:val="22"/>
    </w:rPr>
  </w:style>
  <w:style w:type="character" w:customStyle="1" w:styleId="55">
    <w:name w:val="超链接1"/>
    <w:basedOn w:val="21"/>
    <w:unhideWhenUsed/>
    <w:qFormat/>
    <w:uiPriority w:val="99"/>
    <w:rPr>
      <w:color w:val="0563C1"/>
      <w:u w:val="single"/>
    </w:rPr>
  </w:style>
  <w:style w:type="paragraph" w:customStyle="1" w:styleId="56">
    <w:name w:val="目录 41"/>
    <w:basedOn w:val="1"/>
    <w:next w:val="1"/>
    <w:unhideWhenUsed/>
    <w:qFormat/>
    <w:uiPriority w:val="39"/>
    <w:pPr>
      <w:ind w:left="1260" w:leftChars="600"/>
    </w:pPr>
  </w:style>
  <w:style w:type="table" w:customStyle="1" w:styleId="57">
    <w:name w:val="网格型21"/>
    <w:basedOn w:val="19"/>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58">
    <w:name w:val="标题 1 Char1"/>
    <w:basedOn w:val="21"/>
    <w:qFormat/>
    <w:uiPriority w:val="9"/>
    <w:rPr>
      <w:b/>
      <w:bCs/>
      <w:kern w:val="44"/>
      <w:sz w:val="44"/>
      <w:szCs w:val="44"/>
    </w:rPr>
  </w:style>
  <w:style w:type="character" w:customStyle="1" w:styleId="59">
    <w:name w:val="标题 2 Char1"/>
    <w:basedOn w:val="21"/>
    <w:semiHidden/>
    <w:qFormat/>
    <w:uiPriority w:val="9"/>
    <w:rPr>
      <w:rFonts w:ascii="Cambria" w:hAnsi="Cambria" w:eastAsia="宋体" w:cs="Times New Roman"/>
      <w:b/>
      <w:bCs/>
      <w:sz w:val="32"/>
      <w:szCs w:val="32"/>
    </w:rPr>
  </w:style>
  <w:style w:type="character" w:customStyle="1" w:styleId="60">
    <w:name w:val="标题 3 Char1"/>
    <w:basedOn w:val="21"/>
    <w:semiHidden/>
    <w:qFormat/>
    <w:uiPriority w:val="9"/>
    <w:rPr>
      <w:b/>
      <w:bCs/>
      <w:sz w:val="32"/>
      <w:szCs w:val="32"/>
    </w:rPr>
  </w:style>
  <w:style w:type="character" w:customStyle="1" w:styleId="61">
    <w:name w:val="标题 4 Char1"/>
    <w:basedOn w:val="21"/>
    <w:semiHidden/>
    <w:qFormat/>
    <w:uiPriority w:val="9"/>
    <w:rPr>
      <w:rFonts w:ascii="Cambria" w:hAnsi="Cambria" w:eastAsia="宋体" w:cs="Times New Roman"/>
      <w:b/>
      <w:bCs/>
      <w:sz w:val="28"/>
      <w:szCs w:val="28"/>
    </w:rPr>
  </w:style>
  <w:style w:type="character" w:customStyle="1" w:styleId="62">
    <w:name w:val="页眉 Char1"/>
    <w:basedOn w:val="21"/>
    <w:semiHidden/>
    <w:qFormat/>
    <w:uiPriority w:val="99"/>
    <w:rPr>
      <w:sz w:val="18"/>
      <w:szCs w:val="18"/>
    </w:rPr>
  </w:style>
  <w:style w:type="character" w:customStyle="1" w:styleId="63">
    <w:name w:val="页脚 Char1"/>
    <w:basedOn w:val="21"/>
    <w:semiHidden/>
    <w:qFormat/>
    <w:uiPriority w:val="99"/>
    <w:rPr>
      <w:sz w:val="18"/>
      <w:szCs w:val="18"/>
    </w:rPr>
  </w:style>
  <w:style w:type="character" w:customStyle="1" w:styleId="64">
    <w:name w:val="批注框文本 Char1"/>
    <w:basedOn w:val="21"/>
    <w:semiHidden/>
    <w:qFormat/>
    <w:uiPriority w:val="99"/>
    <w:rPr>
      <w:sz w:val="18"/>
      <w:szCs w:val="18"/>
    </w:rPr>
  </w:style>
  <w:style w:type="character" w:customStyle="1" w:styleId="65">
    <w:name w:val="批注文字 Char1"/>
    <w:basedOn w:val="21"/>
    <w:semiHidden/>
    <w:qFormat/>
    <w:uiPriority w:val="99"/>
  </w:style>
  <w:style w:type="character" w:customStyle="1" w:styleId="66">
    <w:name w:val="批注主题 Char1"/>
    <w:basedOn w:val="65"/>
    <w:semiHidden/>
    <w:qFormat/>
    <w:uiPriority w:val="99"/>
    <w:rPr>
      <w:b/>
      <w:bCs/>
    </w:rPr>
  </w:style>
  <w:style w:type="paragraph" w:customStyle="1" w:styleId="67">
    <w:name w:val="Default"/>
    <w:qFormat/>
    <w:uiPriority w:val="0"/>
    <w:pPr>
      <w:widowControl w:val="0"/>
      <w:autoSpaceDE w:val="0"/>
      <w:autoSpaceDN w:val="0"/>
      <w:adjustRightInd w:val="0"/>
    </w:pPr>
    <w:rPr>
      <w:rFonts w:ascii="MingLiU" w:eastAsia="MingLiU" w:cs="MingLiU" w:hAnsiTheme="minorHAnsi"/>
      <w:color w:val="000000"/>
      <w:sz w:val="24"/>
      <w:szCs w:val="24"/>
      <w:lang w:val="en-US" w:eastAsia="zh-CN" w:bidi="ar-SA"/>
    </w:rPr>
  </w:style>
  <w:style w:type="character" w:customStyle="1" w:styleId="68">
    <w:name w:val="正文文本_"/>
    <w:basedOn w:val="21"/>
    <w:link w:val="69"/>
    <w:qFormat/>
    <w:uiPriority w:val="0"/>
    <w:rPr>
      <w:rFonts w:ascii="MingLiU" w:hAnsi="MingLiU" w:eastAsia="MingLiU" w:cs="MingLiU"/>
      <w:sz w:val="20"/>
      <w:szCs w:val="20"/>
      <w:shd w:val="clear" w:color="auto" w:fill="FFFFFF"/>
    </w:rPr>
  </w:style>
  <w:style w:type="paragraph" w:customStyle="1" w:styleId="69">
    <w:name w:val="正文文本1"/>
    <w:basedOn w:val="1"/>
    <w:link w:val="68"/>
    <w:qFormat/>
    <w:uiPriority w:val="0"/>
    <w:pPr>
      <w:shd w:val="clear" w:color="auto" w:fill="FFFFFF"/>
      <w:spacing w:line="360" w:lineRule="auto"/>
      <w:ind w:firstLine="400"/>
      <w:jc w:val="distribute"/>
    </w:pPr>
    <w:rPr>
      <w:rFonts w:ascii="MingLiU" w:hAnsi="MingLiU" w:eastAsia="MingLiU" w:cs="MingLiU"/>
      <w:sz w:val="20"/>
      <w:szCs w:val="20"/>
    </w:rPr>
  </w:style>
  <w:style w:type="character" w:customStyle="1" w:styleId="70">
    <w:name w:val="标题 4 字符"/>
    <w:basedOn w:val="21"/>
    <w:link w:val="5"/>
    <w:semiHidden/>
    <w:qFormat/>
    <w:uiPriority w:val="9"/>
    <w:rPr>
      <w:rFonts w:asciiTheme="majorHAnsi" w:hAnsiTheme="majorHAnsi" w:eastAsiaTheme="majorEastAsia" w:cstheme="majorBidi"/>
      <w:b/>
      <w:bCs/>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png"/><Relationship Id="rId6" Type="http://schemas.openxmlformats.org/officeDocument/2006/relationships/hyperlink" Target="https://www.med66.com/upload/resources/image/2021/09/03/323606.png?1630658232279" TargetMode="External"/><Relationship Id="rId5" Type="http://schemas.openxmlformats.org/officeDocument/2006/relationships/image" Target="media/image3.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83</Pages>
  <Words>6559</Words>
  <Characters>37392</Characters>
  <Lines>311</Lines>
  <Paragraphs>87</Paragraphs>
  <TotalTime>1</TotalTime>
  <ScaleCrop>false</ScaleCrop>
  <LinksUpToDate>false</LinksUpToDate>
  <CharactersWithSpaces>43864</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2013-11-06T14:04:00Z</dcterms:created>
  <dc:creator>cdel</dc:creator>
  <cp:lastModifiedBy>蝶</cp:lastModifiedBy>
  <dcterms:modified xsi:type="dcterms:W3CDTF">2021-09-07T07:09:42Z</dcterms:modified>
  <cp:revision>297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y fmtid="{D5CDD505-2E9C-101B-9397-08002B2CF9AE}" pid="3" name="ICV">
    <vt:lpwstr>E96B87461BFE45379594A4617DA388B2</vt:lpwstr>
  </property>
</Properties>
</file>